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1E1943" w14:textId="77777777" w:rsidR="00CF5FB4" w:rsidRPr="00E64DB6" w:rsidRDefault="00CF5FB4" w:rsidP="00FC41AE">
      <w:pPr>
        <w:pStyle w:val="01PaperTitle"/>
      </w:pPr>
      <w:r>
        <w:t>Development of A Water Source Heat Pump Hardware-in-the-Loop (HIL) Testing Facility for Smart Building Applications</w:t>
      </w:r>
    </w:p>
    <w:p w14:paraId="5DBC017F" w14:textId="77777777" w:rsidR="00CF5FB4" w:rsidRPr="00E64DB6" w:rsidRDefault="00CF5FB4" w:rsidP="00B97C3B">
      <w:pPr>
        <w:pStyle w:val="02AuthorName"/>
      </w:pPr>
    </w:p>
    <w:p w14:paraId="10923D08" w14:textId="77777777" w:rsidR="00CF5FB4" w:rsidRPr="00E64DB6" w:rsidRDefault="00CF5FB4" w:rsidP="00B97C3B">
      <w:pPr>
        <w:pStyle w:val="02AuthorName"/>
      </w:pPr>
    </w:p>
    <w:p w14:paraId="553C11DB" w14:textId="77777777" w:rsidR="00CF5FB4" w:rsidRPr="00E64DB6" w:rsidRDefault="00CF5FB4" w:rsidP="00B97C3B">
      <w:pPr>
        <w:pStyle w:val="02AuthorName"/>
      </w:pPr>
      <w:r>
        <w:t>Caleb Calfa</w:t>
      </w:r>
      <w:r w:rsidRPr="00E64DB6">
        <w:tab/>
      </w:r>
      <w:r>
        <w:t>Zhiyao Yang, PhD</w:t>
      </w:r>
      <w:r w:rsidRPr="00E64DB6">
        <w:tab/>
      </w:r>
      <w:r>
        <w:t>Yangyang Fu</w:t>
      </w:r>
      <w:r w:rsidRPr="00E64DB6">
        <w:t>, P</w:t>
      </w:r>
      <w:r>
        <w:t>hD</w:t>
      </w:r>
      <w:r w:rsidRPr="00E64DB6">
        <w:tab/>
      </w:r>
    </w:p>
    <w:p w14:paraId="7C85D001" w14:textId="77777777" w:rsidR="00CF5FB4" w:rsidRPr="00E64DB6" w:rsidRDefault="00CF5FB4" w:rsidP="00ED3651">
      <w:pPr>
        <w:pStyle w:val="03ASHRAEAffiliationMemberASHRAE"/>
      </w:pPr>
      <w:r>
        <w:t>ASHRAE Student Member</w:t>
      </w:r>
      <w:r>
        <w:tab/>
        <w:t xml:space="preserve">ASHRAE Member </w:t>
      </w:r>
      <w:r w:rsidRPr="00E64DB6">
        <w:tab/>
      </w:r>
      <w:r>
        <w:t>ASHRAE Member</w:t>
      </w:r>
    </w:p>
    <w:p w14:paraId="3489A136" w14:textId="77777777" w:rsidR="00CF5FB4" w:rsidRDefault="00CF5FB4" w:rsidP="00B97C3B">
      <w:pPr>
        <w:pStyle w:val="02AuthorName"/>
      </w:pPr>
    </w:p>
    <w:p w14:paraId="1EFA6F5C" w14:textId="77777777" w:rsidR="00CF5FB4" w:rsidRPr="00E64DB6" w:rsidRDefault="00CF5FB4" w:rsidP="00B97C3B">
      <w:pPr>
        <w:pStyle w:val="02AuthorName"/>
      </w:pPr>
      <w:proofErr w:type="spellStart"/>
      <w:r>
        <w:t>Zhelun</w:t>
      </w:r>
      <w:proofErr w:type="spellEnd"/>
      <w:r>
        <w:t xml:space="preserve"> Chen</w:t>
      </w:r>
      <w:r w:rsidRPr="00E64DB6">
        <w:t>, PhD</w:t>
      </w:r>
      <w:r w:rsidRPr="00E64DB6">
        <w:tab/>
      </w:r>
      <w:r>
        <w:t>Zheng O’Neill, PhD, PE</w:t>
      </w:r>
      <w:r w:rsidRPr="00E64DB6">
        <w:tab/>
      </w:r>
      <w:r>
        <w:t>Jin Wen</w:t>
      </w:r>
      <w:r w:rsidRPr="00E64DB6">
        <w:t>, P</w:t>
      </w:r>
      <w:r>
        <w:t>hD</w:t>
      </w:r>
      <w:r w:rsidRPr="00E64DB6">
        <w:tab/>
      </w:r>
    </w:p>
    <w:p w14:paraId="088ECEA1" w14:textId="77777777" w:rsidR="00CF5FB4" w:rsidRPr="00E64DB6" w:rsidRDefault="00CF5FB4" w:rsidP="00ED3651">
      <w:pPr>
        <w:pStyle w:val="03ASHRAEAffiliationMemberASHRAE"/>
      </w:pPr>
      <w:r>
        <w:t>Associate ASHRAE Member</w:t>
      </w:r>
      <w:r w:rsidRPr="00E64DB6">
        <w:tab/>
      </w:r>
      <w:r>
        <w:t>ASHRAE Fellow</w:t>
      </w:r>
      <w:r w:rsidRPr="00E64DB6">
        <w:tab/>
      </w:r>
      <w:r>
        <w:t>ASHRAE Member</w:t>
      </w:r>
    </w:p>
    <w:p w14:paraId="69999E6C" w14:textId="77777777" w:rsidR="00CF5FB4" w:rsidRPr="00E64DB6" w:rsidRDefault="00CF5FB4">
      <w:pPr>
        <w:pStyle w:val="03ASHRAEAffiliationMemberASHRAE"/>
      </w:pPr>
      <w:r w:rsidRPr="00E64DB6">
        <w:tab/>
      </w:r>
    </w:p>
    <w:p w14:paraId="455F8E52" w14:textId="77777777" w:rsidR="00CF5FB4" w:rsidRDefault="00CF5FB4" w:rsidP="00093D05">
      <w:pPr>
        <w:pStyle w:val="04AbstractHeading"/>
      </w:pPr>
      <w:r w:rsidRPr="00E64DB6">
        <w:t>ABSTRACT</w:t>
      </w:r>
    </w:p>
    <w:p w14:paraId="7DE3A7A4" w14:textId="77777777" w:rsidR="00CF5FB4" w:rsidRPr="00093D05" w:rsidRDefault="00CF5FB4" w:rsidP="00B42498">
      <w:pPr>
        <w:pStyle w:val="05AbstractBodyApplytomaintextofAbstract"/>
      </w:pPr>
      <w:r>
        <w:t>Over the last decade, the</w:t>
      </w:r>
      <w:r w:rsidRPr="00093D05">
        <w:t xml:space="preserve"> global </w:t>
      </w:r>
      <w:r>
        <w:t xml:space="preserve">fight against climate change through </w:t>
      </w:r>
      <w:r w:rsidRPr="00093D05">
        <w:t>electrification</w:t>
      </w:r>
      <w:r>
        <w:t xml:space="preserve"> has led to an increase in </w:t>
      </w:r>
      <w:r w:rsidRPr="00093D05">
        <w:t xml:space="preserve">research </w:t>
      </w:r>
      <w:r>
        <w:t>on building heating, ventilation, and air conditioning (HVAC) systems</w:t>
      </w:r>
      <w:r w:rsidRPr="00093D05">
        <w:t xml:space="preserve"> </w:t>
      </w:r>
      <w:r>
        <w:t xml:space="preserve">that utilize </w:t>
      </w:r>
      <w:r w:rsidRPr="00093D05">
        <w:t>intelligent control algorithms</w:t>
      </w:r>
      <w:r>
        <w:t xml:space="preserve"> to provide </w:t>
      </w:r>
      <w:r w:rsidRPr="00093D05">
        <w:t>demand</w:t>
      </w:r>
      <w:r>
        <w:t>-</w:t>
      </w:r>
      <w:r w:rsidRPr="00093D05">
        <w:t xml:space="preserve">side grid service while maintaining </w:t>
      </w:r>
      <w:r>
        <w:t>the thermal com</w:t>
      </w:r>
      <w:r w:rsidRPr="00093D05">
        <w:t>fort</w:t>
      </w:r>
      <w:r>
        <w:t xml:space="preserve"> of building occupants.</w:t>
      </w:r>
      <w:r w:rsidRPr="00093D05">
        <w:t xml:space="preserve"> </w:t>
      </w:r>
      <w:r>
        <w:t xml:space="preserve">As the pivotal point between building electricity consumption and indoor thermal comfort, high-efficiency electrical heat pumps are at the center of these emerging studies, and various grid-interactive and occupant-comfort control algorithms have been developed for them. The impact of these </w:t>
      </w:r>
      <w:r w:rsidRPr="00093D05">
        <w:t>algorithms</w:t>
      </w:r>
      <w:r>
        <w:t xml:space="preserve"> on the </w:t>
      </w:r>
      <w:r w:rsidRPr="00093D05">
        <w:t>heat pump operation and performance</w:t>
      </w:r>
      <w:r>
        <w:t xml:space="preserve"> under different weather, building load, and grid requests calls for investigation and verification via experimental tests with actual heat pumps integrated with real-time building and grid responses</w:t>
      </w:r>
      <w:r w:rsidRPr="00093D05">
        <w:t>.  Th</w:t>
      </w:r>
      <w:r>
        <w:t>is study presents a</w:t>
      </w:r>
      <w:r w:rsidRPr="00093D05">
        <w:t xml:space="preserve"> Water-Source Heat Pump Hardware-in-The-Loop (HIL) Test Facility developed </w:t>
      </w:r>
      <w:r>
        <w:t>with the capability to perform such tests</w:t>
      </w:r>
      <w:r w:rsidRPr="00093D05">
        <w:t xml:space="preserve">. The hardware configuration for this </w:t>
      </w:r>
      <w:r>
        <w:t>test facility</w:t>
      </w:r>
      <w:r w:rsidRPr="00093D05">
        <w:t xml:space="preserve"> </w:t>
      </w:r>
      <w:r>
        <w:t>introduces</w:t>
      </w:r>
      <w:r w:rsidRPr="00093D05">
        <w:t xml:space="preserve"> </w:t>
      </w:r>
      <w:r>
        <w:t>a</w:t>
      </w:r>
      <w:r w:rsidRPr="00093D05">
        <w:t xml:space="preserve"> hydronic system </w:t>
      </w:r>
      <w:r>
        <w:t xml:space="preserve">that emulates the </w:t>
      </w:r>
      <w:r w:rsidRPr="00093D05">
        <w:t xml:space="preserve">conditions </w:t>
      </w:r>
      <w:r>
        <w:t xml:space="preserve">for </w:t>
      </w:r>
      <w:r w:rsidRPr="00093D05">
        <w:t xml:space="preserve">the </w:t>
      </w:r>
      <w:r>
        <w:t xml:space="preserve">heat pump water-side, </w:t>
      </w:r>
      <w:r w:rsidRPr="00093D05">
        <w:t xml:space="preserve">and </w:t>
      </w:r>
      <w:r>
        <w:t xml:space="preserve">a </w:t>
      </w:r>
      <w:r w:rsidRPr="00093D05">
        <w:t xml:space="preserve">duct system </w:t>
      </w:r>
      <w:r>
        <w:t xml:space="preserve">that emulates conditions for </w:t>
      </w:r>
      <w:r w:rsidRPr="00093D05">
        <w:t xml:space="preserve">the heat pump airside. </w:t>
      </w:r>
      <w:r>
        <w:t>B</w:t>
      </w:r>
      <w:r w:rsidRPr="00093D05">
        <w:t>oth data acquisition and emulator control</w:t>
      </w:r>
      <w:r>
        <w:t xml:space="preserve"> are implemented through the </w:t>
      </w:r>
      <w:r w:rsidRPr="00093D05">
        <w:t xml:space="preserve">National Instruments (NI) LabVIEW </w:t>
      </w:r>
      <w:r>
        <w:t xml:space="preserve">software running on </w:t>
      </w:r>
      <w:r w:rsidRPr="00093D05">
        <w:t xml:space="preserve">an NI PXI </w:t>
      </w:r>
      <w:r>
        <w:t>platform</w:t>
      </w:r>
      <w:r w:rsidRPr="00093D05">
        <w:t>. The HIL mechanism</w:t>
      </w:r>
      <w:r>
        <w:t xml:space="preserve"> based on the hardware-software integration</w:t>
      </w:r>
      <w:r w:rsidRPr="00093D05">
        <w:t xml:space="preserve"> that allows the testbed to communicate with </w:t>
      </w:r>
      <w:r>
        <w:t xml:space="preserve">a generic </w:t>
      </w:r>
      <w:r w:rsidRPr="00093D05">
        <w:t>simulat</w:t>
      </w:r>
      <w:r>
        <w:t>ion</w:t>
      </w:r>
      <w:r w:rsidRPr="00093D05">
        <w:t xml:space="preserve"> environment is also discussed. Currently, the</w:t>
      </w:r>
      <w:r>
        <w:t xml:space="preserve"> test facility setup includes a single heat pump</w:t>
      </w:r>
      <w:r w:rsidRPr="00093D05">
        <w:t xml:space="preserve"> </w:t>
      </w:r>
      <w:r>
        <w:t xml:space="preserve">and virtual </w:t>
      </w:r>
      <w:r w:rsidRPr="00093D05">
        <w:t xml:space="preserve">building </w:t>
      </w:r>
      <w:r>
        <w:t>model</w:t>
      </w:r>
      <w:r w:rsidRPr="00093D05">
        <w:t xml:space="preserve"> </w:t>
      </w:r>
      <w:r>
        <w:t xml:space="preserve">in </w:t>
      </w:r>
      <w:proofErr w:type="spellStart"/>
      <w:r w:rsidRPr="00093D05">
        <w:t>EnergyPlus</w:t>
      </w:r>
      <w:proofErr w:type="spellEnd"/>
      <w:r w:rsidRPr="00093D05">
        <w:t xml:space="preserve"> coupled with an occupant</w:t>
      </w:r>
      <w:r>
        <w:t xml:space="preserve"> behavioral</w:t>
      </w:r>
      <w:r w:rsidRPr="00093D05">
        <w:t xml:space="preserve"> model </w:t>
      </w:r>
      <w:r>
        <w:t xml:space="preserve">in </w:t>
      </w:r>
      <w:r w:rsidRPr="00093D05">
        <w:t>MATLAB.</w:t>
      </w:r>
      <w:r>
        <w:t xml:space="preserve"> P</w:t>
      </w:r>
      <w:r w:rsidRPr="00093D05">
        <w:t xml:space="preserve">reliminary test </w:t>
      </w:r>
      <w:r>
        <w:t xml:space="preserve">results of </w:t>
      </w:r>
      <w:r w:rsidRPr="00093D05">
        <w:t>th</w:t>
      </w:r>
      <w:r>
        <w:t>e</w:t>
      </w:r>
      <w:r w:rsidRPr="00093D05">
        <w:t xml:space="preserve"> current setup </w:t>
      </w:r>
      <w:r>
        <w:t xml:space="preserve">demonstrate </w:t>
      </w:r>
      <w:r w:rsidRPr="00093D05">
        <w:t xml:space="preserve">the </w:t>
      </w:r>
      <w:r>
        <w:t xml:space="preserve">building </w:t>
      </w:r>
      <w:r w:rsidRPr="00093D05">
        <w:t>load emulator</w:t>
      </w:r>
      <w:r>
        <w:t xml:space="preserve">’s ability to track </w:t>
      </w:r>
      <w:r w:rsidRPr="00093D05">
        <w:t xml:space="preserve">the </w:t>
      </w:r>
      <w:r>
        <w:t xml:space="preserve">simulated </w:t>
      </w:r>
      <w:r w:rsidRPr="00093D05">
        <w:t xml:space="preserve">zone temperature </w:t>
      </w:r>
      <w:r>
        <w:t xml:space="preserve">with </w:t>
      </w:r>
      <w:r w:rsidRPr="00093D05">
        <w:t xml:space="preserve">an RSME </w:t>
      </w:r>
      <w:r>
        <w:t xml:space="preserve">below </w:t>
      </w:r>
      <w:r w:rsidRPr="00093D05">
        <w:t>0.1</w:t>
      </w:r>
      <w:r>
        <w:t>2</w:t>
      </w:r>
      <w:r w:rsidRPr="00093D05">
        <w:t xml:space="preserve">°C.  </w:t>
      </w:r>
      <w:r>
        <w:t>An uncertainty analysis based on sensor accuracies</w:t>
      </w:r>
      <w:r w:rsidRPr="00093D05">
        <w:t xml:space="preserve"> </w:t>
      </w:r>
      <w:r>
        <w:t xml:space="preserve">shows </w:t>
      </w:r>
      <w:r w:rsidRPr="00093D05">
        <w:t xml:space="preserve">that the heat pump coefficient of performance (COP) can be measured </w:t>
      </w:r>
      <w:r>
        <w:t>with</w:t>
      </w:r>
      <w:r w:rsidRPr="00093D05">
        <w:t xml:space="preserve"> </w:t>
      </w:r>
      <w:r>
        <w:t xml:space="preserve">a </w:t>
      </w:r>
      <w:r w:rsidRPr="00093D05">
        <w:t xml:space="preserve">relative uncertainty of 9.5% in cooling and 3.1% in heating. </w:t>
      </w:r>
      <w:r>
        <w:t xml:space="preserve">Apart from the current testing on a single heat pump, the test facility also provides the flexibility to include additional </w:t>
      </w:r>
      <w:r w:rsidRPr="00093D05">
        <w:t>heat pump</w:t>
      </w:r>
      <w:r>
        <w:t>s to form a heat pump cluster,</w:t>
      </w:r>
      <w:r w:rsidRPr="00093D05">
        <w:t xml:space="preserve"> as well as </w:t>
      </w:r>
      <w:r>
        <w:t xml:space="preserve">coupling the heat pump with active </w:t>
      </w:r>
      <w:r w:rsidRPr="00093D05">
        <w:t>thermal storage</w:t>
      </w:r>
      <w:r>
        <w:t xml:space="preserve"> to provide enhanced demand flexibility</w:t>
      </w:r>
      <w:r w:rsidRPr="00093D05">
        <w:t xml:space="preserve">.  </w:t>
      </w:r>
    </w:p>
    <w:p w14:paraId="21A34633" w14:textId="77777777" w:rsidR="00CF5FB4" w:rsidRDefault="00CF5FB4" w:rsidP="00F84944">
      <w:pPr>
        <w:pStyle w:val="10Level1Heading"/>
      </w:pPr>
    </w:p>
    <w:p w14:paraId="6BB4EC44" w14:textId="77777777" w:rsidR="00D06973" w:rsidRDefault="00D06973" w:rsidP="00F84944">
      <w:pPr>
        <w:pStyle w:val="10Level1Heading"/>
      </w:pPr>
    </w:p>
    <w:p w14:paraId="17567C73" w14:textId="77777777" w:rsidR="00D06973" w:rsidRDefault="00D06973" w:rsidP="00F84944">
      <w:pPr>
        <w:pStyle w:val="10Level1Heading"/>
      </w:pPr>
    </w:p>
    <w:p w14:paraId="0FC8E3AE" w14:textId="77777777" w:rsidR="00CF5FB4" w:rsidRPr="00E64DB6" w:rsidRDefault="00CF5FB4" w:rsidP="00F84944">
      <w:pPr>
        <w:pStyle w:val="10Level1Heading"/>
      </w:pPr>
      <w:r>
        <w:lastRenderedPageBreak/>
        <w:t xml:space="preserve">1. </w:t>
      </w:r>
      <w:r w:rsidRPr="00E64DB6">
        <w:t>INTRODUCTION</w:t>
      </w:r>
    </w:p>
    <w:p w14:paraId="28D332D3" w14:textId="77777777" w:rsidR="00CF5FB4" w:rsidRDefault="00CF5FB4" w:rsidP="00FC41AE">
      <w:pPr>
        <w:pStyle w:val="06BodyMaintext"/>
      </w:pPr>
      <w:r w:rsidRPr="0026278B">
        <w:t xml:space="preserve"> </w:t>
      </w:r>
      <w:r>
        <w:t xml:space="preserve">Global climate change drives the current push for electrification in various aspects of human activities such as built environment and transportation. Switching to electric power sets the infrastructure in place for increased adoption of cleaner sources of energy.  On the other hand, the intermittent nature of renewable energy sources such as wind and solar coupled with the increase in electrical demand could impose significant stress on our power grid.  Therefore, active and real-time response to the fluctuation of power generation and transmission on the demand-side is crucial to improve resilience of the grid, and enable the increased penetration of renewable energy. Since buildings consume more than 40% of all U.S. energy, 30% of which can be attributed to space heating and cooling, a primary focus of this field has become the development and optimization of building HVAC systems and controls to provide grid flexibility </w:t>
      </w:r>
      <w:r w:rsidRPr="00094AD5">
        <w:rPr>
          <w:noProof/>
        </w:rPr>
        <w:t>(Baldwin et al. 2015)</w:t>
      </w:r>
      <w:r>
        <w:t xml:space="preserve">. High-efficiency electric heat pumps in particular are considered ideal tools for demand response in buildings </w:t>
      </w:r>
      <w:r w:rsidRPr="00545839">
        <w:rPr>
          <w:noProof/>
        </w:rPr>
        <w:t>(Fischer and Madani 2017; Lee et al. 2020; Péan et al. 2019)</w:t>
      </w:r>
      <w:r>
        <w:t xml:space="preserve">. However, there are a limited number of published experimental studies within academia investigating the use of heat pumps for demand response compared with the amount of research done using simulation </w:t>
      </w:r>
      <w:r w:rsidRPr="002C735C">
        <w:rPr>
          <w:noProof/>
        </w:rPr>
        <w:t>(Péan et al. 2019)</w:t>
      </w:r>
      <w:r>
        <w:t xml:space="preserve">.  In general, experimental testing is more costly in terms of set up and run time, and depending on the scale of the systems being tested, sometimes not feasible.  Hardware-in-the-Loop (HIL) testing is a good compromise between a simulation environment and full-scale field testing and has the potential to be very useful in furthering our understanding of heat pump operation within the context of the smart grid.  A short list of published experimental facilities that utilize a real heat pump to investigate demand side grid service is shown in Table 1.  From this, it can be seen that </w:t>
      </w:r>
      <w:r w:rsidRPr="007A366D">
        <w:t xml:space="preserve">air-source (AHSP), water-source (WSHP), </w:t>
      </w:r>
      <w:r>
        <w:t xml:space="preserve">and </w:t>
      </w:r>
      <w:r w:rsidRPr="007A366D">
        <w:t>ground-source (GSHP)</w:t>
      </w:r>
      <w:r>
        <w:t xml:space="preserve"> heat pumps, operating in either heating or cooling mode, with either single-speed or variable-speed compressors and fans have all been investigated servicing either real or emulated thermal zones.  </w:t>
      </w:r>
    </w:p>
    <w:p w14:paraId="49518D5D" w14:textId="77777777" w:rsidR="00CF5FB4" w:rsidRDefault="00CF5FB4" w:rsidP="00FC41AE">
      <w:pPr>
        <w:pStyle w:val="06BodyMaintext"/>
      </w:pPr>
    </w:p>
    <w:tbl>
      <w:tblPr>
        <w:tblW w:w="0" w:type="auto"/>
        <w:jc w:val="center"/>
        <w:tblBorders>
          <w:top w:val="single" w:sz="18" w:space="0" w:color="auto"/>
          <w:bottom w:val="single" w:sz="18" w:space="0" w:color="auto"/>
        </w:tblBorders>
        <w:tblLayout w:type="fixed"/>
        <w:tblLook w:val="04A0" w:firstRow="1" w:lastRow="0" w:firstColumn="1" w:lastColumn="0" w:noHBand="0" w:noVBand="1"/>
      </w:tblPr>
      <w:tblGrid>
        <w:gridCol w:w="1890"/>
        <w:gridCol w:w="900"/>
        <w:gridCol w:w="900"/>
        <w:gridCol w:w="725"/>
        <w:gridCol w:w="85"/>
        <w:gridCol w:w="990"/>
        <w:gridCol w:w="770"/>
        <w:gridCol w:w="130"/>
        <w:gridCol w:w="810"/>
        <w:gridCol w:w="990"/>
        <w:gridCol w:w="630"/>
        <w:gridCol w:w="1125"/>
      </w:tblGrid>
      <w:tr w:rsidR="00CF5FB4" w:rsidRPr="00B94BEB" w14:paraId="645582A2" w14:textId="77777777" w:rsidTr="00AA6271">
        <w:trPr>
          <w:jc w:val="center"/>
        </w:trPr>
        <w:tc>
          <w:tcPr>
            <w:tcW w:w="9945" w:type="dxa"/>
            <w:gridSpan w:val="12"/>
            <w:tcBorders>
              <w:top w:val="nil"/>
              <w:bottom w:val="single" w:sz="18" w:space="0" w:color="auto"/>
            </w:tcBorders>
            <w:vAlign w:val="center"/>
          </w:tcPr>
          <w:p w14:paraId="58A8F1EA" w14:textId="77777777" w:rsidR="00CF5FB4" w:rsidRPr="00B94BEB" w:rsidRDefault="00CF5FB4" w:rsidP="001A2C39">
            <w:pPr>
              <w:pStyle w:val="15TableTitle"/>
            </w:pPr>
            <w:r w:rsidRPr="00B94BEB">
              <w:t xml:space="preserve">Table 1.   </w:t>
            </w:r>
            <w:r>
              <w:t>Experimental Test Studies of Heat Pump for Demand Response</w:t>
            </w:r>
          </w:p>
        </w:tc>
      </w:tr>
      <w:tr w:rsidR="00CF5FB4" w:rsidRPr="00976C86" w14:paraId="54F522AE" w14:textId="77777777" w:rsidTr="00FE74BD">
        <w:trPr>
          <w:jc w:val="center"/>
        </w:trPr>
        <w:tc>
          <w:tcPr>
            <w:tcW w:w="1890" w:type="dxa"/>
            <w:vMerge w:val="restart"/>
            <w:tcBorders>
              <w:top w:val="single" w:sz="18" w:space="0" w:color="auto"/>
            </w:tcBorders>
            <w:vAlign w:val="center"/>
          </w:tcPr>
          <w:p w14:paraId="3F817EE2" w14:textId="77777777" w:rsidR="00CF5FB4" w:rsidRPr="00976C86" w:rsidRDefault="00CF5FB4" w:rsidP="00546C48">
            <w:pPr>
              <w:pStyle w:val="14TableHeading"/>
            </w:pPr>
            <w:r>
              <w:t xml:space="preserve">References </w:t>
            </w:r>
          </w:p>
        </w:tc>
        <w:tc>
          <w:tcPr>
            <w:tcW w:w="2525" w:type="dxa"/>
            <w:gridSpan w:val="3"/>
            <w:tcBorders>
              <w:top w:val="single" w:sz="18" w:space="0" w:color="auto"/>
              <w:bottom w:val="double" w:sz="6" w:space="0" w:color="auto"/>
            </w:tcBorders>
            <w:vAlign w:val="center"/>
          </w:tcPr>
          <w:p w14:paraId="65ED6B82" w14:textId="77777777" w:rsidR="00CF5FB4" w:rsidRPr="00976C86" w:rsidRDefault="00CF5FB4" w:rsidP="00546C48">
            <w:pPr>
              <w:pStyle w:val="14TableHeading"/>
            </w:pPr>
            <w:r w:rsidRPr="00976C86">
              <w:t>H</w:t>
            </w:r>
            <w:r>
              <w:t>eat Pump Type</w:t>
            </w:r>
          </w:p>
        </w:tc>
        <w:tc>
          <w:tcPr>
            <w:tcW w:w="1845" w:type="dxa"/>
            <w:gridSpan w:val="3"/>
            <w:tcBorders>
              <w:top w:val="single" w:sz="18" w:space="0" w:color="auto"/>
              <w:bottom w:val="double" w:sz="6" w:space="0" w:color="auto"/>
            </w:tcBorders>
            <w:vAlign w:val="center"/>
          </w:tcPr>
          <w:p w14:paraId="60423809" w14:textId="77777777" w:rsidR="00CF5FB4" w:rsidRPr="00976C86" w:rsidRDefault="00CF5FB4" w:rsidP="0017670D">
            <w:pPr>
              <w:pStyle w:val="14TableHeading"/>
              <w:ind w:firstLine="250"/>
            </w:pPr>
            <w:r>
              <w:t>Mode</w:t>
            </w:r>
          </w:p>
        </w:tc>
        <w:tc>
          <w:tcPr>
            <w:tcW w:w="1930" w:type="dxa"/>
            <w:gridSpan w:val="3"/>
            <w:tcBorders>
              <w:top w:val="single" w:sz="18" w:space="0" w:color="auto"/>
              <w:bottom w:val="double" w:sz="6" w:space="0" w:color="auto"/>
            </w:tcBorders>
            <w:vAlign w:val="center"/>
          </w:tcPr>
          <w:p w14:paraId="676C9AFE" w14:textId="77777777" w:rsidR="00CF5FB4" w:rsidRPr="00976C86" w:rsidRDefault="00CF5FB4" w:rsidP="00546C48">
            <w:pPr>
              <w:pStyle w:val="14TableHeading"/>
            </w:pPr>
            <w:r>
              <w:t>Speed Control</w:t>
            </w:r>
          </w:p>
        </w:tc>
        <w:tc>
          <w:tcPr>
            <w:tcW w:w="1755" w:type="dxa"/>
            <w:gridSpan w:val="2"/>
            <w:tcBorders>
              <w:top w:val="single" w:sz="18" w:space="0" w:color="auto"/>
              <w:bottom w:val="double" w:sz="6" w:space="0" w:color="auto"/>
            </w:tcBorders>
            <w:vAlign w:val="center"/>
          </w:tcPr>
          <w:p w14:paraId="4C82E76D" w14:textId="77777777" w:rsidR="00CF5FB4" w:rsidRPr="00976C86" w:rsidRDefault="00CF5FB4" w:rsidP="00546C48">
            <w:pPr>
              <w:pStyle w:val="14TableHeading"/>
            </w:pPr>
            <w:r>
              <w:t>Building Thermal Zones</w:t>
            </w:r>
          </w:p>
        </w:tc>
      </w:tr>
      <w:tr w:rsidR="00CF5FB4" w:rsidRPr="00976C86" w14:paraId="52C6697F" w14:textId="77777777" w:rsidTr="00FE74BD">
        <w:trPr>
          <w:trHeight w:val="558"/>
          <w:jc w:val="center"/>
        </w:trPr>
        <w:tc>
          <w:tcPr>
            <w:tcW w:w="1890" w:type="dxa"/>
            <w:vMerge/>
            <w:tcBorders>
              <w:bottom w:val="double" w:sz="6" w:space="0" w:color="auto"/>
            </w:tcBorders>
            <w:vAlign w:val="center"/>
          </w:tcPr>
          <w:p w14:paraId="5B403E22" w14:textId="77777777" w:rsidR="00CF5FB4" w:rsidRPr="00976C86" w:rsidRDefault="00CF5FB4" w:rsidP="00546C48">
            <w:pPr>
              <w:pStyle w:val="14TableHeading"/>
            </w:pPr>
          </w:p>
        </w:tc>
        <w:tc>
          <w:tcPr>
            <w:tcW w:w="900" w:type="dxa"/>
            <w:tcBorders>
              <w:top w:val="single" w:sz="18" w:space="0" w:color="auto"/>
              <w:bottom w:val="double" w:sz="6" w:space="0" w:color="auto"/>
            </w:tcBorders>
            <w:vAlign w:val="center"/>
          </w:tcPr>
          <w:p w14:paraId="4A9C7EC9" w14:textId="77777777" w:rsidR="00CF5FB4" w:rsidRPr="00976C86" w:rsidRDefault="00CF5FB4" w:rsidP="00546C48">
            <w:pPr>
              <w:pStyle w:val="14TableHeading"/>
            </w:pPr>
            <w:r>
              <w:t>ASHP</w:t>
            </w:r>
          </w:p>
        </w:tc>
        <w:tc>
          <w:tcPr>
            <w:tcW w:w="900" w:type="dxa"/>
            <w:tcBorders>
              <w:top w:val="single" w:sz="18" w:space="0" w:color="auto"/>
              <w:bottom w:val="double" w:sz="6" w:space="0" w:color="auto"/>
            </w:tcBorders>
            <w:vAlign w:val="center"/>
          </w:tcPr>
          <w:p w14:paraId="70B8B617" w14:textId="77777777" w:rsidR="00CF5FB4" w:rsidRPr="00976C86" w:rsidRDefault="00CF5FB4" w:rsidP="00546C48">
            <w:pPr>
              <w:pStyle w:val="14TableHeading"/>
            </w:pPr>
            <w:r>
              <w:t>WSHP</w:t>
            </w:r>
          </w:p>
        </w:tc>
        <w:tc>
          <w:tcPr>
            <w:tcW w:w="810" w:type="dxa"/>
            <w:gridSpan w:val="2"/>
            <w:tcBorders>
              <w:top w:val="single" w:sz="18" w:space="0" w:color="auto"/>
              <w:bottom w:val="double" w:sz="6" w:space="0" w:color="auto"/>
            </w:tcBorders>
            <w:vAlign w:val="center"/>
          </w:tcPr>
          <w:p w14:paraId="792E7EB9" w14:textId="77777777" w:rsidR="00CF5FB4" w:rsidRPr="00976C86" w:rsidRDefault="00CF5FB4" w:rsidP="00546C48">
            <w:pPr>
              <w:pStyle w:val="14TableHeading"/>
            </w:pPr>
            <w:r>
              <w:t>GSHP</w:t>
            </w:r>
          </w:p>
        </w:tc>
        <w:tc>
          <w:tcPr>
            <w:tcW w:w="990" w:type="dxa"/>
            <w:tcBorders>
              <w:top w:val="single" w:sz="18" w:space="0" w:color="auto"/>
              <w:bottom w:val="double" w:sz="6" w:space="0" w:color="auto"/>
            </w:tcBorders>
            <w:vAlign w:val="center"/>
          </w:tcPr>
          <w:p w14:paraId="07C06E7B" w14:textId="77777777" w:rsidR="00CF5FB4" w:rsidRDefault="00CF5FB4" w:rsidP="00546C48">
            <w:pPr>
              <w:pStyle w:val="14TableHeading"/>
            </w:pPr>
            <w:r>
              <w:t>Heating</w:t>
            </w:r>
          </w:p>
        </w:tc>
        <w:tc>
          <w:tcPr>
            <w:tcW w:w="900" w:type="dxa"/>
            <w:gridSpan w:val="2"/>
            <w:tcBorders>
              <w:top w:val="single" w:sz="18" w:space="0" w:color="auto"/>
              <w:bottom w:val="double" w:sz="6" w:space="0" w:color="auto"/>
            </w:tcBorders>
            <w:vAlign w:val="center"/>
          </w:tcPr>
          <w:p w14:paraId="7C5B0E1E" w14:textId="77777777" w:rsidR="00CF5FB4" w:rsidRDefault="00CF5FB4" w:rsidP="00546C48">
            <w:pPr>
              <w:pStyle w:val="14TableHeading"/>
            </w:pPr>
            <w:r>
              <w:t>Cooling</w:t>
            </w:r>
          </w:p>
        </w:tc>
        <w:tc>
          <w:tcPr>
            <w:tcW w:w="810" w:type="dxa"/>
            <w:tcBorders>
              <w:top w:val="single" w:sz="18" w:space="0" w:color="auto"/>
              <w:bottom w:val="double" w:sz="6" w:space="0" w:color="auto"/>
            </w:tcBorders>
            <w:vAlign w:val="center"/>
          </w:tcPr>
          <w:p w14:paraId="4C397FE5" w14:textId="77777777" w:rsidR="00CF5FB4" w:rsidRPr="00976C86" w:rsidRDefault="00CF5FB4" w:rsidP="00546C48">
            <w:pPr>
              <w:pStyle w:val="14TableHeading"/>
            </w:pPr>
            <w:r>
              <w:t>Single Stage</w:t>
            </w:r>
          </w:p>
        </w:tc>
        <w:tc>
          <w:tcPr>
            <w:tcW w:w="990" w:type="dxa"/>
            <w:tcBorders>
              <w:top w:val="single" w:sz="18" w:space="0" w:color="auto"/>
              <w:bottom w:val="double" w:sz="6" w:space="0" w:color="auto"/>
            </w:tcBorders>
            <w:vAlign w:val="center"/>
          </w:tcPr>
          <w:p w14:paraId="54EC5CB7" w14:textId="77777777" w:rsidR="00CF5FB4" w:rsidRPr="00976C86" w:rsidRDefault="00CF5FB4" w:rsidP="00546C48">
            <w:pPr>
              <w:pStyle w:val="14TableHeading"/>
            </w:pPr>
            <w:r>
              <w:t>Variable Speed</w:t>
            </w:r>
          </w:p>
        </w:tc>
        <w:tc>
          <w:tcPr>
            <w:tcW w:w="630" w:type="dxa"/>
            <w:tcBorders>
              <w:top w:val="single" w:sz="18" w:space="0" w:color="auto"/>
              <w:bottom w:val="double" w:sz="6" w:space="0" w:color="auto"/>
            </w:tcBorders>
            <w:vAlign w:val="center"/>
          </w:tcPr>
          <w:p w14:paraId="0AADC13C" w14:textId="77777777" w:rsidR="00CF5FB4" w:rsidRPr="00976C86" w:rsidRDefault="00CF5FB4" w:rsidP="00546C48">
            <w:pPr>
              <w:pStyle w:val="14TableHeading"/>
            </w:pPr>
            <w:r>
              <w:t>Real</w:t>
            </w:r>
          </w:p>
        </w:tc>
        <w:tc>
          <w:tcPr>
            <w:tcW w:w="1125" w:type="dxa"/>
            <w:tcBorders>
              <w:top w:val="single" w:sz="18" w:space="0" w:color="auto"/>
              <w:bottom w:val="double" w:sz="6" w:space="0" w:color="auto"/>
            </w:tcBorders>
            <w:vAlign w:val="center"/>
          </w:tcPr>
          <w:p w14:paraId="46DACBBA" w14:textId="77777777" w:rsidR="00CF5FB4" w:rsidRPr="00976C86" w:rsidRDefault="00CF5FB4" w:rsidP="00546C48">
            <w:pPr>
              <w:pStyle w:val="14TableHeading"/>
            </w:pPr>
            <w:r>
              <w:t>Emulated</w:t>
            </w:r>
          </w:p>
        </w:tc>
      </w:tr>
      <w:tr w:rsidR="00CF5FB4" w:rsidRPr="0099761A" w14:paraId="251B0E38" w14:textId="77777777" w:rsidTr="00FE74BD">
        <w:trPr>
          <w:jc w:val="center"/>
        </w:trPr>
        <w:tc>
          <w:tcPr>
            <w:tcW w:w="1890" w:type="dxa"/>
            <w:tcBorders>
              <w:top w:val="double" w:sz="6" w:space="0" w:color="auto"/>
            </w:tcBorders>
            <w:vAlign w:val="center"/>
          </w:tcPr>
          <w:p w14:paraId="20CA1F8E" w14:textId="77777777" w:rsidR="00CF5FB4" w:rsidRPr="00FE74BD" w:rsidRDefault="00CF5FB4" w:rsidP="00AA6271">
            <w:pPr>
              <w:pStyle w:val="16TableText"/>
              <w:rPr>
                <w:sz w:val="18"/>
                <w:szCs w:val="18"/>
              </w:rPr>
            </w:pPr>
            <w:r w:rsidRPr="00FE74BD">
              <w:rPr>
                <w:noProof/>
                <w:sz w:val="18"/>
                <w:szCs w:val="18"/>
              </w:rPr>
              <w:t>(Meng et al. 2021)</w:t>
            </w:r>
          </w:p>
        </w:tc>
        <w:tc>
          <w:tcPr>
            <w:tcW w:w="900" w:type="dxa"/>
            <w:tcBorders>
              <w:top w:val="double" w:sz="6" w:space="0" w:color="auto"/>
            </w:tcBorders>
            <w:vAlign w:val="center"/>
          </w:tcPr>
          <w:p w14:paraId="05294C14" w14:textId="77777777" w:rsidR="00CF5FB4" w:rsidRPr="0099761A" w:rsidRDefault="00CF5FB4" w:rsidP="00543EE3">
            <w:pPr>
              <w:pStyle w:val="16TableText"/>
            </w:pPr>
            <w:r>
              <w:t>X</w:t>
            </w:r>
          </w:p>
        </w:tc>
        <w:tc>
          <w:tcPr>
            <w:tcW w:w="900" w:type="dxa"/>
            <w:tcBorders>
              <w:top w:val="double" w:sz="6" w:space="0" w:color="auto"/>
            </w:tcBorders>
            <w:vAlign w:val="center"/>
          </w:tcPr>
          <w:p w14:paraId="1C58454E" w14:textId="77777777" w:rsidR="00CF5FB4" w:rsidRPr="0099761A" w:rsidRDefault="00CF5FB4" w:rsidP="00543EE3">
            <w:pPr>
              <w:pStyle w:val="16TableText"/>
            </w:pPr>
          </w:p>
        </w:tc>
        <w:tc>
          <w:tcPr>
            <w:tcW w:w="810" w:type="dxa"/>
            <w:gridSpan w:val="2"/>
            <w:tcBorders>
              <w:top w:val="double" w:sz="6" w:space="0" w:color="auto"/>
            </w:tcBorders>
            <w:vAlign w:val="center"/>
          </w:tcPr>
          <w:p w14:paraId="016770FF" w14:textId="77777777" w:rsidR="00CF5FB4" w:rsidRPr="0099761A" w:rsidRDefault="00CF5FB4" w:rsidP="00543EE3">
            <w:pPr>
              <w:pStyle w:val="16TableText"/>
            </w:pPr>
          </w:p>
        </w:tc>
        <w:tc>
          <w:tcPr>
            <w:tcW w:w="990" w:type="dxa"/>
            <w:tcBorders>
              <w:top w:val="double" w:sz="6" w:space="0" w:color="auto"/>
            </w:tcBorders>
            <w:vAlign w:val="center"/>
          </w:tcPr>
          <w:p w14:paraId="786687D4" w14:textId="77777777" w:rsidR="00CF5FB4" w:rsidRDefault="00CF5FB4" w:rsidP="006974A5">
            <w:pPr>
              <w:pStyle w:val="16TableText"/>
            </w:pPr>
            <w:r>
              <w:t>X</w:t>
            </w:r>
          </w:p>
        </w:tc>
        <w:tc>
          <w:tcPr>
            <w:tcW w:w="900" w:type="dxa"/>
            <w:gridSpan w:val="2"/>
            <w:tcBorders>
              <w:top w:val="double" w:sz="6" w:space="0" w:color="auto"/>
            </w:tcBorders>
            <w:vAlign w:val="center"/>
          </w:tcPr>
          <w:p w14:paraId="1075BBC4" w14:textId="77777777" w:rsidR="00CF5FB4" w:rsidRDefault="00CF5FB4" w:rsidP="006974A5">
            <w:pPr>
              <w:pStyle w:val="16TableText"/>
            </w:pPr>
            <w:r>
              <w:t>X</w:t>
            </w:r>
          </w:p>
        </w:tc>
        <w:tc>
          <w:tcPr>
            <w:tcW w:w="810" w:type="dxa"/>
            <w:tcBorders>
              <w:top w:val="double" w:sz="6" w:space="0" w:color="auto"/>
            </w:tcBorders>
            <w:vAlign w:val="center"/>
          </w:tcPr>
          <w:p w14:paraId="0FB114DD" w14:textId="77777777" w:rsidR="00CF5FB4" w:rsidRPr="0099761A" w:rsidRDefault="00CF5FB4" w:rsidP="00543EE3">
            <w:pPr>
              <w:pStyle w:val="16TableText"/>
            </w:pPr>
            <w:r>
              <w:t>X</w:t>
            </w:r>
          </w:p>
        </w:tc>
        <w:tc>
          <w:tcPr>
            <w:tcW w:w="990" w:type="dxa"/>
            <w:tcBorders>
              <w:top w:val="double" w:sz="6" w:space="0" w:color="auto"/>
            </w:tcBorders>
            <w:vAlign w:val="center"/>
          </w:tcPr>
          <w:p w14:paraId="177A20C7" w14:textId="77777777" w:rsidR="00CF5FB4" w:rsidRPr="0099761A" w:rsidRDefault="00CF5FB4" w:rsidP="00543EE3">
            <w:pPr>
              <w:pStyle w:val="16TableText"/>
            </w:pPr>
          </w:p>
        </w:tc>
        <w:tc>
          <w:tcPr>
            <w:tcW w:w="630" w:type="dxa"/>
            <w:tcBorders>
              <w:top w:val="double" w:sz="6" w:space="0" w:color="auto"/>
            </w:tcBorders>
            <w:vAlign w:val="center"/>
          </w:tcPr>
          <w:p w14:paraId="43483880" w14:textId="77777777" w:rsidR="00CF5FB4" w:rsidRPr="0099761A" w:rsidRDefault="00CF5FB4" w:rsidP="00543EE3">
            <w:pPr>
              <w:pStyle w:val="16TableText"/>
            </w:pPr>
          </w:p>
        </w:tc>
        <w:tc>
          <w:tcPr>
            <w:tcW w:w="1125" w:type="dxa"/>
            <w:tcBorders>
              <w:top w:val="double" w:sz="6" w:space="0" w:color="auto"/>
            </w:tcBorders>
            <w:vAlign w:val="center"/>
          </w:tcPr>
          <w:p w14:paraId="44AC67E8" w14:textId="77777777" w:rsidR="00CF5FB4" w:rsidRPr="0099761A" w:rsidRDefault="00CF5FB4" w:rsidP="00543EE3">
            <w:pPr>
              <w:pStyle w:val="16TableText"/>
            </w:pPr>
            <w:r>
              <w:t>X</w:t>
            </w:r>
          </w:p>
        </w:tc>
      </w:tr>
      <w:tr w:rsidR="00CF5FB4" w:rsidRPr="0099761A" w14:paraId="09ECDB27" w14:textId="77777777" w:rsidTr="00FE74BD">
        <w:trPr>
          <w:jc w:val="center"/>
        </w:trPr>
        <w:tc>
          <w:tcPr>
            <w:tcW w:w="1890" w:type="dxa"/>
            <w:shd w:val="clear" w:color="auto" w:fill="D9D9D9" w:themeFill="background1" w:themeFillShade="D9"/>
            <w:vAlign w:val="center"/>
          </w:tcPr>
          <w:p w14:paraId="19FD3324" w14:textId="77777777" w:rsidR="00CF5FB4" w:rsidRPr="00FE74BD" w:rsidRDefault="00CF5FB4" w:rsidP="00543EE3">
            <w:pPr>
              <w:pStyle w:val="16TableText"/>
              <w:rPr>
                <w:sz w:val="18"/>
                <w:szCs w:val="18"/>
              </w:rPr>
            </w:pPr>
            <w:r w:rsidRPr="00FE74BD">
              <w:rPr>
                <w:noProof/>
                <w:sz w:val="18"/>
                <w:szCs w:val="18"/>
              </w:rPr>
              <w:t>(Kim et al. 2015)</w:t>
            </w:r>
          </w:p>
        </w:tc>
        <w:tc>
          <w:tcPr>
            <w:tcW w:w="900" w:type="dxa"/>
            <w:shd w:val="clear" w:color="auto" w:fill="D9D9D9" w:themeFill="background1" w:themeFillShade="D9"/>
            <w:vAlign w:val="center"/>
          </w:tcPr>
          <w:p w14:paraId="219FB9C8" w14:textId="77777777" w:rsidR="00CF5FB4" w:rsidRPr="00AA6271" w:rsidRDefault="00CF5FB4" w:rsidP="00543EE3">
            <w:pPr>
              <w:pStyle w:val="16TableText"/>
              <w:rPr>
                <w:sz w:val="14"/>
                <w:szCs w:val="14"/>
              </w:rPr>
            </w:pPr>
          </w:p>
        </w:tc>
        <w:tc>
          <w:tcPr>
            <w:tcW w:w="900" w:type="dxa"/>
            <w:shd w:val="clear" w:color="auto" w:fill="D9D9D9" w:themeFill="background1" w:themeFillShade="D9"/>
            <w:vAlign w:val="center"/>
          </w:tcPr>
          <w:p w14:paraId="07A6EEFF" w14:textId="77777777" w:rsidR="00CF5FB4" w:rsidRPr="0099761A" w:rsidRDefault="00CF5FB4" w:rsidP="00543EE3">
            <w:pPr>
              <w:pStyle w:val="16TableText"/>
            </w:pPr>
            <w:r>
              <w:t>X</w:t>
            </w:r>
          </w:p>
        </w:tc>
        <w:tc>
          <w:tcPr>
            <w:tcW w:w="810" w:type="dxa"/>
            <w:gridSpan w:val="2"/>
            <w:shd w:val="clear" w:color="auto" w:fill="D9D9D9" w:themeFill="background1" w:themeFillShade="D9"/>
            <w:vAlign w:val="center"/>
          </w:tcPr>
          <w:p w14:paraId="2A2B6F1A" w14:textId="77777777" w:rsidR="00CF5FB4" w:rsidRPr="0099761A" w:rsidRDefault="00CF5FB4" w:rsidP="00543EE3">
            <w:pPr>
              <w:pStyle w:val="16TableText"/>
            </w:pPr>
          </w:p>
        </w:tc>
        <w:tc>
          <w:tcPr>
            <w:tcW w:w="990" w:type="dxa"/>
            <w:shd w:val="clear" w:color="auto" w:fill="D9D9D9" w:themeFill="background1" w:themeFillShade="D9"/>
            <w:vAlign w:val="center"/>
          </w:tcPr>
          <w:p w14:paraId="5F51F057" w14:textId="77777777" w:rsidR="00CF5FB4" w:rsidRPr="0099761A" w:rsidRDefault="00CF5FB4" w:rsidP="006974A5">
            <w:pPr>
              <w:pStyle w:val="16TableText"/>
            </w:pPr>
          </w:p>
        </w:tc>
        <w:tc>
          <w:tcPr>
            <w:tcW w:w="900" w:type="dxa"/>
            <w:gridSpan w:val="2"/>
            <w:shd w:val="clear" w:color="auto" w:fill="D9D9D9" w:themeFill="background1" w:themeFillShade="D9"/>
            <w:vAlign w:val="center"/>
          </w:tcPr>
          <w:p w14:paraId="657E26C6" w14:textId="77777777" w:rsidR="00CF5FB4" w:rsidRPr="0099761A" w:rsidRDefault="00CF5FB4" w:rsidP="006974A5">
            <w:pPr>
              <w:pStyle w:val="16TableText"/>
            </w:pPr>
            <w:r>
              <w:t>X</w:t>
            </w:r>
          </w:p>
        </w:tc>
        <w:tc>
          <w:tcPr>
            <w:tcW w:w="810" w:type="dxa"/>
            <w:shd w:val="clear" w:color="auto" w:fill="D9D9D9" w:themeFill="background1" w:themeFillShade="D9"/>
            <w:vAlign w:val="center"/>
          </w:tcPr>
          <w:p w14:paraId="33A26CB9" w14:textId="77777777" w:rsidR="00CF5FB4" w:rsidRPr="0099761A" w:rsidRDefault="00CF5FB4" w:rsidP="00543EE3">
            <w:pPr>
              <w:pStyle w:val="16TableText"/>
            </w:pPr>
          </w:p>
        </w:tc>
        <w:tc>
          <w:tcPr>
            <w:tcW w:w="990" w:type="dxa"/>
            <w:shd w:val="clear" w:color="auto" w:fill="D9D9D9" w:themeFill="background1" w:themeFillShade="D9"/>
            <w:vAlign w:val="center"/>
          </w:tcPr>
          <w:p w14:paraId="7931B32B" w14:textId="77777777" w:rsidR="00CF5FB4" w:rsidRPr="0099761A" w:rsidRDefault="00CF5FB4" w:rsidP="00543EE3">
            <w:pPr>
              <w:pStyle w:val="16TableText"/>
            </w:pPr>
            <w:r>
              <w:t>X</w:t>
            </w:r>
          </w:p>
        </w:tc>
        <w:tc>
          <w:tcPr>
            <w:tcW w:w="630" w:type="dxa"/>
            <w:shd w:val="clear" w:color="auto" w:fill="D9D9D9" w:themeFill="background1" w:themeFillShade="D9"/>
            <w:vAlign w:val="center"/>
          </w:tcPr>
          <w:p w14:paraId="02B38125" w14:textId="77777777" w:rsidR="00CF5FB4" w:rsidRPr="0099761A" w:rsidRDefault="00CF5FB4" w:rsidP="00543EE3">
            <w:pPr>
              <w:pStyle w:val="16TableText"/>
            </w:pPr>
          </w:p>
        </w:tc>
        <w:tc>
          <w:tcPr>
            <w:tcW w:w="1125" w:type="dxa"/>
            <w:shd w:val="clear" w:color="auto" w:fill="D9D9D9" w:themeFill="background1" w:themeFillShade="D9"/>
            <w:vAlign w:val="center"/>
          </w:tcPr>
          <w:p w14:paraId="3B6E1A1F" w14:textId="77777777" w:rsidR="00CF5FB4" w:rsidRPr="0099761A" w:rsidRDefault="00CF5FB4" w:rsidP="00543EE3">
            <w:pPr>
              <w:pStyle w:val="16TableText"/>
            </w:pPr>
            <w:r>
              <w:t>X</w:t>
            </w:r>
          </w:p>
        </w:tc>
      </w:tr>
      <w:tr w:rsidR="00CF5FB4" w:rsidRPr="0099761A" w14:paraId="6E9D6508" w14:textId="77777777" w:rsidTr="00FE74BD">
        <w:trPr>
          <w:jc w:val="center"/>
        </w:trPr>
        <w:tc>
          <w:tcPr>
            <w:tcW w:w="1890" w:type="dxa"/>
            <w:vAlign w:val="center"/>
          </w:tcPr>
          <w:p w14:paraId="5EA02103" w14:textId="77777777" w:rsidR="00CF5FB4" w:rsidRPr="00FE74BD" w:rsidRDefault="00CF5FB4" w:rsidP="00543EE3">
            <w:pPr>
              <w:pStyle w:val="16TableText"/>
              <w:rPr>
                <w:sz w:val="18"/>
                <w:szCs w:val="18"/>
              </w:rPr>
            </w:pPr>
            <w:r w:rsidRPr="00FE74BD">
              <w:rPr>
                <w:noProof/>
                <w:sz w:val="18"/>
                <w:szCs w:val="18"/>
              </w:rPr>
              <w:t>(Vanhoudt et al. 2014)</w:t>
            </w:r>
          </w:p>
        </w:tc>
        <w:tc>
          <w:tcPr>
            <w:tcW w:w="900" w:type="dxa"/>
            <w:vAlign w:val="center"/>
          </w:tcPr>
          <w:p w14:paraId="401F529F" w14:textId="77777777" w:rsidR="00CF5FB4" w:rsidRPr="0099761A" w:rsidRDefault="00CF5FB4" w:rsidP="00543EE3">
            <w:pPr>
              <w:pStyle w:val="16TableText"/>
            </w:pPr>
          </w:p>
        </w:tc>
        <w:tc>
          <w:tcPr>
            <w:tcW w:w="900" w:type="dxa"/>
            <w:vAlign w:val="center"/>
          </w:tcPr>
          <w:p w14:paraId="0CB17222" w14:textId="77777777" w:rsidR="00CF5FB4" w:rsidRPr="0099761A" w:rsidRDefault="00CF5FB4" w:rsidP="00543EE3">
            <w:pPr>
              <w:pStyle w:val="16TableText"/>
            </w:pPr>
            <w:r>
              <w:t>X</w:t>
            </w:r>
          </w:p>
        </w:tc>
        <w:tc>
          <w:tcPr>
            <w:tcW w:w="810" w:type="dxa"/>
            <w:gridSpan w:val="2"/>
            <w:vAlign w:val="center"/>
          </w:tcPr>
          <w:p w14:paraId="0E744A10" w14:textId="77777777" w:rsidR="00CF5FB4" w:rsidRPr="0099761A" w:rsidRDefault="00CF5FB4" w:rsidP="00543EE3">
            <w:pPr>
              <w:pStyle w:val="16TableText"/>
            </w:pPr>
          </w:p>
        </w:tc>
        <w:tc>
          <w:tcPr>
            <w:tcW w:w="990" w:type="dxa"/>
            <w:vAlign w:val="center"/>
          </w:tcPr>
          <w:p w14:paraId="1E49F4C6" w14:textId="77777777" w:rsidR="00CF5FB4" w:rsidRDefault="00CF5FB4" w:rsidP="006974A5">
            <w:pPr>
              <w:pStyle w:val="16TableText"/>
            </w:pPr>
            <w:r>
              <w:t>X</w:t>
            </w:r>
          </w:p>
        </w:tc>
        <w:tc>
          <w:tcPr>
            <w:tcW w:w="900" w:type="dxa"/>
            <w:gridSpan w:val="2"/>
            <w:vAlign w:val="center"/>
          </w:tcPr>
          <w:p w14:paraId="164002CF" w14:textId="77777777" w:rsidR="00CF5FB4" w:rsidRDefault="00CF5FB4" w:rsidP="006974A5">
            <w:pPr>
              <w:pStyle w:val="16TableText"/>
            </w:pPr>
          </w:p>
        </w:tc>
        <w:tc>
          <w:tcPr>
            <w:tcW w:w="810" w:type="dxa"/>
            <w:vAlign w:val="center"/>
          </w:tcPr>
          <w:p w14:paraId="30B87F7D" w14:textId="77777777" w:rsidR="00CF5FB4" w:rsidRPr="0099761A" w:rsidRDefault="00CF5FB4" w:rsidP="00543EE3">
            <w:pPr>
              <w:pStyle w:val="16TableText"/>
            </w:pPr>
            <w:r>
              <w:t>X</w:t>
            </w:r>
          </w:p>
        </w:tc>
        <w:tc>
          <w:tcPr>
            <w:tcW w:w="990" w:type="dxa"/>
            <w:vAlign w:val="center"/>
          </w:tcPr>
          <w:p w14:paraId="30FFB268" w14:textId="77777777" w:rsidR="00CF5FB4" w:rsidRPr="0099761A" w:rsidRDefault="00CF5FB4" w:rsidP="00543EE3">
            <w:pPr>
              <w:pStyle w:val="16TableText"/>
            </w:pPr>
          </w:p>
        </w:tc>
        <w:tc>
          <w:tcPr>
            <w:tcW w:w="630" w:type="dxa"/>
            <w:vAlign w:val="center"/>
          </w:tcPr>
          <w:p w14:paraId="5C6C0B02" w14:textId="77777777" w:rsidR="00CF5FB4" w:rsidRPr="0099761A" w:rsidRDefault="00CF5FB4" w:rsidP="00543EE3">
            <w:pPr>
              <w:pStyle w:val="16TableText"/>
            </w:pPr>
          </w:p>
        </w:tc>
        <w:tc>
          <w:tcPr>
            <w:tcW w:w="1125" w:type="dxa"/>
            <w:vAlign w:val="center"/>
          </w:tcPr>
          <w:p w14:paraId="37EF33A7" w14:textId="77777777" w:rsidR="00CF5FB4" w:rsidRPr="0099761A" w:rsidRDefault="00CF5FB4" w:rsidP="00543EE3">
            <w:pPr>
              <w:pStyle w:val="16TableText"/>
            </w:pPr>
            <w:r>
              <w:t>X</w:t>
            </w:r>
          </w:p>
        </w:tc>
      </w:tr>
      <w:tr w:rsidR="00CF5FB4" w:rsidRPr="0099761A" w14:paraId="3F36204D" w14:textId="77777777" w:rsidTr="00FE74BD">
        <w:trPr>
          <w:jc w:val="center"/>
        </w:trPr>
        <w:tc>
          <w:tcPr>
            <w:tcW w:w="1890" w:type="dxa"/>
            <w:shd w:val="clear" w:color="auto" w:fill="D9D9D9" w:themeFill="background1" w:themeFillShade="D9"/>
            <w:vAlign w:val="center"/>
          </w:tcPr>
          <w:p w14:paraId="2739DC2B" w14:textId="77777777" w:rsidR="00CF5FB4" w:rsidRPr="00FE74BD" w:rsidRDefault="00CF5FB4" w:rsidP="00543EE3">
            <w:pPr>
              <w:pStyle w:val="16TableText"/>
              <w:rPr>
                <w:sz w:val="18"/>
                <w:szCs w:val="18"/>
              </w:rPr>
            </w:pPr>
            <w:r w:rsidRPr="00FE74BD">
              <w:rPr>
                <w:noProof/>
                <w:sz w:val="18"/>
                <w:szCs w:val="18"/>
              </w:rPr>
              <w:t>(Jiang et al. 2020)</w:t>
            </w:r>
          </w:p>
        </w:tc>
        <w:tc>
          <w:tcPr>
            <w:tcW w:w="900" w:type="dxa"/>
            <w:shd w:val="clear" w:color="auto" w:fill="D9D9D9" w:themeFill="background1" w:themeFillShade="D9"/>
            <w:vAlign w:val="center"/>
          </w:tcPr>
          <w:p w14:paraId="71C025A0" w14:textId="77777777" w:rsidR="00CF5FB4" w:rsidRPr="0099761A" w:rsidRDefault="00CF5FB4" w:rsidP="00543EE3">
            <w:pPr>
              <w:pStyle w:val="16TableText"/>
            </w:pPr>
            <w:r>
              <w:t>X</w:t>
            </w:r>
          </w:p>
        </w:tc>
        <w:tc>
          <w:tcPr>
            <w:tcW w:w="900" w:type="dxa"/>
            <w:shd w:val="clear" w:color="auto" w:fill="D9D9D9" w:themeFill="background1" w:themeFillShade="D9"/>
            <w:vAlign w:val="center"/>
          </w:tcPr>
          <w:p w14:paraId="73705A51" w14:textId="77777777" w:rsidR="00CF5FB4" w:rsidRPr="0099761A" w:rsidRDefault="00CF5FB4" w:rsidP="00543EE3">
            <w:pPr>
              <w:pStyle w:val="16TableText"/>
            </w:pPr>
          </w:p>
        </w:tc>
        <w:tc>
          <w:tcPr>
            <w:tcW w:w="810" w:type="dxa"/>
            <w:gridSpan w:val="2"/>
            <w:shd w:val="clear" w:color="auto" w:fill="D9D9D9" w:themeFill="background1" w:themeFillShade="D9"/>
            <w:vAlign w:val="center"/>
          </w:tcPr>
          <w:p w14:paraId="3845C48C" w14:textId="77777777" w:rsidR="00CF5FB4" w:rsidRPr="0099761A" w:rsidRDefault="00CF5FB4" w:rsidP="00543EE3">
            <w:pPr>
              <w:pStyle w:val="16TableText"/>
            </w:pPr>
          </w:p>
        </w:tc>
        <w:tc>
          <w:tcPr>
            <w:tcW w:w="990" w:type="dxa"/>
            <w:shd w:val="clear" w:color="auto" w:fill="D9D9D9" w:themeFill="background1" w:themeFillShade="D9"/>
            <w:vAlign w:val="center"/>
          </w:tcPr>
          <w:p w14:paraId="6791F0B8" w14:textId="77777777" w:rsidR="00CF5FB4" w:rsidRPr="0099761A" w:rsidRDefault="00CF5FB4" w:rsidP="006974A5">
            <w:pPr>
              <w:pStyle w:val="16TableText"/>
            </w:pPr>
          </w:p>
        </w:tc>
        <w:tc>
          <w:tcPr>
            <w:tcW w:w="900" w:type="dxa"/>
            <w:gridSpan w:val="2"/>
            <w:shd w:val="clear" w:color="auto" w:fill="D9D9D9" w:themeFill="background1" w:themeFillShade="D9"/>
            <w:vAlign w:val="center"/>
          </w:tcPr>
          <w:p w14:paraId="64CCB615" w14:textId="77777777" w:rsidR="00CF5FB4" w:rsidRPr="0099761A" w:rsidRDefault="00CF5FB4" w:rsidP="006974A5">
            <w:pPr>
              <w:pStyle w:val="16TableText"/>
            </w:pPr>
            <w:r>
              <w:t>X</w:t>
            </w:r>
          </w:p>
        </w:tc>
        <w:tc>
          <w:tcPr>
            <w:tcW w:w="810" w:type="dxa"/>
            <w:shd w:val="clear" w:color="auto" w:fill="D9D9D9" w:themeFill="background1" w:themeFillShade="D9"/>
            <w:vAlign w:val="center"/>
          </w:tcPr>
          <w:p w14:paraId="1C722B68" w14:textId="77777777" w:rsidR="00CF5FB4" w:rsidRPr="0099761A" w:rsidRDefault="00CF5FB4" w:rsidP="00543EE3">
            <w:pPr>
              <w:pStyle w:val="16TableText"/>
            </w:pPr>
          </w:p>
        </w:tc>
        <w:tc>
          <w:tcPr>
            <w:tcW w:w="990" w:type="dxa"/>
            <w:shd w:val="clear" w:color="auto" w:fill="D9D9D9" w:themeFill="background1" w:themeFillShade="D9"/>
            <w:vAlign w:val="center"/>
          </w:tcPr>
          <w:p w14:paraId="62F7FE36" w14:textId="77777777" w:rsidR="00CF5FB4" w:rsidRPr="0099761A" w:rsidRDefault="00CF5FB4" w:rsidP="00543EE3">
            <w:pPr>
              <w:pStyle w:val="16TableText"/>
            </w:pPr>
            <w:r>
              <w:t>X</w:t>
            </w:r>
          </w:p>
        </w:tc>
        <w:tc>
          <w:tcPr>
            <w:tcW w:w="630" w:type="dxa"/>
            <w:shd w:val="clear" w:color="auto" w:fill="D9D9D9" w:themeFill="background1" w:themeFillShade="D9"/>
            <w:vAlign w:val="center"/>
          </w:tcPr>
          <w:p w14:paraId="5EE037C1" w14:textId="77777777" w:rsidR="00CF5FB4" w:rsidRPr="0099761A" w:rsidRDefault="00CF5FB4" w:rsidP="00543EE3">
            <w:pPr>
              <w:pStyle w:val="16TableText"/>
            </w:pPr>
          </w:p>
        </w:tc>
        <w:tc>
          <w:tcPr>
            <w:tcW w:w="1125" w:type="dxa"/>
            <w:shd w:val="clear" w:color="auto" w:fill="D9D9D9" w:themeFill="background1" w:themeFillShade="D9"/>
            <w:vAlign w:val="center"/>
          </w:tcPr>
          <w:p w14:paraId="5AC7D4A8" w14:textId="77777777" w:rsidR="00CF5FB4" w:rsidRPr="0099761A" w:rsidRDefault="00CF5FB4" w:rsidP="00543EE3">
            <w:pPr>
              <w:pStyle w:val="16TableText"/>
            </w:pPr>
            <w:r>
              <w:t>X</w:t>
            </w:r>
          </w:p>
        </w:tc>
      </w:tr>
      <w:tr w:rsidR="00CF5FB4" w:rsidRPr="0099761A" w14:paraId="73A232B0" w14:textId="77777777" w:rsidTr="00FE74BD">
        <w:trPr>
          <w:jc w:val="center"/>
        </w:trPr>
        <w:tc>
          <w:tcPr>
            <w:tcW w:w="1890" w:type="dxa"/>
            <w:vAlign w:val="center"/>
          </w:tcPr>
          <w:p w14:paraId="1A81F9B3" w14:textId="77777777" w:rsidR="00CF5FB4" w:rsidRPr="00FE74BD" w:rsidRDefault="00CF5FB4" w:rsidP="00543EE3">
            <w:pPr>
              <w:pStyle w:val="16TableText"/>
              <w:rPr>
                <w:sz w:val="18"/>
                <w:szCs w:val="18"/>
              </w:rPr>
            </w:pPr>
            <w:r w:rsidRPr="00FE74BD">
              <w:rPr>
                <w:noProof/>
                <w:sz w:val="18"/>
                <w:szCs w:val="18"/>
              </w:rPr>
              <w:t>(Fiorentini et al. 2017)</w:t>
            </w:r>
          </w:p>
        </w:tc>
        <w:tc>
          <w:tcPr>
            <w:tcW w:w="900" w:type="dxa"/>
            <w:vAlign w:val="center"/>
          </w:tcPr>
          <w:p w14:paraId="075505B2" w14:textId="77777777" w:rsidR="00CF5FB4" w:rsidRPr="0099761A" w:rsidRDefault="00CF5FB4" w:rsidP="00543EE3">
            <w:pPr>
              <w:pStyle w:val="16TableText"/>
            </w:pPr>
            <w:r>
              <w:t>X</w:t>
            </w:r>
          </w:p>
        </w:tc>
        <w:tc>
          <w:tcPr>
            <w:tcW w:w="900" w:type="dxa"/>
            <w:vAlign w:val="center"/>
          </w:tcPr>
          <w:p w14:paraId="63C843F2" w14:textId="77777777" w:rsidR="00CF5FB4" w:rsidRPr="0099761A" w:rsidRDefault="00CF5FB4" w:rsidP="00543EE3">
            <w:pPr>
              <w:pStyle w:val="16TableText"/>
            </w:pPr>
          </w:p>
        </w:tc>
        <w:tc>
          <w:tcPr>
            <w:tcW w:w="810" w:type="dxa"/>
            <w:gridSpan w:val="2"/>
            <w:vAlign w:val="center"/>
          </w:tcPr>
          <w:p w14:paraId="14E3834B" w14:textId="77777777" w:rsidR="00CF5FB4" w:rsidRPr="0099761A" w:rsidRDefault="00CF5FB4" w:rsidP="00543EE3">
            <w:pPr>
              <w:pStyle w:val="16TableText"/>
            </w:pPr>
          </w:p>
        </w:tc>
        <w:tc>
          <w:tcPr>
            <w:tcW w:w="990" w:type="dxa"/>
            <w:vAlign w:val="center"/>
          </w:tcPr>
          <w:p w14:paraId="773088B1" w14:textId="77777777" w:rsidR="00CF5FB4" w:rsidRPr="0099761A" w:rsidRDefault="00CF5FB4" w:rsidP="006974A5">
            <w:pPr>
              <w:pStyle w:val="16TableText"/>
            </w:pPr>
            <w:r>
              <w:t>X</w:t>
            </w:r>
          </w:p>
        </w:tc>
        <w:tc>
          <w:tcPr>
            <w:tcW w:w="900" w:type="dxa"/>
            <w:gridSpan w:val="2"/>
            <w:vAlign w:val="center"/>
          </w:tcPr>
          <w:p w14:paraId="1BF8F433" w14:textId="77777777" w:rsidR="00CF5FB4" w:rsidRPr="0099761A" w:rsidRDefault="00CF5FB4" w:rsidP="006974A5">
            <w:pPr>
              <w:pStyle w:val="16TableText"/>
            </w:pPr>
            <w:r>
              <w:t>X</w:t>
            </w:r>
          </w:p>
        </w:tc>
        <w:tc>
          <w:tcPr>
            <w:tcW w:w="810" w:type="dxa"/>
            <w:vAlign w:val="center"/>
          </w:tcPr>
          <w:p w14:paraId="38BD12C8" w14:textId="77777777" w:rsidR="00CF5FB4" w:rsidRPr="0099761A" w:rsidRDefault="00CF5FB4" w:rsidP="00543EE3">
            <w:pPr>
              <w:pStyle w:val="16TableText"/>
            </w:pPr>
          </w:p>
        </w:tc>
        <w:tc>
          <w:tcPr>
            <w:tcW w:w="990" w:type="dxa"/>
            <w:vAlign w:val="center"/>
          </w:tcPr>
          <w:p w14:paraId="48865CB8" w14:textId="77777777" w:rsidR="00CF5FB4" w:rsidRPr="0099761A" w:rsidRDefault="00CF5FB4" w:rsidP="00543EE3">
            <w:pPr>
              <w:pStyle w:val="16TableText"/>
            </w:pPr>
            <w:r>
              <w:t>X</w:t>
            </w:r>
          </w:p>
        </w:tc>
        <w:tc>
          <w:tcPr>
            <w:tcW w:w="630" w:type="dxa"/>
            <w:vAlign w:val="center"/>
          </w:tcPr>
          <w:p w14:paraId="659FE56B" w14:textId="77777777" w:rsidR="00CF5FB4" w:rsidRPr="0099761A" w:rsidRDefault="00CF5FB4" w:rsidP="00543EE3">
            <w:pPr>
              <w:pStyle w:val="16TableText"/>
            </w:pPr>
            <w:r>
              <w:t>X</w:t>
            </w:r>
          </w:p>
        </w:tc>
        <w:tc>
          <w:tcPr>
            <w:tcW w:w="1125" w:type="dxa"/>
            <w:vAlign w:val="center"/>
          </w:tcPr>
          <w:p w14:paraId="42312D43" w14:textId="77777777" w:rsidR="00CF5FB4" w:rsidRPr="0099761A" w:rsidRDefault="00CF5FB4" w:rsidP="00543EE3">
            <w:pPr>
              <w:pStyle w:val="16TableText"/>
            </w:pPr>
          </w:p>
        </w:tc>
      </w:tr>
      <w:tr w:rsidR="00CF5FB4" w:rsidRPr="0099761A" w14:paraId="7FC5F5EF" w14:textId="77777777" w:rsidTr="00FE74BD">
        <w:trPr>
          <w:jc w:val="center"/>
        </w:trPr>
        <w:tc>
          <w:tcPr>
            <w:tcW w:w="1890" w:type="dxa"/>
            <w:shd w:val="clear" w:color="auto" w:fill="D9D9D9" w:themeFill="background1" w:themeFillShade="D9"/>
            <w:vAlign w:val="center"/>
          </w:tcPr>
          <w:p w14:paraId="307F717D" w14:textId="77777777" w:rsidR="00CF5FB4" w:rsidRPr="00FE74BD" w:rsidRDefault="00CF5FB4" w:rsidP="00543EE3">
            <w:pPr>
              <w:pStyle w:val="16TableText"/>
              <w:rPr>
                <w:sz w:val="18"/>
                <w:szCs w:val="18"/>
              </w:rPr>
            </w:pPr>
            <w:r w:rsidRPr="00FE74BD">
              <w:rPr>
                <w:noProof/>
                <w:sz w:val="18"/>
                <w:szCs w:val="18"/>
              </w:rPr>
              <w:t>(Moreno et al. 2014)</w:t>
            </w:r>
          </w:p>
        </w:tc>
        <w:tc>
          <w:tcPr>
            <w:tcW w:w="900" w:type="dxa"/>
            <w:shd w:val="clear" w:color="auto" w:fill="D9D9D9" w:themeFill="background1" w:themeFillShade="D9"/>
            <w:vAlign w:val="center"/>
          </w:tcPr>
          <w:p w14:paraId="2431A373" w14:textId="77777777" w:rsidR="00CF5FB4" w:rsidRPr="0099761A" w:rsidRDefault="00CF5FB4" w:rsidP="00543EE3">
            <w:pPr>
              <w:pStyle w:val="16TableText"/>
            </w:pPr>
          </w:p>
        </w:tc>
        <w:tc>
          <w:tcPr>
            <w:tcW w:w="900" w:type="dxa"/>
            <w:shd w:val="clear" w:color="auto" w:fill="D9D9D9" w:themeFill="background1" w:themeFillShade="D9"/>
            <w:vAlign w:val="center"/>
          </w:tcPr>
          <w:p w14:paraId="1F5840DB" w14:textId="77777777" w:rsidR="00CF5FB4" w:rsidRPr="0099761A" w:rsidRDefault="00CF5FB4" w:rsidP="00543EE3">
            <w:pPr>
              <w:pStyle w:val="16TableText"/>
            </w:pPr>
            <w:r>
              <w:t>X</w:t>
            </w:r>
          </w:p>
        </w:tc>
        <w:tc>
          <w:tcPr>
            <w:tcW w:w="810" w:type="dxa"/>
            <w:gridSpan w:val="2"/>
            <w:shd w:val="clear" w:color="auto" w:fill="D9D9D9" w:themeFill="background1" w:themeFillShade="D9"/>
            <w:vAlign w:val="center"/>
          </w:tcPr>
          <w:p w14:paraId="17BCCF61" w14:textId="77777777" w:rsidR="00CF5FB4" w:rsidRPr="0099761A" w:rsidRDefault="00CF5FB4" w:rsidP="00543EE3">
            <w:pPr>
              <w:pStyle w:val="16TableText"/>
            </w:pPr>
          </w:p>
        </w:tc>
        <w:tc>
          <w:tcPr>
            <w:tcW w:w="990" w:type="dxa"/>
            <w:shd w:val="clear" w:color="auto" w:fill="D9D9D9" w:themeFill="background1" w:themeFillShade="D9"/>
            <w:vAlign w:val="center"/>
          </w:tcPr>
          <w:p w14:paraId="416C6A18" w14:textId="77777777" w:rsidR="00CF5FB4" w:rsidRDefault="00CF5FB4" w:rsidP="006974A5">
            <w:pPr>
              <w:pStyle w:val="16TableText"/>
            </w:pPr>
            <w:r>
              <w:t>X</w:t>
            </w:r>
          </w:p>
        </w:tc>
        <w:tc>
          <w:tcPr>
            <w:tcW w:w="900" w:type="dxa"/>
            <w:gridSpan w:val="2"/>
            <w:shd w:val="clear" w:color="auto" w:fill="D9D9D9" w:themeFill="background1" w:themeFillShade="D9"/>
            <w:vAlign w:val="center"/>
          </w:tcPr>
          <w:p w14:paraId="772EFAD9" w14:textId="77777777" w:rsidR="00CF5FB4" w:rsidRDefault="00CF5FB4" w:rsidP="006974A5">
            <w:pPr>
              <w:pStyle w:val="16TableText"/>
            </w:pPr>
            <w:r>
              <w:t>X</w:t>
            </w:r>
          </w:p>
        </w:tc>
        <w:tc>
          <w:tcPr>
            <w:tcW w:w="810" w:type="dxa"/>
            <w:shd w:val="clear" w:color="auto" w:fill="D9D9D9" w:themeFill="background1" w:themeFillShade="D9"/>
            <w:vAlign w:val="center"/>
          </w:tcPr>
          <w:p w14:paraId="605A58C2" w14:textId="77777777" w:rsidR="00CF5FB4" w:rsidRPr="0099761A" w:rsidRDefault="00CF5FB4" w:rsidP="00543EE3">
            <w:pPr>
              <w:pStyle w:val="16TableText"/>
            </w:pPr>
            <w:r>
              <w:t>X</w:t>
            </w:r>
          </w:p>
        </w:tc>
        <w:tc>
          <w:tcPr>
            <w:tcW w:w="990" w:type="dxa"/>
            <w:shd w:val="clear" w:color="auto" w:fill="D9D9D9" w:themeFill="background1" w:themeFillShade="D9"/>
            <w:vAlign w:val="center"/>
          </w:tcPr>
          <w:p w14:paraId="050BE31F" w14:textId="77777777" w:rsidR="00CF5FB4" w:rsidRPr="0099761A" w:rsidRDefault="00CF5FB4" w:rsidP="00543EE3">
            <w:pPr>
              <w:pStyle w:val="16TableText"/>
            </w:pPr>
          </w:p>
        </w:tc>
        <w:tc>
          <w:tcPr>
            <w:tcW w:w="630" w:type="dxa"/>
            <w:shd w:val="clear" w:color="auto" w:fill="D9D9D9" w:themeFill="background1" w:themeFillShade="D9"/>
            <w:vAlign w:val="center"/>
          </w:tcPr>
          <w:p w14:paraId="3414CB2B" w14:textId="77777777" w:rsidR="00CF5FB4" w:rsidRPr="0099761A" w:rsidRDefault="00CF5FB4" w:rsidP="00543EE3">
            <w:pPr>
              <w:pStyle w:val="16TableText"/>
            </w:pPr>
          </w:p>
        </w:tc>
        <w:tc>
          <w:tcPr>
            <w:tcW w:w="1125" w:type="dxa"/>
            <w:shd w:val="clear" w:color="auto" w:fill="D9D9D9" w:themeFill="background1" w:themeFillShade="D9"/>
            <w:vAlign w:val="center"/>
          </w:tcPr>
          <w:p w14:paraId="1CC2FF39" w14:textId="77777777" w:rsidR="00CF5FB4" w:rsidRPr="0099761A" w:rsidRDefault="00CF5FB4" w:rsidP="00543EE3">
            <w:pPr>
              <w:pStyle w:val="16TableText"/>
            </w:pPr>
            <w:r>
              <w:t>X</w:t>
            </w:r>
          </w:p>
        </w:tc>
      </w:tr>
      <w:tr w:rsidR="00CF5FB4" w:rsidRPr="0099761A" w14:paraId="4B1F4F59" w14:textId="77777777" w:rsidTr="00FE74BD">
        <w:trPr>
          <w:jc w:val="center"/>
        </w:trPr>
        <w:tc>
          <w:tcPr>
            <w:tcW w:w="1890" w:type="dxa"/>
            <w:vAlign w:val="center"/>
          </w:tcPr>
          <w:p w14:paraId="6878D5EC" w14:textId="77777777" w:rsidR="00CF5FB4" w:rsidRPr="00FE74BD" w:rsidRDefault="00CF5FB4" w:rsidP="00543EE3">
            <w:pPr>
              <w:pStyle w:val="16TableText"/>
            </w:pPr>
            <w:r w:rsidRPr="00FE74BD">
              <w:rPr>
                <w:noProof/>
                <w:sz w:val="18"/>
                <w:szCs w:val="18"/>
              </w:rPr>
              <w:t>(Bünning et al. 2020)</w:t>
            </w:r>
          </w:p>
        </w:tc>
        <w:tc>
          <w:tcPr>
            <w:tcW w:w="900" w:type="dxa"/>
            <w:vAlign w:val="center"/>
          </w:tcPr>
          <w:p w14:paraId="7EB3A190" w14:textId="77777777" w:rsidR="00CF5FB4" w:rsidRPr="0099761A" w:rsidRDefault="00CF5FB4" w:rsidP="00543EE3">
            <w:pPr>
              <w:pStyle w:val="16TableText"/>
            </w:pPr>
          </w:p>
        </w:tc>
        <w:tc>
          <w:tcPr>
            <w:tcW w:w="900" w:type="dxa"/>
            <w:vAlign w:val="center"/>
          </w:tcPr>
          <w:p w14:paraId="4C4A018E" w14:textId="77777777" w:rsidR="00CF5FB4" w:rsidRPr="0099761A" w:rsidRDefault="00CF5FB4" w:rsidP="00543EE3">
            <w:pPr>
              <w:pStyle w:val="16TableText"/>
            </w:pPr>
          </w:p>
        </w:tc>
        <w:tc>
          <w:tcPr>
            <w:tcW w:w="810" w:type="dxa"/>
            <w:gridSpan w:val="2"/>
            <w:vAlign w:val="center"/>
          </w:tcPr>
          <w:p w14:paraId="4E2A8252" w14:textId="77777777" w:rsidR="00CF5FB4" w:rsidRPr="0099761A" w:rsidRDefault="00CF5FB4" w:rsidP="00543EE3">
            <w:pPr>
              <w:pStyle w:val="16TableText"/>
            </w:pPr>
            <w:r>
              <w:t>X</w:t>
            </w:r>
          </w:p>
        </w:tc>
        <w:tc>
          <w:tcPr>
            <w:tcW w:w="990" w:type="dxa"/>
            <w:vAlign w:val="center"/>
          </w:tcPr>
          <w:p w14:paraId="4FD6668B" w14:textId="77777777" w:rsidR="00CF5FB4" w:rsidRPr="0099761A" w:rsidRDefault="00CF5FB4" w:rsidP="006974A5">
            <w:pPr>
              <w:pStyle w:val="16TableText"/>
            </w:pPr>
            <w:r>
              <w:t>X</w:t>
            </w:r>
          </w:p>
        </w:tc>
        <w:tc>
          <w:tcPr>
            <w:tcW w:w="900" w:type="dxa"/>
            <w:gridSpan w:val="2"/>
            <w:vAlign w:val="center"/>
          </w:tcPr>
          <w:p w14:paraId="6F28CBC5" w14:textId="77777777" w:rsidR="00CF5FB4" w:rsidRPr="0099761A" w:rsidRDefault="00CF5FB4" w:rsidP="006974A5">
            <w:pPr>
              <w:pStyle w:val="16TableText"/>
            </w:pPr>
            <w:r>
              <w:t>X</w:t>
            </w:r>
          </w:p>
        </w:tc>
        <w:tc>
          <w:tcPr>
            <w:tcW w:w="810" w:type="dxa"/>
            <w:vAlign w:val="center"/>
          </w:tcPr>
          <w:p w14:paraId="0B1E2647" w14:textId="77777777" w:rsidR="00CF5FB4" w:rsidRPr="0099761A" w:rsidRDefault="00CF5FB4" w:rsidP="00543EE3">
            <w:pPr>
              <w:pStyle w:val="16TableText"/>
            </w:pPr>
          </w:p>
        </w:tc>
        <w:tc>
          <w:tcPr>
            <w:tcW w:w="990" w:type="dxa"/>
            <w:vAlign w:val="center"/>
          </w:tcPr>
          <w:p w14:paraId="1EAF1FE0" w14:textId="77777777" w:rsidR="00CF5FB4" w:rsidRPr="0099761A" w:rsidRDefault="00CF5FB4" w:rsidP="00543EE3">
            <w:pPr>
              <w:pStyle w:val="16TableText"/>
            </w:pPr>
            <w:r>
              <w:t>X</w:t>
            </w:r>
          </w:p>
        </w:tc>
        <w:tc>
          <w:tcPr>
            <w:tcW w:w="630" w:type="dxa"/>
            <w:vAlign w:val="center"/>
          </w:tcPr>
          <w:p w14:paraId="3F66A30D" w14:textId="77777777" w:rsidR="00CF5FB4" w:rsidRPr="0099761A" w:rsidRDefault="00CF5FB4" w:rsidP="00543EE3">
            <w:pPr>
              <w:pStyle w:val="16TableText"/>
            </w:pPr>
          </w:p>
        </w:tc>
        <w:tc>
          <w:tcPr>
            <w:tcW w:w="1125" w:type="dxa"/>
            <w:vAlign w:val="center"/>
          </w:tcPr>
          <w:p w14:paraId="5F89F8EC" w14:textId="77777777" w:rsidR="00CF5FB4" w:rsidRPr="0099761A" w:rsidRDefault="00CF5FB4" w:rsidP="00543EE3">
            <w:pPr>
              <w:pStyle w:val="16TableText"/>
            </w:pPr>
            <w:r>
              <w:t>X</w:t>
            </w:r>
          </w:p>
        </w:tc>
      </w:tr>
    </w:tbl>
    <w:p w14:paraId="0B33EC77" w14:textId="77777777" w:rsidR="00CF5FB4" w:rsidRDefault="00CF5FB4" w:rsidP="00FC41AE">
      <w:pPr>
        <w:pStyle w:val="06BodyMaintext"/>
      </w:pPr>
    </w:p>
    <w:p w14:paraId="6203509E" w14:textId="77777777" w:rsidR="00CF5FB4" w:rsidRPr="003751A5" w:rsidRDefault="00CF5FB4" w:rsidP="00FC41AE">
      <w:pPr>
        <w:pStyle w:val="06BodyMaintext"/>
      </w:pPr>
      <w:r>
        <w:t xml:space="preserve">The scope of experimental studies that can be investigated using a particular test setup depends on the testbed configuration, type of heat pump, and building thermal zones. For example, a testbed utilizing a heat pump capable of continuously modulating its fan or compressor speed provides more flexibility to execute load modulating than a single-speed heat pump with only on/off controls. Also, depending on the testbed equipment, an investigation may be limited to just one heat pump mode of operation. The testbed presented in </w:t>
      </w:r>
      <w:r w:rsidRPr="0015242E">
        <w:rPr>
          <w:noProof/>
        </w:rPr>
        <w:t>(Kim et al. 2015)</w:t>
      </w:r>
      <w:r>
        <w:t xml:space="preserve"> for instance, utilizes a boiler to heat up an indoor thermal zone, however, with no way to cool said zone, it is limited to only testing heat pumps operating in cooling mode.  Testbeds emulating building thermal zones are capable of testing a range of different building types under various weather conditions regardless of the climate and location of the testbed.  On the other hand, a testbed with a fully functioning building </w:t>
      </w:r>
      <w:r w:rsidRPr="0015242E">
        <w:rPr>
          <w:noProof/>
        </w:rPr>
        <w:t>(Fiorentini et al. 2017)</w:t>
      </w:r>
      <w:r>
        <w:t xml:space="preserve"> is limited by its construction materials, physical layout, and the environment in which it is situated in.  The water-source heat pump (WSHP) hardware-in-the-loop (HIL) testbed presented in this paper has been developed with the capability of integrating multiple simulations with fast-response high </w:t>
      </w:r>
      <w:r>
        <w:lastRenderedPageBreak/>
        <w:t xml:space="preserve">accuracy hardware to enable comprehensive investigation of a WSHP operating in either heating or cooling mode. The paper is separated into four sections.  The first section gives an overview of the testbed experimental setup. This includes the hardware configuration and data acquisition system (DAQ) with a description of the data communication between its emulating equipment and simulated HIL environment, as well as the control of the load emulator coil.  The second section discusses the results from an uncertainty analysis of the testbed measurements.  The third section presents preliminary results from a test case emulating a small office building located in Atlanta, GA. Finally, conclusions, future work and potential improvements to the testbed are presented. </w:t>
      </w:r>
    </w:p>
    <w:p w14:paraId="3438B0DD" w14:textId="77777777" w:rsidR="00CF5FB4" w:rsidRDefault="00CF5FB4" w:rsidP="00F84944">
      <w:pPr>
        <w:pStyle w:val="10Level1Heading"/>
      </w:pPr>
      <w:r>
        <w:t>2. Experimental Setup</w:t>
      </w:r>
    </w:p>
    <w:p w14:paraId="7DE5E499" w14:textId="77777777" w:rsidR="00CF5FB4" w:rsidRPr="000F63E3" w:rsidRDefault="00CF5FB4" w:rsidP="000F63E3">
      <w:pPr>
        <w:pStyle w:val="11Level2Heading"/>
      </w:pPr>
      <w:r>
        <w:t>2.1. HIL Environment Communication</w:t>
      </w:r>
    </w:p>
    <w:p w14:paraId="777FCB5F" w14:textId="77777777" w:rsidR="00CF5FB4" w:rsidRDefault="00CF5FB4" w:rsidP="00FC41AE">
      <w:pPr>
        <w:pStyle w:val="06BodyMaintext"/>
      </w:pPr>
      <w:r>
        <w:t xml:space="preserve">The testbed is capable of communicating with any simulated environment as long as it can properly interface with NI LabVIEW. Currently we are utilizing a virtual building model developed in the MATLAB/Simulink environment that couples an </w:t>
      </w:r>
      <w:proofErr w:type="spellStart"/>
      <w:r>
        <w:t>EnergyPlus</w:t>
      </w:r>
      <w:proofErr w:type="spellEnd"/>
      <w:r>
        <w:t xml:space="preserve"> (E+) zone load simulation with an occupant behavioral simulation </w:t>
      </w:r>
      <w:r w:rsidRPr="00C23840">
        <w:rPr>
          <w:noProof/>
        </w:rPr>
        <w:t>(Chen 2021)</w:t>
      </w:r>
      <w:r>
        <w:t xml:space="preserve">.  The E+ model is designed to represent a small office building that is separated into five thermal zones and conforms to ASHRAE guideline 90.1-2004. A Functional Mockup Unit (FMU) has been developed to represent this E+ model in Simulink.  This allows LabVIEW to interface with the model’s various inputs and outputs through an application programming interface (API) that already exists between MATLAB and LabVIEW. With this connection established, communication between the physical testbed and simulated environment becomes possible because the emulator control is implemented through LabVIEW.  The data flow for this communication is presented in Figure 1. </w:t>
      </w:r>
    </w:p>
    <w:p w14:paraId="7CA9FD36" w14:textId="77777777" w:rsidR="00CF5FB4" w:rsidRDefault="00CF5FB4" w:rsidP="00FC41AE">
      <w:pPr>
        <w:pStyle w:val="06BodyMaintext"/>
      </w:pPr>
    </w:p>
    <w:p w14:paraId="2063EAA5" w14:textId="77777777" w:rsidR="00CF5FB4" w:rsidRDefault="00CF5FB4" w:rsidP="00FC41AE">
      <w:pPr>
        <w:pStyle w:val="06BodyMaintext"/>
        <w:jc w:val="center"/>
      </w:pPr>
      <w:r w:rsidRPr="00681C15">
        <w:rPr>
          <w:noProof/>
        </w:rPr>
        <w:drawing>
          <wp:inline distT="0" distB="0" distL="0" distR="0" wp14:anchorId="7CF3DF7D" wp14:editId="32D1CB5A">
            <wp:extent cx="3723437" cy="2222242"/>
            <wp:effectExtent l="0" t="0" r="0" b="6985"/>
            <wp:docPr id="29" name="Picture 25">
              <a:extLst xmlns:a="http://schemas.openxmlformats.org/drawingml/2006/main">
                <a:ext uri="{FF2B5EF4-FFF2-40B4-BE49-F238E27FC236}">
                  <a16:creationId xmlns:a16="http://schemas.microsoft.com/office/drawing/2014/main" id="{F124F7DA-0E23-40A3-B625-C6E64C64A1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a:extLst>
                        <a:ext uri="{FF2B5EF4-FFF2-40B4-BE49-F238E27FC236}">
                          <a16:creationId xmlns:a16="http://schemas.microsoft.com/office/drawing/2014/main" id="{F124F7DA-0E23-40A3-B625-C6E64C64A12A}"/>
                        </a:ext>
                      </a:extLst>
                    </pic:cNvPr>
                    <pic:cNvPicPr>
                      <a:picLocks noChangeAspect="1"/>
                    </pic:cNvPicPr>
                  </pic:nvPicPr>
                  <pic:blipFill>
                    <a:blip r:embed="rId7"/>
                    <a:stretch>
                      <a:fillRect/>
                    </a:stretch>
                  </pic:blipFill>
                  <pic:spPr>
                    <a:xfrm>
                      <a:off x="0" y="0"/>
                      <a:ext cx="3746746" cy="2236153"/>
                    </a:xfrm>
                    <a:prstGeom prst="rect">
                      <a:avLst/>
                    </a:prstGeom>
                  </pic:spPr>
                </pic:pic>
              </a:graphicData>
            </a:graphic>
          </wp:inline>
        </w:drawing>
      </w:r>
    </w:p>
    <w:p w14:paraId="342D7051" w14:textId="77777777" w:rsidR="00CF5FB4" w:rsidRDefault="00CF5FB4" w:rsidP="00FC41AE">
      <w:pPr>
        <w:pStyle w:val="06BodyMaintext"/>
      </w:pPr>
    </w:p>
    <w:p w14:paraId="4E3AABFE" w14:textId="77777777" w:rsidR="00CF5FB4" w:rsidRDefault="00CF5FB4" w:rsidP="00FC41AE">
      <w:pPr>
        <w:pStyle w:val="06BodyMaintext"/>
      </w:pPr>
      <w:r>
        <w:rPr>
          <w:b/>
        </w:rPr>
        <w:t>Figure 1</w:t>
      </w:r>
      <w:r>
        <w:tab/>
        <w:t>The data flow communication between the testbed and the HIL environment.</w:t>
      </w:r>
    </w:p>
    <w:p w14:paraId="3BE4FD93" w14:textId="77777777" w:rsidR="00CF5FB4" w:rsidRPr="00590741" w:rsidRDefault="00CF5FB4" w:rsidP="00FC41AE">
      <w:pPr>
        <w:pStyle w:val="06BodyMaintext"/>
      </w:pPr>
    </w:p>
    <w:p w14:paraId="5AE0C31F" w14:textId="77777777" w:rsidR="00CF5FB4" w:rsidRPr="00590741" w:rsidRDefault="00CF5FB4" w:rsidP="00FC41AE">
      <w:pPr>
        <w:pStyle w:val="06BodyMaintext"/>
      </w:pPr>
      <w:r w:rsidRPr="00590741">
        <w:t xml:space="preserve">Currently, the simulated environment has only been setup to model the indoor thermal zone parameters.  Therefore, the model inputs are limited to the supply air volumetric flowrate, the supply air temperature, and the supply air relative humidity.  Based on these inputs, the </w:t>
      </w:r>
      <w:r>
        <w:t>virtual building</w:t>
      </w:r>
      <w:r w:rsidRPr="00590741">
        <w:t xml:space="preserve"> model subsequently communicates the resulting average thermal zone temperature and relative humidity, which is then emulated using the load emulator coil and steam humidifier spray, respectively. </w:t>
      </w:r>
    </w:p>
    <w:p w14:paraId="7BAA6A7A" w14:textId="77777777" w:rsidR="00CF5FB4" w:rsidRPr="00E64DB6" w:rsidRDefault="00CF5FB4" w:rsidP="00FA3474">
      <w:pPr>
        <w:pStyle w:val="11Level2Heading"/>
      </w:pPr>
      <w:r>
        <w:t>2.2. Hardware Configuration</w:t>
      </w:r>
    </w:p>
    <w:p w14:paraId="53C3D1F1" w14:textId="77777777" w:rsidR="00CF5FB4" w:rsidRDefault="00CF5FB4" w:rsidP="00FC41AE">
      <w:pPr>
        <w:pStyle w:val="06BodyMaintext"/>
      </w:pPr>
      <w:r w:rsidRPr="0039074C">
        <w:lastRenderedPageBreak/>
        <w:t>A</w:t>
      </w:r>
      <w:r>
        <w:t xml:space="preserve"> full plumbing schematic of this testbed is presented in Figure 2.  A Trane 2-ton (7 kW) variable speed WSHP is the focal point of the facility which can be separated into two subsystems, one being the airside duct system and the other being the waterside hydronic system.  Photographs of both of these subsystems and the heat pump are also shown in Figure 3. </w:t>
      </w:r>
    </w:p>
    <w:p w14:paraId="1A59DBB3" w14:textId="77777777" w:rsidR="00CF5FB4" w:rsidRDefault="00CF5FB4" w:rsidP="00FC41AE">
      <w:pPr>
        <w:pStyle w:val="06BodyMaintext"/>
        <w:rPr>
          <w:noProof/>
        </w:rPr>
      </w:pPr>
    </w:p>
    <w:p w14:paraId="044E3101" w14:textId="77777777" w:rsidR="00CF5FB4" w:rsidRDefault="00CF5FB4" w:rsidP="00FC41AE">
      <w:pPr>
        <w:pStyle w:val="06BodyMaintext"/>
      </w:pPr>
      <w:r>
        <w:rPr>
          <w:noProof/>
        </w:rPr>
        <w:drawing>
          <wp:inline distT="0" distB="0" distL="0" distR="0" wp14:anchorId="357308CC" wp14:editId="1925506E">
            <wp:extent cx="6049671" cy="34191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52230" cy="3477109"/>
                    </a:xfrm>
                    <a:prstGeom prst="rect">
                      <a:avLst/>
                    </a:prstGeom>
                  </pic:spPr>
                </pic:pic>
              </a:graphicData>
            </a:graphic>
          </wp:inline>
        </w:drawing>
      </w:r>
    </w:p>
    <w:p w14:paraId="46BAB813" w14:textId="77777777" w:rsidR="00CF5FB4" w:rsidRDefault="00CF5FB4" w:rsidP="00FC41AE">
      <w:pPr>
        <w:pStyle w:val="06BodyMaintext"/>
      </w:pPr>
      <w:r>
        <w:rPr>
          <w:b/>
        </w:rPr>
        <w:t>Figure 2</w:t>
      </w:r>
      <w:r>
        <w:tab/>
        <w:t>A plumbing schematic of the WSHP HIL testbed.</w:t>
      </w:r>
    </w:p>
    <w:p w14:paraId="04347A09" w14:textId="77777777" w:rsidR="00CF5FB4" w:rsidRDefault="00CF5FB4" w:rsidP="00FC41AE">
      <w:pPr>
        <w:pStyle w:val="06BodyMaintext"/>
        <w:rPr>
          <w:noProof/>
        </w:rPr>
      </w:pPr>
    </w:p>
    <w:p w14:paraId="6C3A6988" w14:textId="77777777" w:rsidR="00CF5FB4" w:rsidRDefault="00CF5FB4" w:rsidP="00FC41AE">
      <w:pPr>
        <w:pStyle w:val="06BodyMaintext"/>
        <w:rPr>
          <w:noProof/>
        </w:rPr>
      </w:pPr>
    </w:p>
    <w:p w14:paraId="17EF8470" w14:textId="77777777" w:rsidR="00CF5FB4" w:rsidRDefault="00CF5FB4" w:rsidP="00FC41AE">
      <w:pPr>
        <w:pStyle w:val="06BodyMaintext"/>
        <w:rPr>
          <w:noProof/>
        </w:rPr>
      </w:pPr>
    </w:p>
    <w:p w14:paraId="5AB8843E" w14:textId="77777777" w:rsidR="00CF5FB4" w:rsidRDefault="00CF5FB4" w:rsidP="00FC41AE">
      <w:pPr>
        <w:pStyle w:val="06BodyMaintext"/>
        <w:rPr>
          <w:noProof/>
        </w:rPr>
      </w:pPr>
      <w:r w:rsidRPr="003252A4">
        <w:rPr>
          <w:noProof/>
        </w:rPr>
        <mc:AlternateContent>
          <mc:Choice Requires="wps">
            <w:drawing>
              <wp:anchor distT="0" distB="0" distL="114300" distR="114300" simplePos="0" relativeHeight="251671552" behindDoc="0" locked="0" layoutInCell="1" allowOverlap="1" wp14:anchorId="478B4907" wp14:editId="457D6CCE">
                <wp:simplePos x="0" y="0"/>
                <wp:positionH relativeFrom="column">
                  <wp:posOffset>740459</wp:posOffset>
                </wp:positionH>
                <wp:positionV relativeFrom="paragraph">
                  <wp:posOffset>193040</wp:posOffset>
                </wp:positionV>
                <wp:extent cx="0" cy="495544"/>
                <wp:effectExtent l="95250" t="0" r="57150" b="57150"/>
                <wp:wrapNone/>
                <wp:docPr id="41" name="Straight Arrow Connector 40">
                  <a:extLst xmlns:a="http://schemas.openxmlformats.org/drawingml/2006/main">
                    <a:ext uri="{FF2B5EF4-FFF2-40B4-BE49-F238E27FC236}">
                      <a16:creationId xmlns:a16="http://schemas.microsoft.com/office/drawing/2014/main" id="{337D9D3D-6B8A-42B0-B3C1-A08560DF4927}"/>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95544"/>
                        </a:xfrm>
                        <a:prstGeom prst="straightConnector1">
                          <a:avLst/>
                        </a:prstGeom>
                        <a:ln w="1270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8A8BD11" id="_x0000_t32" coordsize="21600,21600" o:spt="32" o:oned="t" path="m,l21600,21600e" filled="f">
                <v:path arrowok="t" fillok="f" o:connecttype="none"/>
                <o:lock v:ext="edit" shapetype="t"/>
              </v:shapetype>
              <v:shape id="Straight Arrow Connector 40" o:spid="_x0000_s1026" type="#_x0000_t32" style="position:absolute;margin-left:58.3pt;margin-top:15.2pt;width:0;height: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" strokecolor="red" strokeweight="1pt">
                <v:stroke endarrow="open" joinstyle="miter"/>
                <o:lock v:ext="edit" shapetype="f"/>
              </v:shape>
            </w:pict>
          </mc:Fallback>
        </mc:AlternateContent>
      </w:r>
      <w:r w:rsidRPr="003252A4">
        <w:rPr>
          <w:noProof/>
        </w:rPr>
        <mc:AlternateContent>
          <mc:Choice Requires="wps">
            <w:drawing>
              <wp:anchor distT="0" distB="0" distL="114300" distR="114300" simplePos="0" relativeHeight="251675648" behindDoc="0" locked="0" layoutInCell="1" allowOverlap="1" wp14:anchorId="77C3FDD0" wp14:editId="34ED12BE">
                <wp:simplePos x="0" y="0"/>
                <wp:positionH relativeFrom="column">
                  <wp:posOffset>2138581</wp:posOffset>
                </wp:positionH>
                <wp:positionV relativeFrom="paragraph">
                  <wp:posOffset>193090</wp:posOffset>
                </wp:positionV>
                <wp:extent cx="312713" cy="766494"/>
                <wp:effectExtent l="57150" t="0" r="30480" b="52705"/>
                <wp:wrapNone/>
                <wp:docPr id="25"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2713" cy="766494"/>
                        </a:xfrm>
                        <a:prstGeom prst="straightConnector1">
                          <a:avLst/>
                        </a:prstGeom>
                        <a:ln w="1270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327F26" id="Straight Arrow Connector 40" o:spid="_x0000_s1026" type="#_x0000_t32" style="position:absolute;margin-left:168.4pt;margin-top:15.2pt;width:24.6pt;height:60.35p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" strokecolor="red" strokeweight="1pt">
                <v:stroke endarrow="open" joinstyle="miter"/>
                <o:lock v:ext="edit" shapetype="f"/>
              </v:shape>
            </w:pict>
          </mc:Fallback>
        </mc:AlternateContent>
      </w:r>
      <w:r w:rsidRPr="003252A4">
        <w:rPr>
          <w:noProof/>
        </w:rPr>
        <mc:AlternateContent>
          <mc:Choice Requires="wps">
            <w:drawing>
              <wp:anchor distT="0" distB="0" distL="114300" distR="114300" simplePos="0" relativeHeight="251673600" behindDoc="0" locked="0" layoutInCell="1" allowOverlap="1" wp14:anchorId="05F4D85F" wp14:editId="1D1D63B8">
                <wp:simplePos x="0" y="0"/>
                <wp:positionH relativeFrom="column">
                  <wp:posOffset>1592727</wp:posOffset>
                </wp:positionH>
                <wp:positionV relativeFrom="paragraph">
                  <wp:posOffset>-130175</wp:posOffset>
                </wp:positionV>
                <wp:extent cx="1645920" cy="323557"/>
                <wp:effectExtent l="0" t="0" r="11430" b="19685"/>
                <wp:wrapNone/>
                <wp:docPr id="23" name="TextBox 46"/>
                <wp:cNvGraphicFramePr/>
                <a:graphic xmlns:a="http://schemas.openxmlformats.org/drawingml/2006/main">
                  <a:graphicData uri="http://schemas.microsoft.com/office/word/2010/wordprocessingShape">
                    <wps:wsp>
                      <wps:cNvSpPr txBox="1"/>
                      <wps:spPr>
                        <a:xfrm>
                          <a:off x="0" y="0"/>
                          <a:ext cx="1645920" cy="323557"/>
                        </a:xfrm>
                        <a:prstGeom prst="rect">
                          <a:avLst/>
                        </a:prstGeom>
                        <a:noFill/>
                        <a:ln w="19050">
                          <a:solidFill>
                            <a:srgbClr val="FF0000"/>
                          </a:solidFill>
                        </a:ln>
                      </wps:spPr>
                      <wps:txbx>
                        <w:txbxContent>
                          <w:p w14:paraId="05736553" w14:textId="77777777" w:rsidR="00CF5FB4" w:rsidRPr="003252A4" w:rsidRDefault="00CF5FB4" w:rsidP="003252A4">
                            <w:pPr>
                              <w:jc w:val="both"/>
                              <w:rPr>
                                <w:rFonts w:ascii="Bahnschrift" w:hAnsi="Bahnschrift" w:cstheme="minorBidi"/>
                                <w:color w:val="FF0000"/>
                                <w:kern w:val="24"/>
                              </w:rPr>
                            </w:pPr>
                            <w:r w:rsidRPr="003252A4">
                              <w:rPr>
                                <w:rFonts w:ascii="Bahnschrift" w:hAnsi="Bahnschrift" w:cstheme="minorBidi"/>
                                <w:color w:val="FF0000"/>
                                <w:kern w:val="24"/>
                              </w:rPr>
                              <w:t>H</w:t>
                            </w:r>
                            <w:r>
                              <w:rPr>
                                <w:rFonts w:ascii="Bahnschrift" w:hAnsi="Bahnschrift" w:cstheme="minorBidi"/>
                                <w:color w:val="FF0000"/>
                                <w:kern w:val="24"/>
                              </w:rPr>
                              <w:t>ydronic System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05F4D85F" id="_x0000_t202" coordsize="21600,21600" o:spt="202" path="m,l,21600r21600,l21600,xe">
                <v:stroke joinstyle="miter"/>
                <v:path gradientshapeok="t" o:connecttype="rect"/>
              </v:shapetype>
              <v:shape id="TextBox 46" o:spid="_x0000_s1026" type="#_x0000_t202" style="position:absolute;left:0;text-align:left;margin-left:125.4pt;margin-top:-10.25pt;width:129.6pt;height:2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" filled="f" strokecolor="red" strokeweight="1.5pt">
                <v:textbox>
                  <w:txbxContent>
                    <w:p w14:paraId="05736553" w14:textId="77777777" w:rsidR="00CF5FB4" w:rsidRPr="003252A4" w:rsidRDefault="00CF5FB4" w:rsidP="003252A4">
                      <w:pPr>
                        <w:jc w:val="both"/>
                        <w:rPr>
                          <w:rFonts w:ascii="Bahnschrift" w:hAnsi="Bahnschrift" w:cstheme="minorBidi"/>
                          <w:color w:val="FF0000"/>
                          <w:kern w:val="24"/>
                        </w:rPr>
                      </w:pPr>
                      <w:r w:rsidRPr="003252A4">
                        <w:rPr>
                          <w:rFonts w:ascii="Bahnschrift" w:hAnsi="Bahnschrift" w:cstheme="minorBidi"/>
                          <w:color w:val="FF0000"/>
                          <w:kern w:val="24"/>
                        </w:rPr>
                        <w:t>H</w:t>
                      </w:r>
                      <w:r>
                        <w:rPr>
                          <w:rFonts w:ascii="Bahnschrift" w:hAnsi="Bahnschrift" w:cstheme="minorBidi"/>
                          <w:color w:val="FF0000"/>
                          <w:kern w:val="24"/>
                        </w:rPr>
                        <w:t>ydronic System</w:t>
                      </w:r>
                    </w:p>
                  </w:txbxContent>
                </v:textbox>
              </v:shape>
            </w:pict>
          </mc:Fallback>
        </mc:AlternateContent>
      </w:r>
      <w:r w:rsidRPr="003252A4">
        <w:rPr>
          <w:noProof/>
        </w:rPr>
        <mc:AlternateContent>
          <mc:Choice Requires="wps">
            <w:drawing>
              <wp:anchor distT="0" distB="0" distL="114300" distR="114300" simplePos="0" relativeHeight="251672576" behindDoc="0" locked="0" layoutInCell="1" allowOverlap="1" wp14:anchorId="0B874DF5" wp14:editId="60C667C0">
                <wp:simplePos x="0" y="0"/>
                <wp:positionH relativeFrom="column">
                  <wp:posOffset>144341</wp:posOffset>
                </wp:positionH>
                <wp:positionV relativeFrom="paragraph">
                  <wp:posOffset>-137404</wp:posOffset>
                </wp:positionV>
                <wp:extent cx="1153551" cy="323557"/>
                <wp:effectExtent l="0" t="0" r="25400" b="19685"/>
                <wp:wrapNone/>
                <wp:docPr id="47" name="TextBox 46">
                  <a:extLst xmlns:a="http://schemas.openxmlformats.org/drawingml/2006/main">
                    <a:ext uri="{FF2B5EF4-FFF2-40B4-BE49-F238E27FC236}">
                      <a16:creationId xmlns:a16="http://schemas.microsoft.com/office/drawing/2014/main" id="{13953093-1F59-466C-83BC-165DDDAAFF74}"/>
                    </a:ext>
                  </a:extLst>
                </wp:docPr>
                <wp:cNvGraphicFramePr/>
                <a:graphic xmlns:a="http://schemas.openxmlformats.org/drawingml/2006/main">
                  <a:graphicData uri="http://schemas.microsoft.com/office/word/2010/wordprocessingShape">
                    <wps:wsp>
                      <wps:cNvSpPr txBox="1"/>
                      <wps:spPr>
                        <a:xfrm>
                          <a:off x="0" y="0"/>
                          <a:ext cx="1153551" cy="323557"/>
                        </a:xfrm>
                        <a:prstGeom prst="rect">
                          <a:avLst/>
                        </a:prstGeom>
                        <a:noFill/>
                        <a:ln w="19050">
                          <a:solidFill>
                            <a:srgbClr val="FF0000"/>
                          </a:solidFill>
                        </a:ln>
                      </wps:spPr>
                      <wps:txbx>
                        <w:txbxContent>
                          <w:p w14:paraId="0580F530" w14:textId="77777777" w:rsidR="00CF5FB4" w:rsidRPr="003252A4" w:rsidRDefault="00CF5FB4" w:rsidP="002E283F">
                            <w:pPr>
                              <w:ind w:left="630"/>
                              <w:jc w:val="both"/>
                              <w:rPr>
                                <w:rFonts w:ascii="Bahnschrift" w:hAnsi="Bahnschrift" w:cstheme="minorBidi"/>
                                <w:color w:val="FF0000"/>
                                <w:kern w:val="24"/>
                              </w:rPr>
                            </w:pPr>
                            <w:r w:rsidRPr="003252A4">
                              <w:rPr>
                                <w:rFonts w:ascii="Bahnschrift" w:hAnsi="Bahnschrift" w:cstheme="minorBidi"/>
                                <w:color w:val="FF0000"/>
                                <w:kern w:val="24"/>
                              </w:rPr>
                              <w:t>Heat Pump</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B874DF5" id="_x0000_s1027" type="#_x0000_t202" style="position:absolute;left:0;text-align:left;margin-left:11.35pt;margin-top:-10.8pt;width:90.85pt;height: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" filled="f" strokecolor="red" strokeweight="1.5pt">
                <v:textbox>
                  <w:txbxContent>
                    <w:p w14:paraId="0580F530" w14:textId="77777777" w:rsidR="00CF5FB4" w:rsidRPr="003252A4" w:rsidRDefault="00CF5FB4" w:rsidP="002E283F">
                      <w:pPr>
                        <w:ind w:left="630"/>
                        <w:jc w:val="both"/>
                        <w:rPr>
                          <w:rFonts w:ascii="Bahnschrift" w:hAnsi="Bahnschrift" w:cstheme="minorBidi"/>
                          <w:color w:val="FF0000"/>
                          <w:kern w:val="24"/>
                        </w:rPr>
                      </w:pPr>
                      <w:r w:rsidRPr="003252A4">
                        <w:rPr>
                          <w:rFonts w:ascii="Bahnschrift" w:hAnsi="Bahnschrift" w:cstheme="minorBidi"/>
                          <w:color w:val="FF0000"/>
                          <w:kern w:val="24"/>
                        </w:rPr>
                        <w:t>Heat Pump</w:t>
                      </w:r>
                    </w:p>
                  </w:txbxContent>
                </v:textbox>
              </v:shape>
            </w:pict>
          </mc:Fallback>
        </mc:AlternateContent>
      </w:r>
      <w:r w:rsidRPr="003252A4">
        <w:rPr>
          <w:noProof/>
        </w:rPr>
        <mc:AlternateContent>
          <mc:Choice Requires="wps">
            <w:drawing>
              <wp:anchor distT="0" distB="0" distL="114300" distR="114300" simplePos="0" relativeHeight="251676672" behindDoc="0" locked="0" layoutInCell="1" allowOverlap="1" wp14:anchorId="36870FFC" wp14:editId="767D0B36">
                <wp:simplePos x="0" y="0"/>
                <wp:positionH relativeFrom="column">
                  <wp:posOffset>5116879</wp:posOffset>
                </wp:positionH>
                <wp:positionV relativeFrom="paragraph">
                  <wp:posOffset>403860</wp:posOffset>
                </wp:positionV>
                <wp:extent cx="0" cy="231922"/>
                <wp:effectExtent l="95250" t="0" r="57150" b="53975"/>
                <wp:wrapNone/>
                <wp:docPr id="27" name="Straight Arrow Connector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1922"/>
                        </a:xfrm>
                        <a:prstGeom prst="straightConnector1">
                          <a:avLst/>
                        </a:prstGeom>
                        <a:ln w="12700">
                          <a:solidFill>
                            <a:srgbClr val="FF0000"/>
                          </a:solidFill>
                          <a:headEnd type="none" w="med" len="med"/>
                          <a:tailEnd type="arrow"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17E0BD" id="Straight Arrow Connector 40" o:spid="_x0000_s1026" type="#_x0000_t32" style="position:absolute;margin-left:402.9pt;margin-top:31.8pt;width:0;height:18.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" strokecolor="red" strokeweight="1pt">
                <v:stroke endarrow="open" joinstyle="miter"/>
                <o:lock v:ext="edit" shapetype="f"/>
              </v:shape>
            </w:pict>
          </mc:Fallback>
        </mc:AlternateContent>
      </w:r>
      <w:r w:rsidRPr="003252A4">
        <w:rPr>
          <w:noProof/>
        </w:rPr>
        <mc:AlternateContent>
          <mc:Choice Requires="wps">
            <w:drawing>
              <wp:anchor distT="0" distB="0" distL="114300" distR="114300" simplePos="0" relativeHeight="251674624" behindDoc="0" locked="0" layoutInCell="1" allowOverlap="1" wp14:anchorId="36242090" wp14:editId="2301F73A">
                <wp:simplePos x="0" y="0"/>
                <wp:positionH relativeFrom="column">
                  <wp:posOffset>4392100</wp:posOffset>
                </wp:positionH>
                <wp:positionV relativeFrom="paragraph">
                  <wp:posOffset>80450</wp:posOffset>
                </wp:positionV>
                <wp:extent cx="1385082" cy="323557"/>
                <wp:effectExtent l="0" t="0" r="24765" b="19685"/>
                <wp:wrapNone/>
                <wp:docPr id="24" name="TextBox 46"/>
                <wp:cNvGraphicFramePr/>
                <a:graphic xmlns:a="http://schemas.openxmlformats.org/drawingml/2006/main">
                  <a:graphicData uri="http://schemas.microsoft.com/office/word/2010/wordprocessingShape">
                    <wps:wsp>
                      <wps:cNvSpPr txBox="1"/>
                      <wps:spPr>
                        <a:xfrm>
                          <a:off x="0" y="0"/>
                          <a:ext cx="1385082" cy="323557"/>
                        </a:xfrm>
                        <a:prstGeom prst="rect">
                          <a:avLst/>
                        </a:prstGeom>
                        <a:noFill/>
                        <a:ln w="19050">
                          <a:solidFill>
                            <a:srgbClr val="FF0000"/>
                          </a:solidFill>
                        </a:ln>
                      </wps:spPr>
                      <wps:txbx>
                        <w:txbxContent>
                          <w:p w14:paraId="35100E73" w14:textId="77777777" w:rsidR="00CF5FB4" w:rsidRPr="003252A4" w:rsidRDefault="00CF5FB4" w:rsidP="003252A4">
                            <w:pPr>
                              <w:jc w:val="both"/>
                              <w:rPr>
                                <w:rFonts w:ascii="Bahnschrift" w:hAnsi="Bahnschrift" w:cstheme="minorBidi"/>
                                <w:color w:val="FF0000"/>
                                <w:kern w:val="24"/>
                              </w:rPr>
                            </w:pPr>
                            <w:r>
                              <w:rPr>
                                <w:rFonts w:ascii="Bahnschrift" w:hAnsi="Bahnschrift" w:cstheme="minorBidi"/>
                                <w:color w:val="FF0000"/>
                                <w:kern w:val="24"/>
                              </w:rPr>
                              <w:t>Duct System</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6242090" id="_x0000_s1028" type="#_x0000_t202" style="position:absolute;left:0;text-align:left;margin-left:345.85pt;margin-top:6.35pt;width:109.0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" filled="f" strokecolor="red" strokeweight="1.5pt">
                <v:textbox>
                  <w:txbxContent>
                    <w:p w14:paraId="35100E73" w14:textId="77777777" w:rsidR="00CF5FB4" w:rsidRPr="003252A4" w:rsidRDefault="00CF5FB4" w:rsidP="003252A4">
                      <w:pPr>
                        <w:jc w:val="both"/>
                        <w:rPr>
                          <w:rFonts w:ascii="Bahnschrift" w:hAnsi="Bahnschrift" w:cstheme="minorBidi"/>
                          <w:color w:val="FF0000"/>
                          <w:kern w:val="24"/>
                        </w:rPr>
                      </w:pPr>
                      <w:r>
                        <w:rPr>
                          <w:rFonts w:ascii="Bahnschrift" w:hAnsi="Bahnschrift" w:cstheme="minorBidi"/>
                          <w:color w:val="FF0000"/>
                          <w:kern w:val="24"/>
                        </w:rPr>
                        <w:t>Duct System</w:t>
                      </w:r>
                    </w:p>
                  </w:txbxContent>
                </v:textbox>
              </v:shape>
            </w:pict>
          </mc:Fallback>
        </mc:AlternateContent>
      </w:r>
      <w:r w:rsidRPr="00D245A8">
        <w:rPr>
          <w:noProof/>
        </w:rPr>
        <mc:AlternateContent>
          <mc:Choice Requires="wps">
            <w:drawing>
              <wp:anchor distT="0" distB="0" distL="114300" distR="114300" simplePos="0" relativeHeight="251670528" behindDoc="0" locked="0" layoutInCell="1" allowOverlap="1" wp14:anchorId="1D76276A" wp14:editId="58D2E1F3">
                <wp:simplePos x="0" y="0"/>
                <wp:positionH relativeFrom="column">
                  <wp:posOffset>6252210</wp:posOffset>
                </wp:positionH>
                <wp:positionV relativeFrom="paragraph">
                  <wp:posOffset>636856</wp:posOffset>
                </wp:positionV>
                <wp:extent cx="0" cy="844062"/>
                <wp:effectExtent l="0" t="0" r="38100" b="13335"/>
                <wp:wrapNone/>
                <wp:docPr id="22"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44062"/>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5899CD1C" id="Straight Connector 27" o:spid="_x0000_s1026" style="position:absolute;flip:y;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92.3pt,50.15pt" to="492.3pt,1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" strokecolor="red" strokeweight="1.5pt">
                <v:stroke dashstyle="dash" joinstyle="miter"/>
                <o:lock v:ext="edit" shapetype="f"/>
              </v:line>
            </w:pict>
          </mc:Fallback>
        </mc:AlternateContent>
      </w:r>
      <w:r w:rsidRPr="00D245A8">
        <w:rPr>
          <w:noProof/>
        </w:rPr>
        <mc:AlternateContent>
          <mc:Choice Requires="wps">
            <w:drawing>
              <wp:anchor distT="0" distB="0" distL="114300" distR="114300" simplePos="0" relativeHeight="251669504" behindDoc="0" locked="0" layoutInCell="1" allowOverlap="1" wp14:anchorId="2D331C51" wp14:editId="1CD21EA1">
                <wp:simplePos x="0" y="0"/>
                <wp:positionH relativeFrom="column">
                  <wp:posOffset>3857625</wp:posOffset>
                </wp:positionH>
                <wp:positionV relativeFrom="paragraph">
                  <wp:posOffset>1543197</wp:posOffset>
                </wp:positionV>
                <wp:extent cx="2398004" cy="0"/>
                <wp:effectExtent l="0" t="0" r="0" b="0"/>
                <wp:wrapNone/>
                <wp:docPr id="21"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398004" cy="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8723327" id="Straight Connector 27"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3.75pt,121.5pt" to="492.55pt,1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" strokecolor="red" strokeweight="1.5pt">
                <v:stroke dashstyle="dash" joinstyle="miter"/>
                <o:lock v:ext="edit" shapetype="f"/>
              </v:line>
            </w:pict>
          </mc:Fallback>
        </mc:AlternateContent>
      </w:r>
      <w:r w:rsidRPr="00D245A8">
        <w:rPr>
          <w:noProof/>
        </w:rPr>
        <mc:AlternateContent>
          <mc:Choice Requires="wps">
            <w:drawing>
              <wp:anchor distT="0" distB="0" distL="114300" distR="114300" simplePos="0" relativeHeight="251668480" behindDoc="0" locked="0" layoutInCell="1" allowOverlap="1" wp14:anchorId="43EDB9BD" wp14:editId="11FB6ACB">
                <wp:simplePos x="0" y="0"/>
                <wp:positionH relativeFrom="column">
                  <wp:posOffset>3893234</wp:posOffset>
                </wp:positionH>
                <wp:positionV relativeFrom="paragraph">
                  <wp:posOffset>636318</wp:posOffset>
                </wp:positionV>
                <wp:extent cx="2363372" cy="244"/>
                <wp:effectExtent l="0" t="0" r="0" b="0"/>
                <wp:wrapNone/>
                <wp:docPr id="20"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363372" cy="244"/>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5660B24" id="Straight Connector 27"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55pt,50.1pt" to="492.65pt,5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" strokecolor="red" strokeweight="1.5pt">
                <v:stroke dashstyle="dash" joinstyle="miter"/>
                <o:lock v:ext="edit" shapetype="f"/>
              </v:line>
            </w:pict>
          </mc:Fallback>
        </mc:AlternateContent>
      </w:r>
      <w:r w:rsidRPr="00D245A8">
        <w:rPr>
          <w:noProof/>
        </w:rPr>
        <mc:AlternateContent>
          <mc:Choice Requires="wps">
            <w:drawing>
              <wp:anchor distT="0" distB="0" distL="114300" distR="114300" simplePos="0" relativeHeight="251667456" behindDoc="0" locked="0" layoutInCell="1" allowOverlap="1" wp14:anchorId="753CAD22" wp14:editId="33CAE4D1">
                <wp:simplePos x="0" y="0"/>
                <wp:positionH relativeFrom="column">
                  <wp:posOffset>3858065</wp:posOffset>
                </wp:positionH>
                <wp:positionV relativeFrom="paragraph">
                  <wp:posOffset>636563</wp:posOffset>
                </wp:positionV>
                <wp:extent cx="0" cy="844062"/>
                <wp:effectExtent l="0" t="0" r="38100" b="13335"/>
                <wp:wrapNone/>
                <wp:docPr id="28" name="Straight Connector 27">
                  <a:extLst xmlns:a="http://schemas.openxmlformats.org/drawingml/2006/main">
                    <a:ext uri="{FF2B5EF4-FFF2-40B4-BE49-F238E27FC236}">
                      <a16:creationId xmlns:a16="http://schemas.microsoft.com/office/drawing/2014/main" id="{FE9F40B4-8689-4EE9-9CB7-1663D111FF1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844062"/>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5645A22" id="Straight Connector 27" o:spid="_x0000_s1026" style="position:absolute;flip:y;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03.8pt,50.1pt" to="303.8pt,1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" strokecolor="red" strokeweight="1.5pt">
                <v:stroke dashstyle="dash" joinstyle="miter"/>
                <o:lock v:ext="edit" shapetype="f"/>
              </v:line>
            </w:pict>
          </mc:Fallback>
        </mc:AlternateContent>
      </w:r>
      <w:r w:rsidRPr="009C6212">
        <w:rPr>
          <w:noProof/>
        </w:rPr>
        <mc:AlternateContent>
          <mc:Choice Requires="wps">
            <w:drawing>
              <wp:anchor distT="0" distB="0" distL="114300" distR="114300" simplePos="0" relativeHeight="251666432" behindDoc="0" locked="0" layoutInCell="1" allowOverlap="1" wp14:anchorId="09B8FC52" wp14:editId="18B499D4">
                <wp:simplePos x="0" y="0"/>
                <wp:positionH relativeFrom="column">
                  <wp:posOffset>471170</wp:posOffset>
                </wp:positionH>
                <wp:positionV relativeFrom="paragraph">
                  <wp:posOffset>1280746</wp:posOffset>
                </wp:positionV>
                <wp:extent cx="513471" cy="0"/>
                <wp:effectExtent l="0" t="0" r="0" b="0"/>
                <wp:wrapNone/>
                <wp:docPr id="19"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3471" cy="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C3F3F" id="Straight Connector 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1pt,100.85pt" to="77.55pt,10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" strokecolor="red" strokeweight="1.5pt">
                <v:stroke dashstyle="dash" joinstyle="miter"/>
                <o:lock v:ext="edit" shapetype="f"/>
              </v:line>
            </w:pict>
          </mc:Fallback>
        </mc:AlternateContent>
      </w:r>
      <w:r w:rsidRPr="009C6212">
        <w:rPr>
          <w:noProof/>
        </w:rPr>
        <mc:AlternateContent>
          <mc:Choice Requires="wps">
            <w:drawing>
              <wp:anchor distT="0" distB="0" distL="114300" distR="114300" simplePos="0" relativeHeight="251665408" behindDoc="0" locked="0" layoutInCell="1" allowOverlap="1" wp14:anchorId="637E0ACB" wp14:editId="7570F119">
                <wp:simplePos x="0" y="0"/>
                <wp:positionH relativeFrom="column">
                  <wp:posOffset>977900</wp:posOffset>
                </wp:positionH>
                <wp:positionV relativeFrom="paragraph">
                  <wp:posOffset>682039</wp:posOffset>
                </wp:positionV>
                <wp:extent cx="0" cy="570230"/>
                <wp:effectExtent l="0" t="0" r="38100" b="20320"/>
                <wp:wrapNone/>
                <wp:docPr id="18"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7023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69683F" id="Straight Connector 6" o:spid="_x0000_s1026"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53.7pt" to="77pt,9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" strokecolor="red" strokeweight="1.5pt">
                <v:stroke dashstyle="dash" joinstyle="miter"/>
                <o:lock v:ext="edit" shapetype="f"/>
              </v:line>
            </w:pict>
          </mc:Fallback>
        </mc:AlternateContent>
      </w:r>
      <w:r w:rsidRPr="009C6212">
        <w:rPr>
          <w:noProof/>
        </w:rPr>
        <mc:AlternateContent>
          <mc:Choice Requires="wps">
            <w:drawing>
              <wp:anchor distT="0" distB="0" distL="114300" distR="114300" simplePos="0" relativeHeight="251663360" behindDoc="0" locked="0" layoutInCell="1" allowOverlap="1" wp14:anchorId="08DE46BE" wp14:editId="524CA7D6">
                <wp:simplePos x="0" y="0"/>
                <wp:positionH relativeFrom="column">
                  <wp:posOffset>467360</wp:posOffset>
                </wp:positionH>
                <wp:positionV relativeFrom="paragraph">
                  <wp:posOffset>692785</wp:posOffset>
                </wp:positionV>
                <wp:extent cx="0" cy="570230"/>
                <wp:effectExtent l="0" t="0" r="38100" b="20320"/>
                <wp:wrapNone/>
                <wp:docPr id="1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57023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4F30F1" id="Straight Connector 6"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8pt,54.55pt" to="36.8pt,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" strokecolor="red" strokeweight="1.5pt">
                <v:stroke dashstyle="dash" joinstyle="miter"/>
                <o:lock v:ext="edit" shapetype="f"/>
              </v:line>
            </w:pict>
          </mc:Fallback>
        </mc:AlternateContent>
      </w:r>
      <w:r w:rsidRPr="009C6212">
        <w:rPr>
          <w:noProof/>
        </w:rPr>
        <mc:AlternateContent>
          <mc:Choice Requires="wps">
            <w:drawing>
              <wp:anchor distT="0" distB="0" distL="114300" distR="114300" simplePos="0" relativeHeight="251664384" behindDoc="0" locked="0" layoutInCell="1" allowOverlap="1" wp14:anchorId="61CF9B26" wp14:editId="747FFBE9">
                <wp:simplePos x="0" y="0"/>
                <wp:positionH relativeFrom="column">
                  <wp:posOffset>460375</wp:posOffset>
                </wp:positionH>
                <wp:positionV relativeFrom="paragraph">
                  <wp:posOffset>683211</wp:posOffset>
                </wp:positionV>
                <wp:extent cx="513471" cy="0"/>
                <wp:effectExtent l="0" t="0" r="0" b="0"/>
                <wp:wrapNone/>
                <wp:docPr id="17"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13471" cy="0"/>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5C534D" id="Straight Connector 6"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25pt,53.8pt" to="76.7pt,5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" strokecolor="red" strokeweight="1.5pt">
                <v:stroke dashstyle="dash" joinstyle="miter"/>
                <o:lock v:ext="edit" shapetype="f"/>
              </v:line>
            </w:pict>
          </mc:Fallback>
        </mc:AlternateContent>
      </w:r>
      <w:r w:rsidRPr="009C6212">
        <w:rPr>
          <w:noProof/>
        </w:rPr>
        <mc:AlternateContent>
          <mc:Choice Requires="wps">
            <w:drawing>
              <wp:anchor distT="0" distB="0" distL="114300" distR="114300" simplePos="0" relativeHeight="251661312" behindDoc="0" locked="0" layoutInCell="1" allowOverlap="1" wp14:anchorId="6CF00431" wp14:editId="4EDDB107">
                <wp:simplePos x="0" y="0"/>
                <wp:positionH relativeFrom="column">
                  <wp:posOffset>875714</wp:posOffset>
                </wp:positionH>
                <wp:positionV relativeFrom="paragraph">
                  <wp:posOffset>1079500</wp:posOffset>
                </wp:positionV>
                <wp:extent cx="1892104" cy="1189013"/>
                <wp:effectExtent l="0" t="0" r="32385" b="30480"/>
                <wp:wrapNone/>
                <wp:docPr id="14"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892104" cy="1189013"/>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1B2454" id="Straight Connector 6"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8.95pt,85pt" to="217.95pt,1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" strokecolor="red" strokeweight="1.5pt">
                <v:stroke dashstyle="dash" joinstyle="miter"/>
                <o:lock v:ext="edit" shapetype="f"/>
              </v:line>
            </w:pict>
          </mc:Fallback>
        </mc:AlternateContent>
      </w:r>
      <w:r w:rsidRPr="009C6212">
        <w:rPr>
          <w:noProof/>
        </w:rPr>
        <mc:AlternateContent>
          <mc:Choice Requires="wps">
            <w:drawing>
              <wp:anchor distT="0" distB="0" distL="114300" distR="114300" simplePos="0" relativeHeight="251662336" behindDoc="0" locked="0" layoutInCell="1" allowOverlap="1" wp14:anchorId="29DD42AB" wp14:editId="28536DE5">
                <wp:simplePos x="0" y="0"/>
                <wp:positionH relativeFrom="column">
                  <wp:posOffset>1670538</wp:posOffset>
                </wp:positionH>
                <wp:positionV relativeFrom="paragraph">
                  <wp:posOffset>868680</wp:posOffset>
                </wp:positionV>
                <wp:extent cx="1097280" cy="211015"/>
                <wp:effectExtent l="0" t="0" r="26670" b="36830"/>
                <wp:wrapNone/>
                <wp:docPr id="15"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7280" cy="211015"/>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8FFA1D4" id="Straight Connector 6"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5pt,68.4pt" to="217.9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" strokecolor="red" strokeweight="1.5pt">
                <v:stroke dashstyle="dash" joinstyle="miter"/>
                <o:lock v:ext="edit" shapetype="f"/>
              </v:line>
            </w:pict>
          </mc:Fallback>
        </mc:AlternateContent>
      </w:r>
      <w:r w:rsidRPr="009C6212">
        <w:rPr>
          <w:noProof/>
        </w:rPr>
        <mc:AlternateContent>
          <mc:Choice Requires="wps">
            <w:drawing>
              <wp:anchor distT="0" distB="0" distL="114300" distR="114300" simplePos="0" relativeHeight="251660288" behindDoc="0" locked="0" layoutInCell="1" allowOverlap="1" wp14:anchorId="23ABA084" wp14:editId="0A39B5E2">
                <wp:simplePos x="0" y="0"/>
                <wp:positionH relativeFrom="column">
                  <wp:posOffset>-123092</wp:posOffset>
                </wp:positionH>
                <wp:positionV relativeFrom="paragraph">
                  <wp:posOffset>910883</wp:posOffset>
                </wp:positionV>
                <wp:extent cx="1793630" cy="661914"/>
                <wp:effectExtent l="0" t="0" r="35560" b="24130"/>
                <wp:wrapNone/>
                <wp:docPr id="13"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793630" cy="661914"/>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50AF30" id="Straight Connector 6"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71.7pt" to="131.55pt,1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" strokecolor="red" strokeweight="1.5pt">
                <v:stroke dashstyle="dash" joinstyle="miter"/>
                <o:lock v:ext="edit" shapetype="f"/>
              </v:line>
            </w:pict>
          </mc:Fallback>
        </mc:AlternateContent>
      </w:r>
      <w:r w:rsidRPr="009C6212">
        <w:rPr>
          <w:noProof/>
        </w:rPr>
        <mc:AlternateContent>
          <mc:Choice Requires="wps">
            <w:drawing>
              <wp:anchor distT="0" distB="0" distL="114300" distR="114300" simplePos="0" relativeHeight="251659264" behindDoc="0" locked="0" layoutInCell="1" allowOverlap="1" wp14:anchorId="63034EFB" wp14:editId="10F9CFA6">
                <wp:simplePos x="0" y="0"/>
                <wp:positionH relativeFrom="column">
                  <wp:posOffset>-123092</wp:posOffset>
                </wp:positionH>
                <wp:positionV relativeFrom="paragraph">
                  <wp:posOffset>1572065</wp:posOffset>
                </wp:positionV>
                <wp:extent cx="1005009" cy="702505"/>
                <wp:effectExtent l="0" t="0" r="24130" b="21590"/>
                <wp:wrapNone/>
                <wp:docPr id="12"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5009" cy="702505"/>
                        </a:xfrm>
                        <a:prstGeom prst="line">
                          <a:avLst/>
                        </a:prstGeom>
                        <a:ln w="1905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DF8A6C" id="Straight Connector 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7pt,123.8pt" to="69.45pt,17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" strokecolor="red" strokeweight="1.5pt">
                <v:stroke dashstyle="dash" joinstyle="miter"/>
                <o:lock v:ext="edit" shapetype="f"/>
              </v:line>
            </w:pict>
          </mc:Fallback>
        </mc:AlternateContent>
      </w:r>
      <w:r>
        <w:rPr>
          <w:noProof/>
        </w:rPr>
        <w:drawing>
          <wp:inline distT="0" distB="0" distL="0" distR="0" wp14:anchorId="5A9FCC53" wp14:editId="3F6E6EC2">
            <wp:extent cx="6112412" cy="2577158"/>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53636" cy="2594539"/>
                    </a:xfrm>
                    <a:prstGeom prst="rect">
                      <a:avLst/>
                    </a:prstGeom>
                  </pic:spPr>
                </pic:pic>
              </a:graphicData>
            </a:graphic>
          </wp:inline>
        </w:drawing>
      </w:r>
    </w:p>
    <w:p w14:paraId="73B62A44" w14:textId="77777777" w:rsidR="00CF5FB4" w:rsidRDefault="00CF5FB4" w:rsidP="00FC41AE">
      <w:pPr>
        <w:pStyle w:val="06BodyMaintext"/>
      </w:pPr>
      <w:r w:rsidRPr="0020054D">
        <w:rPr>
          <w:noProof/>
        </w:rPr>
        <w:t xml:space="preserve"> </w:t>
      </w:r>
    </w:p>
    <w:p w14:paraId="2E807A8D" w14:textId="77777777" w:rsidR="00CF5FB4" w:rsidRDefault="00CF5FB4" w:rsidP="00FC41AE">
      <w:pPr>
        <w:pStyle w:val="06BodyMaintext"/>
      </w:pPr>
      <w:r>
        <w:rPr>
          <w:b/>
        </w:rPr>
        <w:t>Figure 3</w:t>
      </w:r>
      <w:r>
        <w:tab/>
      </w:r>
      <w:r w:rsidRPr="00785819">
        <w:t xml:space="preserve">(a) </w:t>
      </w:r>
      <w:r>
        <w:t>A photograph of the testbed waterside hydronic system (b) and the airside duct system.</w:t>
      </w:r>
    </w:p>
    <w:p w14:paraId="11EA32D7" w14:textId="77777777" w:rsidR="00CF5FB4" w:rsidRDefault="00CF5FB4" w:rsidP="00FC41AE">
      <w:pPr>
        <w:pStyle w:val="06BodyMaintext"/>
      </w:pPr>
    </w:p>
    <w:p w14:paraId="60AD1DBF" w14:textId="77777777" w:rsidR="00CF5FB4" w:rsidRDefault="00CF5FB4" w:rsidP="00FC41AE">
      <w:pPr>
        <w:pStyle w:val="06BodyMaintext"/>
      </w:pPr>
      <w:r>
        <w:lastRenderedPageBreak/>
        <w:t xml:space="preserve">The function of the hydronic system is to control the heat pump waterside inlet temperature (T1) and flow rate (F2).  It also provides conditioned water to the load emulator coil in order to control the sensible air temperature returning to the heat pump (T15-18).  Its main components consist of three external water circulation pumps, an 8-ton (28 kW) outdoor chiller unit, an 18-kW (61500-BTUH) tankless water heater, four water to water heat exchangers, and a series of solenoids, mixing valves, and modulating valves. On the other hand, the airside duct system operates by utilizing the pressure differential created by the heat pump blower fan to suck in ambient lab air (T27).  This air is conditioned to its desired humidity (RH1) and temperature set points by utilizing a steam spray and boiler assembly as well as the load emulator coil.  A manual damper is used to either restrict or increase the air flow rate depending on the building application being tested. Overall, the system is capable of providing conditioned water within a temperature range of 10 to 55 </w:t>
      </w:r>
      <w:r>
        <w:rPr>
          <w:rFonts w:ascii="Calibri" w:hAnsi="Calibri" w:cs="Calibri"/>
        </w:rPr>
        <w:t>°</w:t>
      </w:r>
      <w:r>
        <w:t xml:space="preserve">C (50 to 131 </w:t>
      </w:r>
      <w:r>
        <w:rPr>
          <w:rFonts w:ascii="Calibri" w:hAnsi="Calibri" w:cs="Calibri"/>
        </w:rPr>
        <w:t>°</w:t>
      </w:r>
      <w:r>
        <w:t xml:space="preserve">F) at flow rates up to 5 </w:t>
      </w:r>
      <w:proofErr w:type="spellStart"/>
      <w:r>
        <w:t>gpm</w:t>
      </w:r>
      <w:proofErr w:type="spellEnd"/>
      <w:r>
        <w:t xml:space="preserve">. It is also capable of injecting up to 50 lbs. of steam per hour, and can provide a total airside heating load up to 17 kW (58000 BTUH) and cooling load up to 12 kW (41000 BTUH).   </w:t>
      </w:r>
    </w:p>
    <w:p w14:paraId="6C5B18B4" w14:textId="77777777" w:rsidR="00CF5FB4" w:rsidRPr="00E64DB6" w:rsidRDefault="00CF5FB4" w:rsidP="00FA3474">
      <w:pPr>
        <w:pStyle w:val="11Level2Heading"/>
      </w:pPr>
      <w:r>
        <w:t>2.3. DAQ System</w:t>
      </w:r>
    </w:p>
    <w:p w14:paraId="7DCF95F1" w14:textId="77777777" w:rsidR="00CF5FB4" w:rsidRDefault="00CF5FB4" w:rsidP="00FC41AE">
      <w:pPr>
        <w:pStyle w:val="06BodyMaintext"/>
      </w:pPr>
      <w:r>
        <w:t xml:space="preserve">Both the data acquisition and system control are done by utilizing a National Instruments (NI) PXI server and NI LabVIEW software.  The various sensors, listed in detail in Table 2, interface with LabVIEW through two field-programmable gate array (FGPA) circuit boards housed within the PXI.  </w:t>
      </w:r>
    </w:p>
    <w:p w14:paraId="1FB835C4" w14:textId="77777777" w:rsidR="00CF5FB4" w:rsidRDefault="00CF5FB4" w:rsidP="00FC41AE">
      <w:pPr>
        <w:pStyle w:val="06BodyMaintext"/>
      </w:pPr>
    </w:p>
    <w:tbl>
      <w:tblPr>
        <w:tblW w:w="5000" w:type="pct"/>
        <w:jc w:val="center"/>
        <w:tblBorders>
          <w:top w:val="single" w:sz="18" w:space="0" w:color="auto"/>
          <w:bottom w:val="single" w:sz="18" w:space="0" w:color="auto"/>
        </w:tblBorders>
        <w:tblLook w:val="04A0" w:firstRow="1" w:lastRow="0" w:firstColumn="1" w:lastColumn="0" w:noHBand="0" w:noVBand="1"/>
      </w:tblPr>
      <w:tblGrid>
        <w:gridCol w:w="2340"/>
        <w:gridCol w:w="2340"/>
        <w:gridCol w:w="2089"/>
        <w:gridCol w:w="2591"/>
      </w:tblGrid>
      <w:tr w:rsidR="00CF5FB4" w:rsidRPr="006C7028" w14:paraId="29D28C67" w14:textId="77777777" w:rsidTr="00543EE3">
        <w:trPr>
          <w:jc w:val="center"/>
        </w:trPr>
        <w:tc>
          <w:tcPr>
            <w:tcW w:w="5000" w:type="pct"/>
            <w:gridSpan w:val="4"/>
            <w:tcBorders>
              <w:top w:val="nil"/>
              <w:bottom w:val="single" w:sz="18" w:space="0" w:color="auto"/>
            </w:tcBorders>
            <w:vAlign w:val="center"/>
          </w:tcPr>
          <w:p w14:paraId="78F35360" w14:textId="77777777" w:rsidR="00CF5FB4" w:rsidRPr="00534DE1" w:rsidRDefault="00CF5FB4" w:rsidP="001A2C39">
            <w:pPr>
              <w:pStyle w:val="15TableTitle"/>
            </w:pPr>
            <w:r>
              <w:t>Table 2</w:t>
            </w:r>
            <w:r w:rsidRPr="00534DE1">
              <w:t xml:space="preserve">.   </w:t>
            </w:r>
            <w:r>
              <w:t>WSHP HIL Testbed Sensors</w:t>
            </w:r>
          </w:p>
        </w:tc>
      </w:tr>
      <w:tr w:rsidR="00CF5FB4" w:rsidRPr="006C7028" w14:paraId="71E8425B" w14:textId="77777777" w:rsidTr="009308F5">
        <w:trPr>
          <w:jc w:val="center"/>
        </w:trPr>
        <w:tc>
          <w:tcPr>
            <w:tcW w:w="1250" w:type="pct"/>
            <w:tcBorders>
              <w:top w:val="single" w:sz="18" w:space="0" w:color="auto"/>
              <w:bottom w:val="double" w:sz="6" w:space="0" w:color="auto"/>
            </w:tcBorders>
            <w:vAlign w:val="center"/>
          </w:tcPr>
          <w:p w14:paraId="0D610F15" w14:textId="77777777" w:rsidR="00CF5FB4" w:rsidRPr="00B94BEB" w:rsidRDefault="00CF5FB4" w:rsidP="00546C48">
            <w:pPr>
              <w:pStyle w:val="14TableHeading"/>
            </w:pPr>
            <w:r>
              <w:t>Brand Name</w:t>
            </w:r>
          </w:p>
        </w:tc>
        <w:tc>
          <w:tcPr>
            <w:tcW w:w="1250" w:type="pct"/>
            <w:tcBorders>
              <w:top w:val="single" w:sz="18" w:space="0" w:color="auto"/>
              <w:bottom w:val="double" w:sz="6" w:space="0" w:color="auto"/>
            </w:tcBorders>
            <w:vAlign w:val="center"/>
          </w:tcPr>
          <w:p w14:paraId="5F8C4CED" w14:textId="77777777" w:rsidR="00CF5FB4" w:rsidRPr="0099761A" w:rsidRDefault="00CF5FB4" w:rsidP="00546C48">
            <w:pPr>
              <w:pStyle w:val="14TableHeading"/>
            </w:pPr>
            <w:r>
              <w:t>Sensor Type</w:t>
            </w:r>
          </w:p>
        </w:tc>
        <w:tc>
          <w:tcPr>
            <w:tcW w:w="1116" w:type="pct"/>
            <w:tcBorders>
              <w:top w:val="single" w:sz="18" w:space="0" w:color="auto"/>
              <w:bottom w:val="double" w:sz="6" w:space="0" w:color="auto"/>
            </w:tcBorders>
            <w:vAlign w:val="center"/>
          </w:tcPr>
          <w:p w14:paraId="2470180F" w14:textId="77777777" w:rsidR="00CF5FB4" w:rsidRPr="0099761A" w:rsidRDefault="00CF5FB4" w:rsidP="00546C48">
            <w:pPr>
              <w:pStyle w:val="14TableHeading"/>
            </w:pPr>
            <w:r>
              <w:t>Measurement</w:t>
            </w:r>
          </w:p>
        </w:tc>
        <w:tc>
          <w:tcPr>
            <w:tcW w:w="1384" w:type="pct"/>
            <w:tcBorders>
              <w:top w:val="single" w:sz="18" w:space="0" w:color="auto"/>
              <w:bottom w:val="double" w:sz="6" w:space="0" w:color="auto"/>
            </w:tcBorders>
            <w:vAlign w:val="center"/>
          </w:tcPr>
          <w:p w14:paraId="7B57C9DE" w14:textId="77777777" w:rsidR="00CF5FB4" w:rsidRPr="0099761A" w:rsidRDefault="00CF5FB4" w:rsidP="00546C48">
            <w:pPr>
              <w:pStyle w:val="14TableHeading"/>
            </w:pPr>
            <w:r>
              <w:t>Manufacturer Accuracy</w:t>
            </w:r>
          </w:p>
        </w:tc>
      </w:tr>
      <w:tr w:rsidR="00CF5FB4" w:rsidRPr="006C7028" w14:paraId="2411DAA5" w14:textId="77777777" w:rsidTr="00A518BC">
        <w:trPr>
          <w:trHeight w:val="279"/>
          <w:jc w:val="center"/>
        </w:trPr>
        <w:tc>
          <w:tcPr>
            <w:tcW w:w="1250" w:type="pct"/>
            <w:tcBorders>
              <w:top w:val="double" w:sz="6" w:space="0" w:color="auto"/>
              <w:bottom w:val="nil"/>
            </w:tcBorders>
            <w:shd w:val="clear" w:color="auto" w:fill="auto"/>
            <w:vAlign w:val="center"/>
          </w:tcPr>
          <w:p w14:paraId="76468EDF" w14:textId="77777777" w:rsidR="00CF5FB4" w:rsidRPr="0099761A" w:rsidRDefault="00CF5FB4" w:rsidP="00D8597D">
            <w:pPr>
              <w:pStyle w:val="16TableText"/>
            </w:pPr>
            <w:r w:rsidRPr="00CC5CBC">
              <w:t>T-Type Thermocouple</w:t>
            </w:r>
          </w:p>
        </w:tc>
        <w:tc>
          <w:tcPr>
            <w:tcW w:w="1250" w:type="pct"/>
            <w:tcBorders>
              <w:top w:val="double" w:sz="6" w:space="0" w:color="auto"/>
              <w:bottom w:val="nil"/>
            </w:tcBorders>
            <w:shd w:val="clear" w:color="auto" w:fill="auto"/>
            <w:vAlign w:val="center"/>
          </w:tcPr>
          <w:p w14:paraId="0BE3FDEC" w14:textId="77777777" w:rsidR="00CF5FB4" w:rsidRPr="0099761A" w:rsidRDefault="00CF5FB4" w:rsidP="00D8597D">
            <w:pPr>
              <w:pStyle w:val="16TableText"/>
            </w:pPr>
            <w:r>
              <w:t>Temperature Sensor</w:t>
            </w:r>
          </w:p>
        </w:tc>
        <w:tc>
          <w:tcPr>
            <w:tcW w:w="1116" w:type="pct"/>
            <w:tcBorders>
              <w:top w:val="double" w:sz="6" w:space="0" w:color="auto"/>
              <w:bottom w:val="nil"/>
            </w:tcBorders>
            <w:shd w:val="clear" w:color="auto" w:fill="auto"/>
            <w:vAlign w:val="center"/>
          </w:tcPr>
          <w:p w14:paraId="4490F26B" w14:textId="77777777" w:rsidR="00CF5FB4" w:rsidRPr="0099761A" w:rsidRDefault="00CF5FB4" w:rsidP="00D8597D">
            <w:pPr>
              <w:pStyle w:val="16TableText"/>
            </w:pPr>
            <w:r>
              <w:t>Temperature</w:t>
            </w:r>
          </w:p>
        </w:tc>
        <w:tc>
          <w:tcPr>
            <w:tcW w:w="1384" w:type="pct"/>
            <w:tcBorders>
              <w:top w:val="double" w:sz="6" w:space="0" w:color="auto"/>
              <w:bottom w:val="nil"/>
            </w:tcBorders>
            <w:shd w:val="clear" w:color="auto" w:fill="auto"/>
            <w:vAlign w:val="center"/>
          </w:tcPr>
          <w:p w14:paraId="07B0C8BE" w14:textId="77777777" w:rsidR="00CF5FB4" w:rsidRPr="0099761A" w:rsidRDefault="00CF5FB4" w:rsidP="00D8597D">
            <w:pPr>
              <w:pStyle w:val="16TableText"/>
            </w:pPr>
            <w:r>
              <w:t xml:space="preserve">± 1 </w:t>
            </w:r>
            <w:r w:rsidRPr="00920A0F">
              <w:t>°C</w:t>
            </w:r>
            <w:r>
              <w:t xml:space="preserve">/ 1.8 </w:t>
            </w:r>
            <w:r w:rsidRPr="00920A0F">
              <w:t>°</w:t>
            </w:r>
            <w:r>
              <w:t>F</w:t>
            </w:r>
          </w:p>
        </w:tc>
      </w:tr>
      <w:tr w:rsidR="00CF5FB4" w:rsidRPr="006C7028" w14:paraId="79AD1DD4" w14:textId="77777777" w:rsidTr="00A518BC">
        <w:trPr>
          <w:trHeight w:val="279"/>
          <w:jc w:val="center"/>
        </w:trPr>
        <w:tc>
          <w:tcPr>
            <w:tcW w:w="1250" w:type="pct"/>
            <w:tcBorders>
              <w:top w:val="nil"/>
              <w:bottom w:val="nil"/>
            </w:tcBorders>
            <w:shd w:val="clear" w:color="auto" w:fill="auto"/>
            <w:vAlign w:val="center"/>
          </w:tcPr>
          <w:p w14:paraId="5BFDB991" w14:textId="77777777" w:rsidR="00CF5FB4" w:rsidRPr="00CC5CBC" w:rsidRDefault="00CF5FB4" w:rsidP="00D8597D">
            <w:pPr>
              <w:pStyle w:val="16TableText"/>
            </w:pPr>
            <w:r>
              <w:t>RTD</w:t>
            </w:r>
          </w:p>
        </w:tc>
        <w:tc>
          <w:tcPr>
            <w:tcW w:w="1250" w:type="pct"/>
            <w:tcBorders>
              <w:top w:val="nil"/>
              <w:bottom w:val="nil"/>
            </w:tcBorders>
            <w:shd w:val="clear" w:color="auto" w:fill="auto"/>
            <w:vAlign w:val="center"/>
          </w:tcPr>
          <w:p w14:paraId="2FC4D069" w14:textId="77777777" w:rsidR="00CF5FB4" w:rsidRDefault="00CF5FB4" w:rsidP="00D8597D">
            <w:pPr>
              <w:pStyle w:val="16TableText"/>
            </w:pPr>
            <w:r>
              <w:t>Temperature Sensor</w:t>
            </w:r>
          </w:p>
        </w:tc>
        <w:tc>
          <w:tcPr>
            <w:tcW w:w="1116" w:type="pct"/>
            <w:tcBorders>
              <w:top w:val="nil"/>
              <w:bottom w:val="nil"/>
            </w:tcBorders>
            <w:shd w:val="clear" w:color="auto" w:fill="auto"/>
            <w:vAlign w:val="center"/>
          </w:tcPr>
          <w:p w14:paraId="2C7C12BA" w14:textId="77777777" w:rsidR="00CF5FB4" w:rsidRDefault="00CF5FB4" w:rsidP="00D8597D">
            <w:pPr>
              <w:pStyle w:val="16TableText"/>
            </w:pPr>
            <w:r>
              <w:t>Temperature</w:t>
            </w:r>
          </w:p>
        </w:tc>
        <w:tc>
          <w:tcPr>
            <w:tcW w:w="1384" w:type="pct"/>
            <w:tcBorders>
              <w:top w:val="nil"/>
              <w:bottom w:val="nil"/>
            </w:tcBorders>
            <w:shd w:val="clear" w:color="auto" w:fill="auto"/>
            <w:vAlign w:val="center"/>
          </w:tcPr>
          <w:p w14:paraId="2EE74775" w14:textId="77777777" w:rsidR="00CF5FB4" w:rsidRDefault="00CF5FB4" w:rsidP="00D8597D">
            <w:pPr>
              <w:pStyle w:val="16TableText"/>
            </w:pPr>
            <w:r>
              <w:t xml:space="preserve">± 0.15 </w:t>
            </w:r>
            <w:r w:rsidRPr="00920A0F">
              <w:t>°C</w:t>
            </w:r>
            <w:r>
              <w:t xml:space="preserve">/ 0.27 </w:t>
            </w:r>
            <w:r w:rsidRPr="00920A0F">
              <w:t>°</w:t>
            </w:r>
            <w:r>
              <w:t>F</w:t>
            </w:r>
          </w:p>
        </w:tc>
      </w:tr>
      <w:tr w:rsidR="00CF5FB4" w:rsidRPr="006C7028" w14:paraId="5421023A" w14:textId="77777777" w:rsidTr="00A518BC">
        <w:trPr>
          <w:trHeight w:val="270"/>
          <w:jc w:val="center"/>
        </w:trPr>
        <w:tc>
          <w:tcPr>
            <w:tcW w:w="1250" w:type="pct"/>
            <w:tcBorders>
              <w:top w:val="nil"/>
            </w:tcBorders>
            <w:shd w:val="clear" w:color="auto" w:fill="auto"/>
            <w:vAlign w:val="center"/>
          </w:tcPr>
          <w:p w14:paraId="015E556A" w14:textId="77777777" w:rsidR="00CF5FB4" w:rsidRPr="0099761A" w:rsidRDefault="00CF5FB4" w:rsidP="00D8597D">
            <w:pPr>
              <w:pStyle w:val="16TableText"/>
            </w:pPr>
            <w:proofErr w:type="spellStart"/>
            <w:r w:rsidRPr="00CC5CBC">
              <w:t>Picomag</w:t>
            </w:r>
            <w:proofErr w:type="spellEnd"/>
            <w:r w:rsidRPr="00CC5CBC">
              <w:t xml:space="preserve"> Flow Meter</w:t>
            </w:r>
          </w:p>
        </w:tc>
        <w:tc>
          <w:tcPr>
            <w:tcW w:w="1250" w:type="pct"/>
            <w:tcBorders>
              <w:top w:val="nil"/>
            </w:tcBorders>
            <w:shd w:val="clear" w:color="auto" w:fill="auto"/>
            <w:vAlign w:val="center"/>
          </w:tcPr>
          <w:p w14:paraId="1AFF7FAE" w14:textId="77777777" w:rsidR="00CF5FB4" w:rsidRPr="0099761A" w:rsidRDefault="00CF5FB4" w:rsidP="00D8597D">
            <w:pPr>
              <w:pStyle w:val="16TableText"/>
            </w:pPr>
            <w:r>
              <w:t>Flow Meter</w:t>
            </w:r>
          </w:p>
        </w:tc>
        <w:tc>
          <w:tcPr>
            <w:tcW w:w="1116" w:type="pct"/>
            <w:tcBorders>
              <w:top w:val="nil"/>
            </w:tcBorders>
            <w:shd w:val="clear" w:color="auto" w:fill="auto"/>
            <w:vAlign w:val="center"/>
          </w:tcPr>
          <w:p w14:paraId="56D1E438" w14:textId="77777777" w:rsidR="00CF5FB4" w:rsidRPr="0099761A" w:rsidRDefault="00CF5FB4" w:rsidP="00D8597D">
            <w:pPr>
              <w:pStyle w:val="16TableText"/>
            </w:pPr>
            <w:r>
              <w:t>Volumetric Flow Rate</w:t>
            </w:r>
          </w:p>
        </w:tc>
        <w:tc>
          <w:tcPr>
            <w:tcW w:w="1384" w:type="pct"/>
            <w:tcBorders>
              <w:top w:val="nil"/>
            </w:tcBorders>
            <w:shd w:val="clear" w:color="auto" w:fill="auto"/>
            <w:vAlign w:val="center"/>
          </w:tcPr>
          <w:p w14:paraId="4D2D0B8D" w14:textId="77777777" w:rsidR="00CF5FB4" w:rsidRPr="0099761A" w:rsidRDefault="00CF5FB4" w:rsidP="00D8597D">
            <w:pPr>
              <w:pStyle w:val="16TableText"/>
            </w:pPr>
            <w:r>
              <w:t>± 0.8% of reading</w:t>
            </w:r>
          </w:p>
        </w:tc>
      </w:tr>
      <w:tr w:rsidR="00CF5FB4" w:rsidRPr="006C7028" w14:paraId="51F1B29F" w14:textId="77777777" w:rsidTr="00D8597D">
        <w:trPr>
          <w:trHeight w:val="270"/>
          <w:jc w:val="center"/>
        </w:trPr>
        <w:tc>
          <w:tcPr>
            <w:tcW w:w="1250" w:type="pct"/>
            <w:shd w:val="clear" w:color="auto" w:fill="auto"/>
            <w:vAlign w:val="center"/>
          </w:tcPr>
          <w:p w14:paraId="115F5B64" w14:textId="77777777" w:rsidR="00CF5FB4" w:rsidRPr="0099761A" w:rsidRDefault="00CF5FB4" w:rsidP="00D8597D">
            <w:pPr>
              <w:pStyle w:val="16TableText"/>
            </w:pPr>
            <w:r w:rsidRPr="00CC5CBC">
              <w:t>Electra-flo-g5</w:t>
            </w:r>
          </w:p>
        </w:tc>
        <w:tc>
          <w:tcPr>
            <w:tcW w:w="1250" w:type="pct"/>
            <w:shd w:val="clear" w:color="auto" w:fill="auto"/>
            <w:vAlign w:val="center"/>
          </w:tcPr>
          <w:p w14:paraId="1241C986" w14:textId="77777777" w:rsidR="00CF5FB4" w:rsidRPr="00B94BEB" w:rsidRDefault="00CF5FB4" w:rsidP="00D8597D">
            <w:pPr>
              <w:pStyle w:val="16TableText"/>
            </w:pPr>
            <w:r>
              <w:t>Flow Meter</w:t>
            </w:r>
          </w:p>
        </w:tc>
        <w:tc>
          <w:tcPr>
            <w:tcW w:w="1116" w:type="pct"/>
            <w:shd w:val="clear" w:color="auto" w:fill="auto"/>
            <w:vAlign w:val="center"/>
          </w:tcPr>
          <w:p w14:paraId="00DCC405" w14:textId="77777777" w:rsidR="00CF5FB4" w:rsidRPr="0099761A" w:rsidRDefault="00CF5FB4" w:rsidP="00D8597D">
            <w:pPr>
              <w:pStyle w:val="16TableText"/>
            </w:pPr>
            <w:r>
              <w:t>Air Velocity</w:t>
            </w:r>
          </w:p>
        </w:tc>
        <w:tc>
          <w:tcPr>
            <w:tcW w:w="1384" w:type="pct"/>
            <w:shd w:val="clear" w:color="auto" w:fill="auto"/>
            <w:vAlign w:val="center"/>
          </w:tcPr>
          <w:p w14:paraId="305898FB" w14:textId="77777777" w:rsidR="00CF5FB4" w:rsidRPr="0099761A" w:rsidRDefault="00CF5FB4" w:rsidP="00D8597D">
            <w:pPr>
              <w:pStyle w:val="16TableText"/>
            </w:pPr>
            <w:r>
              <w:t>± 3% of reading</w:t>
            </w:r>
          </w:p>
        </w:tc>
      </w:tr>
      <w:tr w:rsidR="00CF5FB4" w:rsidRPr="006C7028" w14:paraId="7DB1CBFA" w14:textId="77777777" w:rsidTr="00D8597D">
        <w:trPr>
          <w:trHeight w:val="270"/>
          <w:jc w:val="center"/>
        </w:trPr>
        <w:tc>
          <w:tcPr>
            <w:tcW w:w="1250" w:type="pct"/>
            <w:vMerge w:val="restart"/>
            <w:shd w:val="clear" w:color="auto" w:fill="auto"/>
            <w:vAlign w:val="center"/>
          </w:tcPr>
          <w:p w14:paraId="405E5025" w14:textId="77777777" w:rsidR="00CF5FB4" w:rsidRPr="0099761A" w:rsidRDefault="00CF5FB4" w:rsidP="00D8597D">
            <w:pPr>
              <w:pStyle w:val="16TableText"/>
            </w:pPr>
            <w:r w:rsidRPr="00CC5CBC">
              <w:t>Vaisala HMDW110</w:t>
            </w:r>
          </w:p>
        </w:tc>
        <w:tc>
          <w:tcPr>
            <w:tcW w:w="1250" w:type="pct"/>
            <w:vMerge w:val="restart"/>
            <w:shd w:val="clear" w:color="auto" w:fill="auto"/>
            <w:vAlign w:val="center"/>
          </w:tcPr>
          <w:p w14:paraId="7D357D72" w14:textId="77777777" w:rsidR="00CF5FB4" w:rsidRPr="0099761A" w:rsidRDefault="00CF5FB4" w:rsidP="00D8597D">
            <w:pPr>
              <w:pStyle w:val="16TableText"/>
            </w:pPr>
            <w:r>
              <w:t>Humidity Sensor</w:t>
            </w:r>
          </w:p>
        </w:tc>
        <w:tc>
          <w:tcPr>
            <w:tcW w:w="1116" w:type="pct"/>
            <w:vMerge w:val="restart"/>
            <w:shd w:val="clear" w:color="auto" w:fill="auto"/>
            <w:vAlign w:val="center"/>
          </w:tcPr>
          <w:p w14:paraId="081A6EBC" w14:textId="77777777" w:rsidR="00CF5FB4" w:rsidRPr="0099761A" w:rsidRDefault="00CF5FB4" w:rsidP="00D8597D">
            <w:pPr>
              <w:pStyle w:val="16TableText"/>
            </w:pPr>
            <w:r>
              <w:t>Relative Humidity</w:t>
            </w:r>
          </w:p>
        </w:tc>
        <w:tc>
          <w:tcPr>
            <w:tcW w:w="1384" w:type="pct"/>
            <w:shd w:val="clear" w:color="auto" w:fill="auto"/>
            <w:vAlign w:val="center"/>
          </w:tcPr>
          <w:p w14:paraId="7916E08F" w14:textId="77777777" w:rsidR="00CF5FB4" w:rsidRPr="0099761A" w:rsidRDefault="00CF5FB4" w:rsidP="00D8597D">
            <w:pPr>
              <w:pStyle w:val="16TableText"/>
            </w:pPr>
            <w:r>
              <w:t>± 2% RH for 0 &lt; RH &lt; 90%</w:t>
            </w:r>
          </w:p>
        </w:tc>
      </w:tr>
      <w:tr w:rsidR="00CF5FB4" w:rsidRPr="006C7028" w14:paraId="30D6DDD7" w14:textId="77777777" w:rsidTr="00D8597D">
        <w:trPr>
          <w:trHeight w:val="270"/>
          <w:jc w:val="center"/>
        </w:trPr>
        <w:tc>
          <w:tcPr>
            <w:tcW w:w="1250" w:type="pct"/>
            <w:vMerge/>
            <w:shd w:val="clear" w:color="auto" w:fill="auto"/>
            <w:vAlign w:val="center"/>
          </w:tcPr>
          <w:p w14:paraId="28EB23BE" w14:textId="77777777" w:rsidR="00CF5FB4" w:rsidRPr="00CC5CBC" w:rsidRDefault="00CF5FB4" w:rsidP="00D8597D">
            <w:pPr>
              <w:pStyle w:val="16TableText"/>
            </w:pPr>
          </w:p>
        </w:tc>
        <w:tc>
          <w:tcPr>
            <w:tcW w:w="1250" w:type="pct"/>
            <w:vMerge/>
            <w:shd w:val="clear" w:color="auto" w:fill="auto"/>
            <w:vAlign w:val="center"/>
          </w:tcPr>
          <w:p w14:paraId="5FC6F57B" w14:textId="77777777" w:rsidR="00CF5FB4" w:rsidRDefault="00CF5FB4" w:rsidP="00D8597D">
            <w:pPr>
              <w:pStyle w:val="16TableText"/>
            </w:pPr>
          </w:p>
        </w:tc>
        <w:tc>
          <w:tcPr>
            <w:tcW w:w="1116" w:type="pct"/>
            <w:vMerge/>
            <w:shd w:val="clear" w:color="auto" w:fill="auto"/>
            <w:vAlign w:val="center"/>
          </w:tcPr>
          <w:p w14:paraId="6EC45822" w14:textId="77777777" w:rsidR="00CF5FB4" w:rsidRDefault="00CF5FB4" w:rsidP="00D8597D">
            <w:pPr>
              <w:pStyle w:val="16TableText"/>
            </w:pPr>
          </w:p>
        </w:tc>
        <w:tc>
          <w:tcPr>
            <w:tcW w:w="1384" w:type="pct"/>
            <w:shd w:val="clear" w:color="auto" w:fill="auto"/>
            <w:vAlign w:val="center"/>
          </w:tcPr>
          <w:p w14:paraId="7D75F221" w14:textId="77777777" w:rsidR="00CF5FB4" w:rsidRDefault="00CF5FB4" w:rsidP="00D8597D">
            <w:pPr>
              <w:pStyle w:val="16TableText"/>
            </w:pPr>
            <w:r>
              <w:t>± 3% RH for 90 &lt; RH &lt; 100%</w:t>
            </w:r>
          </w:p>
        </w:tc>
      </w:tr>
      <w:tr w:rsidR="00CF5FB4" w:rsidRPr="006C7028" w14:paraId="37B261AE" w14:textId="77777777" w:rsidTr="00D8597D">
        <w:trPr>
          <w:jc w:val="center"/>
        </w:trPr>
        <w:tc>
          <w:tcPr>
            <w:tcW w:w="1250" w:type="pct"/>
            <w:shd w:val="clear" w:color="auto" w:fill="auto"/>
            <w:vAlign w:val="center"/>
          </w:tcPr>
          <w:p w14:paraId="3E0952B4" w14:textId="77777777" w:rsidR="00CF5FB4" w:rsidRPr="0099761A" w:rsidRDefault="00CF5FB4" w:rsidP="00D8597D">
            <w:pPr>
              <w:pStyle w:val="16TableText"/>
            </w:pPr>
            <w:proofErr w:type="spellStart"/>
            <w:r w:rsidRPr="00CC5CBC">
              <w:t>WattNode</w:t>
            </w:r>
            <w:proofErr w:type="spellEnd"/>
            <w:r w:rsidRPr="00CC5CBC">
              <w:t xml:space="preserve"> BACnet</w:t>
            </w:r>
          </w:p>
        </w:tc>
        <w:tc>
          <w:tcPr>
            <w:tcW w:w="1250" w:type="pct"/>
            <w:shd w:val="clear" w:color="auto" w:fill="auto"/>
            <w:vAlign w:val="center"/>
          </w:tcPr>
          <w:p w14:paraId="06B695D1" w14:textId="77777777" w:rsidR="00CF5FB4" w:rsidRPr="0099761A" w:rsidRDefault="00CF5FB4" w:rsidP="00D8597D">
            <w:pPr>
              <w:pStyle w:val="16TableText"/>
            </w:pPr>
            <w:r>
              <w:t>Electric Power Meter</w:t>
            </w:r>
          </w:p>
        </w:tc>
        <w:tc>
          <w:tcPr>
            <w:tcW w:w="1116" w:type="pct"/>
            <w:shd w:val="clear" w:color="auto" w:fill="auto"/>
            <w:vAlign w:val="center"/>
          </w:tcPr>
          <w:p w14:paraId="259E1EE9" w14:textId="77777777" w:rsidR="00CF5FB4" w:rsidRPr="0099761A" w:rsidRDefault="00CF5FB4" w:rsidP="00D8597D">
            <w:pPr>
              <w:pStyle w:val="16TableText"/>
            </w:pPr>
            <w:r>
              <w:t>Power</w:t>
            </w:r>
          </w:p>
        </w:tc>
        <w:tc>
          <w:tcPr>
            <w:tcW w:w="1384" w:type="pct"/>
            <w:shd w:val="clear" w:color="auto" w:fill="auto"/>
            <w:vAlign w:val="center"/>
          </w:tcPr>
          <w:p w14:paraId="3E149C06" w14:textId="77777777" w:rsidR="00CF5FB4" w:rsidRPr="0099761A" w:rsidRDefault="00CF5FB4" w:rsidP="00D8597D">
            <w:pPr>
              <w:pStyle w:val="16TableText"/>
            </w:pPr>
            <w:r>
              <w:t>± 0.5% of reading</w:t>
            </w:r>
          </w:p>
        </w:tc>
      </w:tr>
    </w:tbl>
    <w:p w14:paraId="515A1F56" w14:textId="77777777" w:rsidR="00CF5FB4" w:rsidRDefault="00CF5FB4" w:rsidP="00FC41AE">
      <w:pPr>
        <w:pStyle w:val="06BodyMaintext"/>
      </w:pPr>
    </w:p>
    <w:p w14:paraId="0970F8E4" w14:textId="77777777" w:rsidR="00CF5FB4" w:rsidRDefault="00CF5FB4" w:rsidP="00FC41AE">
      <w:pPr>
        <w:pStyle w:val="06BodyMaintext"/>
      </w:pPr>
      <w:r>
        <w:t xml:space="preserve">The supply (T1) and return (T2) water temperatures are measured using a pair Resistance Temperature Devices (RTDs), while the remaining temperatures of interest within the hydronic system are each measured using a single T-Type thermocouple (TC). The flow rates are measured using the </w:t>
      </w:r>
      <w:proofErr w:type="spellStart"/>
      <w:r>
        <w:t>Picomag</w:t>
      </w:r>
      <w:proofErr w:type="spellEnd"/>
      <w:r>
        <w:t xml:space="preserve"> Flow Meters shown in Table 2.  On the other hand, the duct system uses the Electra-flo-g5 air station to measure airside volumetric flow rate, and three Vaisala HMDW110 humidity sensors to measure the relative humidity at different locations within the duct.  Air temperature is also measured at three locations using three TC grids, respectively.  Each grid is comprised of 16 equally spaced thermocouples (</w:t>
      </w:r>
      <m:oMath>
        <m:sSub>
          <m:sSubPr>
            <m:ctrlPr>
              <w:rPr>
                <w:rFonts w:ascii="Cambria Math" w:hAnsi="Cambria Math"/>
                <w:i/>
              </w:rPr>
            </m:ctrlPr>
          </m:sSubPr>
          <m:e>
            <m:r>
              <w:rPr>
                <w:rFonts w:ascii="Cambria Math" w:hAnsi="Cambria Math"/>
              </w:rPr>
              <m:t>T</m:t>
            </m:r>
          </m:e>
          <m:sub>
            <m:r>
              <w:rPr>
                <w:rFonts w:ascii="Cambria Math" w:hAnsi="Cambria Math"/>
              </w:rPr>
              <m:t>n</m:t>
            </m:r>
          </m:sub>
        </m:sSub>
      </m:oMath>
      <w:r>
        <w:t xml:space="preserve">). However, due to equipment constraints, the 16 thermocouples are joined together into four thermopiles for each grid.  Therefore, T19-26 while being read as single temperature measurements in the DAQ system, are actually an average of four different thermocouple measurements.  Those four measurements corresponding to a single TC grid are then later averaged within the LabVIEW software.  This gives us the ability to see in real time if there is any temperature stratification present within a TC grid.  It also results in a lower measurement uncertainty, which will be discussed in more detail in the analysis below. </w:t>
      </w:r>
    </w:p>
    <w:p w14:paraId="4E0903B7" w14:textId="77777777" w:rsidR="00CF5FB4" w:rsidRPr="00E64DB6" w:rsidRDefault="00CF5FB4" w:rsidP="00FA3474">
      <w:pPr>
        <w:pStyle w:val="11Level2Heading"/>
      </w:pPr>
      <w:r>
        <w:t xml:space="preserve">2.4. Load Emulator Control Logic </w:t>
      </w:r>
    </w:p>
    <w:p w14:paraId="4AE068DC" w14:textId="77777777" w:rsidR="00CF5FB4" w:rsidRDefault="00CF5FB4" w:rsidP="00FC41AE">
      <w:pPr>
        <w:pStyle w:val="06BodyMaintext"/>
      </w:pPr>
      <w:r>
        <w:t xml:space="preserve">The logic that determines how the load emulator coil operates to match the WSHP return air temperature (T15-18) with the simulated average zone temperature is presented in Figure 4.  First, whether the load emulator needs to provide heating or cooling is determined based on how the return and ambient lab air (T27) </w:t>
      </w:r>
      <w:r>
        <w:lastRenderedPageBreak/>
        <w:t xml:space="preserve">temperatures compare to the simulation.  During the entire testing period, the modulation valve, MV3, is actuated to either open or close via PID control in order to match the return air temperature with the simulated zone temperature.  If the position of the valve returns either a fully open or fully closed position signal, the mixing valve, MV4, is modulated to either increase or decrease the water temperature entering the load emulator (T8).  </w:t>
      </w:r>
    </w:p>
    <w:p w14:paraId="1E23908C" w14:textId="77777777" w:rsidR="00CF5FB4" w:rsidRDefault="00CF5FB4" w:rsidP="00FC41AE">
      <w:pPr>
        <w:pStyle w:val="06BodyMaintext"/>
      </w:pPr>
    </w:p>
    <w:p w14:paraId="556D0F6B" w14:textId="77777777" w:rsidR="00CF5FB4" w:rsidRDefault="00CF5FB4" w:rsidP="000C126B">
      <w:pPr>
        <w:pStyle w:val="06BodyMaintext"/>
      </w:pPr>
      <w:r>
        <w:rPr>
          <w:noProof/>
        </w:rPr>
        <w:drawing>
          <wp:inline distT="0" distB="0" distL="0" distR="0" wp14:anchorId="0A9BE3D1" wp14:editId="197F8C84">
            <wp:extent cx="5908431" cy="4357467"/>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1550" cy="4381892"/>
                    </a:xfrm>
                    <a:prstGeom prst="rect">
                      <a:avLst/>
                    </a:prstGeom>
                    <a:noFill/>
                    <a:ln>
                      <a:noFill/>
                    </a:ln>
                  </pic:spPr>
                </pic:pic>
              </a:graphicData>
            </a:graphic>
          </wp:inline>
        </w:drawing>
      </w:r>
    </w:p>
    <w:p w14:paraId="53F55D6D" w14:textId="77777777" w:rsidR="00CF5FB4" w:rsidRDefault="00CF5FB4" w:rsidP="00FC41AE">
      <w:pPr>
        <w:pStyle w:val="06BodyMaintext"/>
      </w:pPr>
    </w:p>
    <w:p w14:paraId="070E0B79" w14:textId="77777777" w:rsidR="00CF5FB4" w:rsidRDefault="00CF5FB4" w:rsidP="00FC41AE">
      <w:pPr>
        <w:pStyle w:val="06BodyMaintext"/>
      </w:pPr>
      <w:r>
        <w:rPr>
          <w:b/>
        </w:rPr>
        <w:t>Figure 4</w:t>
      </w:r>
      <w:r>
        <w:tab/>
        <w:t xml:space="preserve">The control logic of the load emulator coil </w:t>
      </w:r>
    </w:p>
    <w:p w14:paraId="40DAD183" w14:textId="77777777" w:rsidR="00CF5FB4" w:rsidRDefault="00CF5FB4" w:rsidP="00F84944">
      <w:pPr>
        <w:pStyle w:val="10Level1Heading"/>
      </w:pPr>
      <w:r>
        <w:t>3) uncertainty analysis</w:t>
      </w:r>
    </w:p>
    <w:p w14:paraId="25A45D0B" w14:textId="77777777" w:rsidR="00CF5FB4" w:rsidRDefault="00CF5FB4" w:rsidP="00FC41AE">
      <w:pPr>
        <w:pStyle w:val="06BodyMaintext"/>
      </w:pPr>
      <w:r w:rsidRPr="0039074C">
        <w:t>A</w:t>
      </w:r>
      <w:r>
        <w:t xml:space="preserve"> propagation of uncertainty analysis is performed based on the sensor manufacturer accuracies outlined in Table 2.  This was done to get an initial estimate of the error that exists when measuring the loads across both heat pump heat exchangers as well as the WSHP Coefficient of Performance (COP).  The analysis is done using the standard methodology outlined in ASME PTC 19.1-2005 </w:t>
      </w:r>
      <w:r w:rsidRPr="009834BE">
        <w:rPr>
          <w:noProof/>
        </w:rPr>
        <w:t>(ASME 2018)</w:t>
      </w:r>
      <w:r>
        <w:t xml:space="preserve"> for both a heating and cooling design condition specified in the Trane catalogue provided with the WSHP. The procedure assumes that all errors are independent of each other and follow a normal or Gaussian distribution.  This allows us to use the following computation to solve for uncertainty:</w:t>
      </w:r>
    </w:p>
    <w:p w14:paraId="2D92294B" w14:textId="77777777" w:rsidR="00CF5FB4" w:rsidRDefault="00CF5FB4" w:rsidP="00FC41AE">
      <w:pPr>
        <w:pStyle w:val="06BodyMaintext"/>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7759"/>
        <w:gridCol w:w="1601"/>
      </w:tblGrid>
      <w:tr w:rsidR="00CF5FB4" w14:paraId="5F4DB10F" w14:textId="77777777" w:rsidTr="008849DF">
        <w:tc>
          <w:tcPr>
            <w:tcW w:w="8365" w:type="dxa"/>
            <w:shd w:val="clear" w:color="auto" w:fill="FFFFFF" w:themeFill="background1"/>
          </w:tcPr>
          <w:p w14:paraId="5B46E1DC" w14:textId="77777777" w:rsidR="00CF5FB4" w:rsidRPr="002A462C" w:rsidRDefault="00CF5FB4" w:rsidP="00FC41AE">
            <w:pPr>
              <w:pStyle w:val="06BodyMaintext"/>
            </w:pPr>
            <m:oMathPara>
              <m:oMath>
                <m:r>
                  <w:rPr>
                    <w:rFonts w:ascii="Cambria Math" w:hAnsi="Cambria Math"/>
                  </w:rPr>
                  <m:t>d</m:t>
                </m:r>
                <m:r>
                  <m:rPr>
                    <m:sty m:val="p"/>
                  </m:rPr>
                  <w:rPr>
                    <w:rFonts w:ascii="Cambria Math" w:hAnsi="Cambria Math"/>
                  </w:rPr>
                  <m:t>=</m:t>
                </m:r>
                <m:r>
                  <w:rPr>
                    <w:rFonts w:ascii="Cambria Math" w:hAnsi="Cambria Math"/>
                  </w:rPr>
                  <m:t>f</m:t>
                </m:r>
                <m:d>
                  <m:dPr>
                    <m:ctrlPr>
                      <w:rPr>
                        <w:rFonts w:ascii="Cambria Math" w:hAnsi="Cambria Math"/>
                      </w:rPr>
                    </m:ctrlPr>
                  </m:dPr>
                  <m:e>
                    <m:r>
                      <w:rPr>
                        <w:rFonts w:ascii="Cambria Math" w:hAnsi="Cambria Math"/>
                      </w:rPr>
                      <m:t>a</m:t>
                    </m:r>
                    <m:r>
                      <m:rPr>
                        <m:sty m:val="p"/>
                      </m:rPr>
                      <w:rPr>
                        <w:rFonts w:ascii="Cambria Math" w:hAnsi="Cambria Math"/>
                      </w:rPr>
                      <m:t>,</m:t>
                    </m:r>
                    <m:r>
                      <w:rPr>
                        <w:rFonts w:ascii="Cambria Math" w:hAnsi="Cambria Math"/>
                      </w:rPr>
                      <m:t>b</m:t>
                    </m:r>
                    <m:r>
                      <m:rPr>
                        <m:sty m:val="p"/>
                      </m:rPr>
                      <w:rPr>
                        <w:rFonts w:ascii="Cambria Math" w:hAnsi="Cambria Math"/>
                      </w:rPr>
                      <m:t>,</m:t>
                    </m:r>
                    <m:r>
                      <w:rPr>
                        <w:rFonts w:ascii="Cambria Math" w:hAnsi="Cambria Math"/>
                      </w:rPr>
                      <m:t>c</m:t>
                    </m:r>
                  </m:e>
                </m:d>
              </m:oMath>
            </m:oMathPara>
          </w:p>
          <w:p w14:paraId="495396EE" w14:textId="77777777" w:rsidR="00CF5FB4" w:rsidRPr="002A462C" w:rsidRDefault="00CF5FB4" w:rsidP="00FC41AE">
            <w:pPr>
              <w:pStyle w:val="06BodyMaintext"/>
            </w:pPr>
          </w:p>
        </w:tc>
        <w:tc>
          <w:tcPr>
            <w:tcW w:w="1705" w:type="dxa"/>
            <w:shd w:val="clear" w:color="auto" w:fill="FFFFFF" w:themeFill="background1"/>
          </w:tcPr>
          <w:p w14:paraId="26D1F26B" w14:textId="77777777" w:rsidR="00CF5FB4" w:rsidRDefault="00CF5FB4" w:rsidP="00FC41AE">
            <w:pPr>
              <w:pStyle w:val="06BodyMaintext"/>
            </w:pPr>
            <w:r>
              <w:t>(1)</w:t>
            </w:r>
          </w:p>
        </w:tc>
      </w:tr>
      <w:tr w:rsidR="00CF5FB4" w14:paraId="7BA2D055" w14:textId="77777777" w:rsidTr="008849DF">
        <w:tc>
          <w:tcPr>
            <w:tcW w:w="8365" w:type="dxa"/>
            <w:shd w:val="clear" w:color="auto" w:fill="FFFFFF" w:themeFill="background1"/>
          </w:tcPr>
          <w:p w14:paraId="428E8383" w14:textId="77777777" w:rsidR="00CF5FB4" w:rsidRDefault="00000000" w:rsidP="00FC41AE">
            <w:pPr>
              <w:pStyle w:val="06BodyMaintext"/>
            </w:pPr>
            <m:oMathPara>
              <m:oMath>
                <m:sSub>
                  <m:sSubPr>
                    <m:ctrlPr>
                      <w:rPr>
                        <w:rFonts w:ascii="Cambria Math" w:hAnsi="Cambria Math"/>
                      </w:rPr>
                    </m:ctrlPr>
                  </m:sSubPr>
                  <m:e>
                    <m:r>
                      <w:rPr>
                        <w:rFonts w:ascii="Cambria Math" w:hAnsi="Cambria Math"/>
                      </w:rPr>
                      <m:t>u</m:t>
                    </m:r>
                  </m:e>
                  <m:sub>
                    <m:r>
                      <w:rPr>
                        <w:rFonts w:ascii="Cambria Math" w:hAnsi="Cambria Math"/>
                      </w:rPr>
                      <m:t>d</m:t>
                    </m:r>
                  </m:sub>
                </m:sSub>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∂f</m:t>
                                </m:r>
                              </m:num>
                              <m:den>
                                <m:r>
                                  <w:rPr>
                                    <w:rFonts w:ascii="Cambria Math" w:hAnsi="Cambria Math"/>
                                  </w:rPr>
                                  <m:t>∂a</m:t>
                                </m:r>
                              </m:den>
                            </m:f>
                          </m:e>
                        </m:d>
                      </m:e>
                      <m:sup>
                        <m:r>
                          <m:rPr>
                            <m:sty m:val="p"/>
                          </m:rPr>
                          <w:rPr>
                            <w:rFonts w:ascii="Cambria Math" w:hAnsi="Cambria Math"/>
                          </w:rPr>
                          <m:t>2</m:t>
                        </m:r>
                      </m:sup>
                    </m:sSup>
                    <m:sSubSup>
                      <m:sSubSupPr>
                        <m:ctrlPr>
                          <w:rPr>
                            <w:rFonts w:ascii="Cambria Math" w:hAnsi="Cambria Math"/>
                          </w:rPr>
                        </m:ctrlPr>
                      </m:sSubSupPr>
                      <m:e>
                        <m:r>
                          <w:rPr>
                            <w:rFonts w:ascii="Cambria Math" w:hAnsi="Cambria Math"/>
                          </w:rPr>
                          <m:t>u</m:t>
                        </m:r>
                      </m:e>
                      <m:sub>
                        <m:r>
                          <w:rPr>
                            <w:rFonts w:ascii="Cambria Math" w:hAnsi="Cambria Math"/>
                          </w:rPr>
                          <m:t>a</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∂f</m:t>
                                </m:r>
                              </m:num>
                              <m:den>
                                <m:r>
                                  <w:rPr>
                                    <w:rFonts w:ascii="Cambria Math" w:hAnsi="Cambria Math"/>
                                  </w:rPr>
                                  <m:t>∂b</m:t>
                                </m:r>
                              </m:den>
                            </m:f>
                          </m:e>
                        </m:d>
                      </m:e>
                      <m:sup>
                        <m:r>
                          <m:rPr>
                            <m:sty m:val="p"/>
                          </m:rPr>
                          <w:rPr>
                            <w:rFonts w:ascii="Cambria Math" w:hAnsi="Cambria Math"/>
                          </w:rPr>
                          <m:t>2</m:t>
                        </m:r>
                      </m:sup>
                    </m:sSup>
                    <m:sSubSup>
                      <m:sSubSupPr>
                        <m:ctrlPr>
                          <w:rPr>
                            <w:rFonts w:ascii="Cambria Math" w:hAnsi="Cambria Math"/>
                          </w:rPr>
                        </m:ctrlPr>
                      </m:sSubSupPr>
                      <m:e>
                        <m:r>
                          <w:rPr>
                            <w:rFonts w:ascii="Cambria Math" w:hAnsi="Cambria Math"/>
                          </w:rPr>
                          <m:t>u</m:t>
                        </m:r>
                      </m:e>
                      <m:sub>
                        <m:r>
                          <w:rPr>
                            <w:rFonts w:ascii="Cambria Math" w:hAnsi="Cambria Math"/>
                          </w:rPr>
                          <m:t>b</m:t>
                        </m:r>
                      </m:sub>
                      <m:sup>
                        <m:r>
                          <m:rPr>
                            <m:sty m:val="p"/>
                          </m:rPr>
                          <w:rPr>
                            <w:rFonts w:ascii="Cambria Math" w:hAnsi="Cambria Math"/>
                          </w:rPr>
                          <m:t>2</m:t>
                        </m:r>
                      </m:sup>
                    </m:sSubSup>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∂f</m:t>
                                </m:r>
                              </m:num>
                              <m:den>
                                <m:r>
                                  <w:rPr>
                                    <w:rFonts w:ascii="Cambria Math" w:hAnsi="Cambria Math"/>
                                  </w:rPr>
                                  <m:t>∂c</m:t>
                                </m:r>
                              </m:den>
                            </m:f>
                          </m:e>
                        </m:d>
                      </m:e>
                      <m:sup>
                        <m:r>
                          <m:rPr>
                            <m:sty m:val="p"/>
                          </m:rPr>
                          <w:rPr>
                            <w:rFonts w:ascii="Cambria Math" w:hAnsi="Cambria Math"/>
                          </w:rPr>
                          <m:t>2</m:t>
                        </m:r>
                      </m:sup>
                    </m:sSup>
                    <m:sSubSup>
                      <m:sSubSupPr>
                        <m:ctrlPr>
                          <w:rPr>
                            <w:rFonts w:ascii="Cambria Math" w:hAnsi="Cambria Math"/>
                          </w:rPr>
                        </m:ctrlPr>
                      </m:sSubSupPr>
                      <m:e>
                        <m:r>
                          <w:rPr>
                            <w:rFonts w:ascii="Cambria Math" w:hAnsi="Cambria Math"/>
                          </w:rPr>
                          <m:t>u</m:t>
                        </m:r>
                      </m:e>
                      <m:sub>
                        <m:r>
                          <w:rPr>
                            <w:rFonts w:ascii="Cambria Math" w:hAnsi="Cambria Math"/>
                          </w:rPr>
                          <m:t>c</m:t>
                        </m:r>
                      </m:sub>
                      <m:sup>
                        <m:r>
                          <m:rPr>
                            <m:sty m:val="p"/>
                          </m:rPr>
                          <w:rPr>
                            <w:rFonts w:ascii="Cambria Math" w:hAnsi="Cambria Math"/>
                          </w:rPr>
                          <m:t>2</m:t>
                        </m:r>
                      </m:sup>
                    </m:sSubSup>
                  </m:e>
                </m:rad>
              </m:oMath>
            </m:oMathPara>
          </w:p>
        </w:tc>
        <w:tc>
          <w:tcPr>
            <w:tcW w:w="1705" w:type="dxa"/>
            <w:shd w:val="clear" w:color="auto" w:fill="FFFFFF" w:themeFill="background1"/>
            <w:vAlign w:val="center"/>
          </w:tcPr>
          <w:p w14:paraId="7058041D" w14:textId="77777777" w:rsidR="00CF5FB4" w:rsidRDefault="00CF5FB4" w:rsidP="00FC41AE">
            <w:pPr>
              <w:pStyle w:val="06BodyMaintext"/>
            </w:pPr>
            <w:r>
              <w:t>(2)</w:t>
            </w:r>
          </w:p>
        </w:tc>
      </w:tr>
    </w:tbl>
    <w:p w14:paraId="301F3A33" w14:textId="77777777" w:rsidR="00CF5FB4" w:rsidRDefault="00CF5FB4" w:rsidP="00FC41AE">
      <w:pPr>
        <w:pStyle w:val="06BodyMaintext"/>
      </w:pPr>
    </w:p>
    <w:p w14:paraId="390890F7" w14:textId="77777777" w:rsidR="00CF5FB4" w:rsidRDefault="00CF5FB4" w:rsidP="00FC41AE">
      <w:pPr>
        <w:pStyle w:val="06BodyMaintext"/>
      </w:pPr>
      <w:r>
        <w:t xml:space="preserve">The results for this analysis are shown in Table 3. </w:t>
      </w:r>
      <m:oMath>
        <m:sSubSup>
          <m:sSubSupPr>
            <m:ctrlPr>
              <w:rPr>
                <w:rFonts w:ascii="Cambria Math" w:hAnsi="Cambria Math"/>
                <w:i/>
              </w:rPr>
            </m:ctrlPr>
          </m:sSubSupPr>
          <m:e>
            <m:r>
              <w:rPr>
                <w:rFonts w:ascii="Cambria Math" w:hAnsi="Cambria Math"/>
              </w:rPr>
              <m:t>Q</m:t>
            </m:r>
          </m:e>
          <m:sub>
            <m:r>
              <w:rPr>
                <w:rFonts w:ascii="Cambria Math" w:hAnsi="Cambria Math"/>
              </w:rPr>
              <m:t>air</m:t>
            </m:r>
          </m:sub>
          <m:sup>
            <m:r>
              <w:rPr>
                <w:rFonts w:ascii="Cambria Math" w:hAnsi="Cambria Math"/>
              </w:rPr>
              <m:t>'</m:t>
            </m:r>
          </m:sup>
        </m:sSubSup>
      </m:oMath>
      <w:r>
        <w:t xml:space="preserve"> measures the load across the air to refrigerant heat exchanger, and in cooling mode, can be separated into a sensible (</w:t>
      </w:r>
      <m:oMath>
        <m:sSub>
          <m:sSubPr>
            <m:ctrlPr>
              <w:rPr>
                <w:rFonts w:ascii="Cambria Math" w:hAnsi="Cambria Math"/>
                <w:i/>
              </w:rPr>
            </m:ctrlPr>
          </m:sSubPr>
          <m:e>
            <m:sSubSup>
              <m:sSubSupPr>
                <m:ctrlPr>
                  <w:rPr>
                    <w:rFonts w:ascii="Cambria Math" w:hAnsi="Cambria Math"/>
                    <w:i/>
                  </w:rPr>
                </m:ctrlPr>
              </m:sSubSupPr>
              <m:e>
                <m:r>
                  <w:rPr>
                    <w:rFonts w:ascii="Cambria Math" w:hAnsi="Cambria Math"/>
                  </w:rPr>
                  <m:t>Q</m:t>
                </m:r>
              </m:e>
              <m:sub>
                <m:r>
                  <w:rPr>
                    <w:rFonts w:ascii="Cambria Math" w:hAnsi="Cambria Math"/>
                  </w:rPr>
                  <m:t>air</m:t>
                </m:r>
              </m:sub>
              <m:sup>
                <m:r>
                  <w:rPr>
                    <w:rFonts w:ascii="Cambria Math" w:hAnsi="Cambria Math"/>
                  </w:rPr>
                  <m:t>'</m:t>
                </m:r>
              </m:sup>
            </m:sSubSup>
          </m:e>
          <m:sub>
            <m:r>
              <w:rPr>
                <w:rFonts w:ascii="Cambria Math" w:hAnsi="Cambria Math"/>
              </w:rPr>
              <m:t>sens</m:t>
            </m:r>
          </m:sub>
        </m:sSub>
      </m:oMath>
      <w:r>
        <w:t>) and latent (</w:t>
      </w:r>
      <m:oMath>
        <m:sSub>
          <m:sSubPr>
            <m:ctrlPr>
              <w:rPr>
                <w:rFonts w:ascii="Cambria Math" w:hAnsi="Cambria Math"/>
                <w:i/>
              </w:rPr>
            </m:ctrlPr>
          </m:sSubPr>
          <m:e>
            <m:sSubSup>
              <m:sSubSupPr>
                <m:ctrlPr>
                  <w:rPr>
                    <w:rFonts w:ascii="Cambria Math" w:hAnsi="Cambria Math"/>
                    <w:i/>
                  </w:rPr>
                </m:ctrlPr>
              </m:sSubSupPr>
              <m:e>
                <m:r>
                  <w:rPr>
                    <w:rFonts w:ascii="Cambria Math" w:hAnsi="Cambria Math"/>
                  </w:rPr>
                  <m:t>Q</m:t>
                </m:r>
              </m:e>
              <m:sub>
                <m:r>
                  <w:rPr>
                    <w:rFonts w:ascii="Cambria Math" w:hAnsi="Cambria Math"/>
                  </w:rPr>
                  <m:t>air</m:t>
                </m:r>
              </m:sub>
              <m:sup>
                <m:r>
                  <w:rPr>
                    <w:rFonts w:ascii="Cambria Math" w:hAnsi="Cambria Math"/>
                  </w:rPr>
                  <m:t>'</m:t>
                </m:r>
              </m:sup>
            </m:sSubSup>
          </m:e>
          <m:sub>
            <m:r>
              <w:rPr>
                <w:rFonts w:ascii="Cambria Math" w:hAnsi="Cambria Math"/>
              </w:rPr>
              <m:t>lat</m:t>
            </m:r>
          </m:sub>
        </m:sSub>
      </m:oMath>
      <w:r>
        <w:t xml:space="preserve">) component.  On the other hand, </w:t>
      </w:r>
      <m:oMath>
        <m:sSubSup>
          <m:sSubSupPr>
            <m:ctrlPr>
              <w:rPr>
                <w:rFonts w:ascii="Cambria Math" w:hAnsi="Cambria Math"/>
                <w:i/>
              </w:rPr>
            </m:ctrlPr>
          </m:sSubSupPr>
          <m:e>
            <m:r>
              <w:rPr>
                <w:rFonts w:ascii="Cambria Math" w:hAnsi="Cambria Math"/>
              </w:rPr>
              <m:t>Q</m:t>
            </m:r>
          </m:e>
          <m:sub>
            <m:r>
              <w:rPr>
                <w:rFonts w:ascii="Cambria Math" w:hAnsi="Cambria Math"/>
              </w:rPr>
              <m:t>water</m:t>
            </m:r>
          </m:sub>
          <m:sup>
            <m:r>
              <w:rPr>
                <w:rFonts w:ascii="Cambria Math" w:hAnsi="Cambria Math"/>
              </w:rPr>
              <m:t>'</m:t>
            </m:r>
          </m:sup>
        </m:sSubSup>
      </m:oMath>
      <w:r>
        <w:t xml:space="preserve"> measures the load across the heat pump water to refrigerant heat exchanger. The analytical relationships used during this analysis between the various load calculations and the measured readings are also presented in Table 3.  The key assumptions made when establishing these relationships is that air behaves as an ideal gas with a constant density and specific heat throughout the duct system. Water is assumed to be incompressible and also has a constant specific heat throughout the hydronic system.  Lastly, the uncertainty due to fluid density and specific heat is negligible </w:t>
      </w:r>
      <w:r w:rsidRPr="00BC3FE9">
        <w:rPr>
          <w:noProof/>
        </w:rPr>
        <w:t>(Mills 2016; Moran 2008)</w:t>
      </w:r>
      <w:r>
        <w:t>.</w:t>
      </w:r>
    </w:p>
    <w:p w14:paraId="18AE36CA" w14:textId="77777777" w:rsidR="00CF5FB4" w:rsidRDefault="00CF5FB4" w:rsidP="00FC41AE">
      <w:pPr>
        <w:pStyle w:val="06BodyMaintext"/>
      </w:pPr>
    </w:p>
    <w:tbl>
      <w:tblPr>
        <w:tblW w:w="0" w:type="auto"/>
        <w:jc w:val="center"/>
        <w:tblBorders>
          <w:top w:val="single" w:sz="18" w:space="0" w:color="auto"/>
          <w:bottom w:val="single" w:sz="18" w:space="0" w:color="auto"/>
        </w:tblBorders>
        <w:tblLayout w:type="fixed"/>
        <w:tblLook w:val="04A0" w:firstRow="1" w:lastRow="0" w:firstColumn="1" w:lastColumn="0" w:noHBand="0" w:noVBand="1"/>
      </w:tblPr>
      <w:tblGrid>
        <w:gridCol w:w="1710"/>
        <w:gridCol w:w="1080"/>
        <w:gridCol w:w="3060"/>
        <w:gridCol w:w="2160"/>
        <w:gridCol w:w="1288"/>
        <w:gridCol w:w="333"/>
      </w:tblGrid>
      <w:tr w:rsidR="00CF5FB4" w:rsidRPr="006C7028" w14:paraId="622EB864" w14:textId="77777777" w:rsidTr="00543EE3">
        <w:trPr>
          <w:trHeight w:val="240"/>
          <w:jc w:val="center"/>
        </w:trPr>
        <w:tc>
          <w:tcPr>
            <w:tcW w:w="9298" w:type="dxa"/>
            <w:gridSpan w:val="5"/>
            <w:tcBorders>
              <w:top w:val="nil"/>
              <w:bottom w:val="single" w:sz="18" w:space="0" w:color="auto"/>
            </w:tcBorders>
          </w:tcPr>
          <w:p w14:paraId="6E789BCD" w14:textId="77777777" w:rsidR="00CF5FB4" w:rsidRPr="00534DE1" w:rsidRDefault="00CF5FB4" w:rsidP="001A2C39">
            <w:pPr>
              <w:pStyle w:val="15TableTitle"/>
            </w:pPr>
            <w:r>
              <w:t>Table 3</w:t>
            </w:r>
            <w:r w:rsidRPr="00534DE1">
              <w:t xml:space="preserve">.   </w:t>
            </w:r>
            <w:r>
              <w:t>Uncertainty Analysis Results</w:t>
            </w:r>
          </w:p>
        </w:tc>
        <w:tc>
          <w:tcPr>
            <w:tcW w:w="333" w:type="dxa"/>
            <w:tcBorders>
              <w:top w:val="nil"/>
              <w:bottom w:val="single" w:sz="18" w:space="0" w:color="auto"/>
            </w:tcBorders>
          </w:tcPr>
          <w:p w14:paraId="23FDFF0F" w14:textId="77777777" w:rsidR="00CF5FB4" w:rsidRDefault="00CF5FB4" w:rsidP="001A2C39">
            <w:pPr>
              <w:pStyle w:val="15TableTitle"/>
            </w:pPr>
          </w:p>
        </w:tc>
      </w:tr>
      <w:tr w:rsidR="00CF5FB4" w:rsidRPr="006C7028" w14:paraId="059A8372" w14:textId="77777777" w:rsidTr="001717F1">
        <w:trPr>
          <w:trHeight w:val="603"/>
          <w:jc w:val="center"/>
        </w:trPr>
        <w:tc>
          <w:tcPr>
            <w:tcW w:w="1710" w:type="dxa"/>
            <w:tcBorders>
              <w:top w:val="single" w:sz="18" w:space="0" w:color="auto"/>
              <w:bottom w:val="double" w:sz="6" w:space="0" w:color="auto"/>
            </w:tcBorders>
            <w:vAlign w:val="center"/>
          </w:tcPr>
          <w:p w14:paraId="3564BB48" w14:textId="77777777" w:rsidR="00CF5FB4" w:rsidRPr="00B94BEB" w:rsidRDefault="00CF5FB4" w:rsidP="00546C48">
            <w:pPr>
              <w:pStyle w:val="14TableHeading"/>
            </w:pPr>
            <w:r>
              <w:t>Measurement</w:t>
            </w:r>
          </w:p>
        </w:tc>
        <w:tc>
          <w:tcPr>
            <w:tcW w:w="1080" w:type="dxa"/>
            <w:tcBorders>
              <w:top w:val="single" w:sz="18" w:space="0" w:color="auto"/>
              <w:bottom w:val="double" w:sz="6" w:space="0" w:color="auto"/>
            </w:tcBorders>
            <w:vAlign w:val="center"/>
          </w:tcPr>
          <w:p w14:paraId="747182A8" w14:textId="77777777" w:rsidR="00CF5FB4" w:rsidRPr="0099761A" w:rsidRDefault="00CF5FB4" w:rsidP="00546C48">
            <w:pPr>
              <w:pStyle w:val="14TableHeading"/>
            </w:pPr>
            <w:r>
              <w:t>Design Condition</w:t>
            </w:r>
          </w:p>
        </w:tc>
        <w:tc>
          <w:tcPr>
            <w:tcW w:w="3060" w:type="dxa"/>
            <w:tcBorders>
              <w:top w:val="single" w:sz="18" w:space="0" w:color="auto"/>
              <w:bottom w:val="double" w:sz="6" w:space="0" w:color="auto"/>
            </w:tcBorders>
            <w:vAlign w:val="center"/>
          </w:tcPr>
          <w:p w14:paraId="41AE6E80" w14:textId="77777777" w:rsidR="00CF5FB4" w:rsidRDefault="00CF5FB4" w:rsidP="00546C48">
            <w:pPr>
              <w:pStyle w:val="14TableHeading"/>
            </w:pPr>
            <w:r>
              <w:t>Analytical Relationship</w:t>
            </w:r>
          </w:p>
        </w:tc>
        <w:tc>
          <w:tcPr>
            <w:tcW w:w="2160" w:type="dxa"/>
            <w:tcBorders>
              <w:top w:val="single" w:sz="18" w:space="0" w:color="auto"/>
              <w:bottom w:val="double" w:sz="6" w:space="0" w:color="auto"/>
            </w:tcBorders>
            <w:vAlign w:val="center"/>
          </w:tcPr>
          <w:p w14:paraId="5BD20DEC" w14:textId="77777777" w:rsidR="00CF5FB4" w:rsidRPr="0099761A" w:rsidRDefault="00CF5FB4" w:rsidP="00546C48">
            <w:pPr>
              <w:pStyle w:val="14TableHeading"/>
            </w:pPr>
            <w:r>
              <w:t>Absolute Uncertainty</w:t>
            </w:r>
          </w:p>
        </w:tc>
        <w:tc>
          <w:tcPr>
            <w:tcW w:w="1621" w:type="dxa"/>
            <w:gridSpan w:val="2"/>
            <w:tcBorders>
              <w:top w:val="single" w:sz="18" w:space="0" w:color="auto"/>
              <w:bottom w:val="double" w:sz="6" w:space="0" w:color="auto"/>
            </w:tcBorders>
            <w:vAlign w:val="center"/>
          </w:tcPr>
          <w:p w14:paraId="246D0661" w14:textId="77777777" w:rsidR="00CF5FB4" w:rsidRDefault="00CF5FB4" w:rsidP="00546C48">
            <w:pPr>
              <w:pStyle w:val="14TableHeading"/>
            </w:pPr>
            <w:r>
              <w:t>Relative Uncertainty</w:t>
            </w:r>
          </w:p>
        </w:tc>
      </w:tr>
      <w:tr w:rsidR="00CF5FB4" w:rsidRPr="006C7028" w14:paraId="1C6ED717" w14:textId="77777777" w:rsidTr="00AD1199">
        <w:trPr>
          <w:trHeight w:val="666"/>
          <w:jc w:val="center"/>
        </w:trPr>
        <w:tc>
          <w:tcPr>
            <w:tcW w:w="1710" w:type="dxa"/>
            <w:tcBorders>
              <w:top w:val="double" w:sz="6" w:space="0" w:color="auto"/>
            </w:tcBorders>
            <w:shd w:val="clear" w:color="auto" w:fill="auto"/>
            <w:vAlign w:val="center"/>
          </w:tcPr>
          <w:p w14:paraId="13B1557A" w14:textId="77777777" w:rsidR="00CF5FB4" w:rsidRPr="0099761A" w:rsidRDefault="00CF5FB4" w:rsidP="000A6E82">
            <w:pPr>
              <w:pStyle w:val="16TableText"/>
              <w:ind w:left="247" w:hanging="363"/>
            </w:pPr>
            <w:r>
              <w:t>TC Grid</w:t>
            </w:r>
          </w:p>
        </w:tc>
        <w:tc>
          <w:tcPr>
            <w:tcW w:w="1080" w:type="dxa"/>
            <w:tcBorders>
              <w:top w:val="double" w:sz="6" w:space="0" w:color="auto"/>
            </w:tcBorders>
            <w:shd w:val="clear" w:color="auto" w:fill="auto"/>
            <w:vAlign w:val="center"/>
          </w:tcPr>
          <w:p w14:paraId="1528F17B" w14:textId="77777777" w:rsidR="00CF5FB4" w:rsidRPr="0099761A" w:rsidRDefault="00CF5FB4" w:rsidP="0014367B">
            <w:pPr>
              <w:pStyle w:val="16TableText"/>
            </w:pPr>
            <w:r>
              <w:t>NA</w:t>
            </w:r>
          </w:p>
        </w:tc>
        <w:tc>
          <w:tcPr>
            <w:tcW w:w="3060" w:type="dxa"/>
            <w:tcBorders>
              <w:top w:val="double" w:sz="6" w:space="0" w:color="auto"/>
            </w:tcBorders>
            <w:vAlign w:val="center"/>
          </w:tcPr>
          <w:p w14:paraId="5EC4AC16" w14:textId="77777777" w:rsidR="00CF5FB4" w:rsidRDefault="00000000" w:rsidP="0014367B">
            <w:pPr>
              <w:pStyle w:val="16TableText"/>
            </w:pPr>
            <m:oMathPara>
              <m:oMath>
                <m:f>
                  <m:fPr>
                    <m:ctrlPr>
                      <w:rPr>
                        <w:rFonts w:ascii="Cambria Math" w:hAnsi="Cambria Math"/>
                        <w:i/>
                      </w:rPr>
                    </m:ctrlPr>
                  </m:fPr>
                  <m:num>
                    <m:nary>
                      <m:naryPr>
                        <m:chr m:val="∑"/>
                        <m:limLoc m:val="undOvr"/>
                        <m:ctrlPr>
                          <w:rPr>
                            <w:rFonts w:ascii="Cambria Math" w:hAnsi="Cambria Math"/>
                            <w:i/>
                          </w:rPr>
                        </m:ctrlPr>
                      </m:naryPr>
                      <m:sub>
                        <m:r>
                          <w:rPr>
                            <w:rFonts w:ascii="Cambria Math" w:hAnsi="Cambria Math"/>
                          </w:rPr>
                          <m:t>n=1</m:t>
                        </m:r>
                      </m:sub>
                      <m:sup>
                        <m:r>
                          <w:rPr>
                            <w:rFonts w:ascii="Cambria Math" w:hAnsi="Cambria Math"/>
                          </w:rPr>
                          <m:t>16</m:t>
                        </m:r>
                      </m:sup>
                      <m:e>
                        <m:sSub>
                          <m:sSubPr>
                            <m:ctrlPr>
                              <w:rPr>
                                <w:rFonts w:ascii="Cambria Math" w:hAnsi="Cambria Math"/>
                                <w:i/>
                              </w:rPr>
                            </m:ctrlPr>
                          </m:sSubPr>
                          <m:e>
                            <m:r>
                              <w:rPr>
                                <w:rFonts w:ascii="Cambria Math" w:hAnsi="Cambria Math"/>
                              </w:rPr>
                              <m:t>T</m:t>
                            </m:r>
                          </m:e>
                          <m:sub>
                            <m:r>
                              <w:rPr>
                                <w:rFonts w:ascii="Cambria Math" w:hAnsi="Cambria Math"/>
                              </w:rPr>
                              <m:t>n</m:t>
                            </m:r>
                          </m:sub>
                        </m:sSub>
                      </m:e>
                    </m:nary>
                  </m:num>
                  <m:den>
                    <m:r>
                      <w:rPr>
                        <w:rFonts w:ascii="Cambria Math" w:hAnsi="Cambria Math"/>
                      </w:rPr>
                      <m:t>16</m:t>
                    </m:r>
                  </m:den>
                </m:f>
              </m:oMath>
            </m:oMathPara>
          </w:p>
        </w:tc>
        <w:tc>
          <w:tcPr>
            <w:tcW w:w="2160" w:type="dxa"/>
            <w:tcBorders>
              <w:top w:val="double" w:sz="6" w:space="0" w:color="auto"/>
            </w:tcBorders>
            <w:shd w:val="clear" w:color="auto" w:fill="auto"/>
            <w:vAlign w:val="center"/>
          </w:tcPr>
          <w:p w14:paraId="3A0AAEDF" w14:textId="77777777" w:rsidR="00CF5FB4" w:rsidRPr="0099761A" w:rsidRDefault="00CF5FB4" w:rsidP="0014367B">
            <w:pPr>
              <w:pStyle w:val="16TableText"/>
            </w:pPr>
            <w:r>
              <w:t xml:space="preserve">± 0.0625 </w:t>
            </w:r>
            <w:r>
              <w:rPr>
                <w:rFonts w:ascii="Calibri" w:hAnsi="Calibri" w:cs="Calibri"/>
              </w:rPr>
              <w:t>°</w:t>
            </w:r>
            <w:r>
              <w:t xml:space="preserve">C/ 0.1125 </w:t>
            </w:r>
            <w:r>
              <w:rPr>
                <w:rFonts w:ascii="Calibri" w:hAnsi="Calibri" w:cs="Calibri"/>
              </w:rPr>
              <w:t>°</w:t>
            </w:r>
            <w:r>
              <w:t>F</w:t>
            </w:r>
          </w:p>
        </w:tc>
        <w:tc>
          <w:tcPr>
            <w:tcW w:w="1621" w:type="dxa"/>
            <w:gridSpan w:val="2"/>
            <w:tcBorders>
              <w:top w:val="double" w:sz="6" w:space="0" w:color="auto"/>
            </w:tcBorders>
            <w:shd w:val="clear" w:color="auto" w:fill="auto"/>
            <w:vAlign w:val="center"/>
          </w:tcPr>
          <w:p w14:paraId="46E3638C" w14:textId="77777777" w:rsidR="00CF5FB4" w:rsidRPr="0099761A" w:rsidRDefault="00CF5FB4" w:rsidP="0014367B">
            <w:pPr>
              <w:pStyle w:val="16TableText"/>
            </w:pPr>
            <w:r>
              <w:t>NA</w:t>
            </w:r>
          </w:p>
        </w:tc>
      </w:tr>
      <w:tr w:rsidR="00CF5FB4" w:rsidRPr="006C7028" w14:paraId="0477745B" w14:textId="77777777" w:rsidTr="00AD1199">
        <w:trPr>
          <w:trHeight w:val="288"/>
          <w:jc w:val="center"/>
        </w:trPr>
        <w:tc>
          <w:tcPr>
            <w:tcW w:w="1710" w:type="dxa"/>
            <w:vMerge w:val="restart"/>
            <w:shd w:val="clear" w:color="auto" w:fill="D9D9D9" w:themeFill="background1" w:themeFillShade="D9"/>
            <w:vAlign w:val="center"/>
          </w:tcPr>
          <w:p w14:paraId="633E500A" w14:textId="77777777" w:rsidR="00CF5FB4" w:rsidRPr="00532801" w:rsidRDefault="00000000" w:rsidP="00123F07">
            <w:pPr>
              <w:pStyle w:val="16TableText"/>
            </w:pPr>
            <m:oMathPara>
              <m:oMathParaPr>
                <m:jc m:val="left"/>
              </m:oMathParaPr>
              <m:oMath>
                <m:sSub>
                  <m:sSubPr>
                    <m:ctrlPr>
                      <w:rPr>
                        <w:rFonts w:ascii="Cambria Math" w:hAnsi="Cambria Math"/>
                        <w:i/>
                      </w:rPr>
                    </m:ctrlPr>
                  </m:sSubPr>
                  <m:e>
                    <m:sSubSup>
                      <m:sSubSupPr>
                        <m:ctrlPr>
                          <w:rPr>
                            <w:rFonts w:ascii="Cambria Math" w:hAnsi="Cambria Math"/>
                            <w:i/>
                          </w:rPr>
                        </m:ctrlPr>
                      </m:sSubSupPr>
                      <m:e>
                        <m:r>
                          <w:rPr>
                            <w:rFonts w:ascii="Cambria Math" w:hAnsi="Cambria Math"/>
                          </w:rPr>
                          <m:t>Q</m:t>
                        </m:r>
                      </m:e>
                      <m:sub>
                        <m:r>
                          <w:rPr>
                            <w:rFonts w:ascii="Cambria Math" w:hAnsi="Cambria Math"/>
                          </w:rPr>
                          <m:t>air</m:t>
                        </m:r>
                      </m:sub>
                      <m:sup>
                        <m:r>
                          <w:rPr>
                            <w:rFonts w:ascii="Cambria Math" w:hAnsi="Cambria Math"/>
                          </w:rPr>
                          <m:t>'</m:t>
                        </m:r>
                      </m:sup>
                    </m:sSubSup>
                  </m:e>
                  <m:sub>
                    <m:r>
                      <w:rPr>
                        <w:rFonts w:ascii="Cambria Math" w:hAnsi="Cambria Math"/>
                      </w:rPr>
                      <m:t>sens</m:t>
                    </m:r>
                  </m:sub>
                </m:sSub>
              </m:oMath>
            </m:oMathPara>
          </w:p>
        </w:tc>
        <w:tc>
          <w:tcPr>
            <w:tcW w:w="1080" w:type="dxa"/>
            <w:shd w:val="clear" w:color="auto" w:fill="D9D9D9" w:themeFill="background1" w:themeFillShade="D9"/>
            <w:vAlign w:val="center"/>
          </w:tcPr>
          <w:p w14:paraId="689182CC" w14:textId="77777777" w:rsidR="00CF5FB4" w:rsidRDefault="00CF5FB4" w:rsidP="00123F07">
            <w:pPr>
              <w:pStyle w:val="16TableText"/>
            </w:pPr>
            <w:r>
              <w:t>Cooling</w:t>
            </w:r>
          </w:p>
        </w:tc>
        <w:tc>
          <w:tcPr>
            <w:tcW w:w="3060" w:type="dxa"/>
            <w:shd w:val="clear" w:color="auto" w:fill="D9D9D9" w:themeFill="background1" w:themeFillShade="D9"/>
            <w:vAlign w:val="center"/>
          </w:tcPr>
          <w:p w14:paraId="3153ACEB" w14:textId="77777777" w:rsidR="00CF5FB4" w:rsidRDefault="00000000" w:rsidP="0014367B">
            <w:pPr>
              <w:pStyle w:val="16TableText"/>
            </w:pPr>
            <m:oMathPara>
              <m:oMath>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air</m:t>
                    </m:r>
                  </m:sub>
                </m:sSub>
                <m:r>
                  <w:rPr>
                    <w:rFonts w:ascii="Cambria Math" w:hAnsi="Cambria Math"/>
                    <w:sz w:val="18"/>
                    <w:szCs w:val="18"/>
                  </w:rPr>
                  <m:t>A</m:t>
                </m:r>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F3</m:t>
                    </m:r>
                  </m:sub>
                </m:sSub>
                <m:sSub>
                  <m:sSubPr>
                    <m:ctrlPr>
                      <w:rPr>
                        <w:rFonts w:ascii="Cambria Math" w:hAnsi="Cambria Math"/>
                        <w:i/>
                        <w:sz w:val="18"/>
                        <w:szCs w:val="18"/>
                      </w:rPr>
                    </m:ctrlPr>
                  </m:sSubPr>
                  <m:e>
                    <m:r>
                      <w:rPr>
                        <w:rFonts w:ascii="Cambria Math" w:hAnsi="Cambria Math"/>
                        <w:sz w:val="18"/>
                        <w:szCs w:val="18"/>
                      </w:rPr>
                      <m:t>c</m:t>
                    </m:r>
                  </m:e>
                  <m:sub>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air</m:t>
                        </m:r>
                      </m:sub>
                    </m:sSub>
                  </m:sub>
                </m:sSub>
                <m:r>
                  <w:rPr>
                    <w:rFonts w:ascii="Cambria Math" w:hAnsi="Cambria Math"/>
                    <w:sz w:val="18"/>
                    <w:szCs w:val="18"/>
                  </w:rPr>
                  <m:t>(</m:t>
                </m:r>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air</m:t>
                        </m:r>
                      </m:sub>
                    </m:sSub>
                  </m:e>
                  <m:sub>
                    <m:r>
                      <w:rPr>
                        <w:rFonts w:ascii="Cambria Math" w:hAnsi="Cambria Math"/>
                        <w:sz w:val="18"/>
                        <w:szCs w:val="18"/>
                      </w:rPr>
                      <m:t>ret</m:t>
                    </m:r>
                  </m:sub>
                </m:sSub>
                <m:r>
                  <w:rPr>
                    <w:rFonts w:ascii="Cambria Math" w:hAnsi="Cambria Math"/>
                    <w:sz w:val="18"/>
                    <w:szCs w:val="18"/>
                  </w:rPr>
                  <m:t>-</m:t>
                </m:r>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air</m:t>
                        </m:r>
                      </m:sub>
                    </m:sSub>
                  </m:e>
                  <m:sub>
                    <m:r>
                      <w:rPr>
                        <w:rFonts w:ascii="Cambria Math" w:hAnsi="Cambria Math"/>
                        <w:sz w:val="18"/>
                        <w:szCs w:val="18"/>
                      </w:rPr>
                      <m:t>sup</m:t>
                    </m:r>
                  </m:sub>
                </m:sSub>
                <m:r>
                  <w:rPr>
                    <w:rFonts w:ascii="Cambria Math" w:hAnsi="Cambria Math"/>
                    <w:sz w:val="18"/>
                    <w:szCs w:val="18"/>
                  </w:rPr>
                  <m:t>)</m:t>
                </m:r>
              </m:oMath>
            </m:oMathPara>
          </w:p>
        </w:tc>
        <w:tc>
          <w:tcPr>
            <w:tcW w:w="2160" w:type="dxa"/>
            <w:shd w:val="clear" w:color="auto" w:fill="D9D9D9" w:themeFill="background1" w:themeFillShade="D9"/>
            <w:vAlign w:val="center"/>
          </w:tcPr>
          <w:p w14:paraId="721D80EB" w14:textId="77777777" w:rsidR="00CF5FB4" w:rsidRDefault="00CF5FB4" w:rsidP="00123F07">
            <w:pPr>
              <w:pStyle w:val="16TableText"/>
            </w:pPr>
            <w:r>
              <w:t>± 181 W/ 618 BTUH</w:t>
            </w:r>
          </w:p>
        </w:tc>
        <w:tc>
          <w:tcPr>
            <w:tcW w:w="1621" w:type="dxa"/>
            <w:gridSpan w:val="2"/>
            <w:shd w:val="clear" w:color="auto" w:fill="D9D9D9" w:themeFill="background1" w:themeFillShade="D9"/>
            <w:vAlign w:val="center"/>
          </w:tcPr>
          <w:p w14:paraId="70E7B77F" w14:textId="77777777" w:rsidR="00CF5FB4" w:rsidRDefault="00CF5FB4" w:rsidP="00123F07">
            <w:pPr>
              <w:pStyle w:val="16TableText"/>
            </w:pPr>
            <w:r>
              <w:t>± 3.1%</w:t>
            </w:r>
          </w:p>
        </w:tc>
      </w:tr>
      <w:tr w:rsidR="00CF5FB4" w:rsidRPr="006C7028" w14:paraId="6D370FFA" w14:textId="77777777" w:rsidTr="00AD1199">
        <w:trPr>
          <w:trHeight w:val="333"/>
          <w:jc w:val="center"/>
        </w:trPr>
        <w:tc>
          <w:tcPr>
            <w:tcW w:w="1710" w:type="dxa"/>
            <w:vMerge/>
            <w:shd w:val="clear" w:color="auto" w:fill="D9D9D9" w:themeFill="background1" w:themeFillShade="D9"/>
            <w:vAlign w:val="center"/>
          </w:tcPr>
          <w:p w14:paraId="75B78C37" w14:textId="77777777" w:rsidR="00CF5FB4" w:rsidRDefault="00CF5FB4" w:rsidP="008800A5">
            <w:pPr>
              <w:pStyle w:val="16TableText"/>
              <w:rPr>
                <w:rFonts w:ascii="Calibri" w:hAnsi="Calibri"/>
              </w:rPr>
            </w:pPr>
          </w:p>
        </w:tc>
        <w:tc>
          <w:tcPr>
            <w:tcW w:w="1080" w:type="dxa"/>
            <w:shd w:val="clear" w:color="auto" w:fill="D9D9D9" w:themeFill="background1" w:themeFillShade="D9"/>
            <w:vAlign w:val="center"/>
          </w:tcPr>
          <w:p w14:paraId="1D8B0CEC" w14:textId="77777777" w:rsidR="00CF5FB4" w:rsidRDefault="00CF5FB4" w:rsidP="008800A5">
            <w:pPr>
              <w:pStyle w:val="16TableText"/>
            </w:pPr>
            <w:r>
              <w:t>Heating</w:t>
            </w:r>
          </w:p>
        </w:tc>
        <w:tc>
          <w:tcPr>
            <w:tcW w:w="3060" w:type="dxa"/>
            <w:shd w:val="clear" w:color="auto" w:fill="D9D9D9" w:themeFill="background1" w:themeFillShade="D9"/>
            <w:vAlign w:val="center"/>
          </w:tcPr>
          <w:p w14:paraId="7A7B85C9" w14:textId="77777777" w:rsidR="00CF5FB4" w:rsidRDefault="00CF5FB4" w:rsidP="008800A5">
            <w:pPr>
              <w:pStyle w:val="16TableText"/>
            </w:pPr>
            <w:r>
              <w:t>NA</w:t>
            </w:r>
          </w:p>
        </w:tc>
        <w:tc>
          <w:tcPr>
            <w:tcW w:w="2160" w:type="dxa"/>
            <w:shd w:val="clear" w:color="auto" w:fill="D9D9D9" w:themeFill="background1" w:themeFillShade="D9"/>
            <w:vAlign w:val="center"/>
          </w:tcPr>
          <w:p w14:paraId="6FC857DE" w14:textId="77777777" w:rsidR="00CF5FB4" w:rsidRDefault="00CF5FB4" w:rsidP="008800A5">
            <w:pPr>
              <w:pStyle w:val="16TableText"/>
            </w:pPr>
            <w:r>
              <w:t>± 276 W/ 943 BTUH</w:t>
            </w:r>
          </w:p>
        </w:tc>
        <w:tc>
          <w:tcPr>
            <w:tcW w:w="1621" w:type="dxa"/>
            <w:gridSpan w:val="2"/>
            <w:shd w:val="clear" w:color="auto" w:fill="D9D9D9" w:themeFill="background1" w:themeFillShade="D9"/>
            <w:vAlign w:val="center"/>
          </w:tcPr>
          <w:p w14:paraId="73DFD68F" w14:textId="77777777" w:rsidR="00CF5FB4" w:rsidRDefault="00CF5FB4" w:rsidP="008800A5">
            <w:pPr>
              <w:pStyle w:val="16TableText"/>
            </w:pPr>
            <w:r>
              <w:t>± 3.0%</w:t>
            </w:r>
          </w:p>
        </w:tc>
      </w:tr>
      <w:tr w:rsidR="00CF5FB4" w:rsidRPr="006C7028" w14:paraId="3A323888" w14:textId="77777777" w:rsidTr="00AD1199">
        <w:trPr>
          <w:trHeight w:val="288"/>
          <w:jc w:val="center"/>
        </w:trPr>
        <w:tc>
          <w:tcPr>
            <w:tcW w:w="1710" w:type="dxa"/>
            <w:vMerge w:val="restart"/>
            <w:shd w:val="clear" w:color="auto" w:fill="auto"/>
            <w:vAlign w:val="center"/>
          </w:tcPr>
          <w:p w14:paraId="746CD68A" w14:textId="77777777" w:rsidR="00CF5FB4" w:rsidRPr="00532801" w:rsidRDefault="00000000" w:rsidP="00CE6CB3">
            <w:pPr>
              <w:pStyle w:val="16TableText"/>
            </w:pPr>
            <m:oMathPara>
              <m:oMathParaPr>
                <m:jc m:val="left"/>
              </m:oMathParaPr>
              <m:oMath>
                <m:sSub>
                  <m:sSubPr>
                    <m:ctrlPr>
                      <w:rPr>
                        <w:rFonts w:ascii="Cambria Math" w:hAnsi="Cambria Math"/>
                        <w:i/>
                      </w:rPr>
                    </m:ctrlPr>
                  </m:sSubPr>
                  <m:e>
                    <m:sSubSup>
                      <m:sSubSupPr>
                        <m:ctrlPr>
                          <w:rPr>
                            <w:rFonts w:ascii="Cambria Math" w:hAnsi="Cambria Math"/>
                            <w:i/>
                          </w:rPr>
                        </m:ctrlPr>
                      </m:sSubSupPr>
                      <m:e>
                        <m:r>
                          <w:rPr>
                            <w:rFonts w:ascii="Cambria Math" w:hAnsi="Cambria Math"/>
                          </w:rPr>
                          <m:t>Q</m:t>
                        </m:r>
                      </m:e>
                      <m:sub>
                        <m:r>
                          <w:rPr>
                            <w:rFonts w:ascii="Cambria Math" w:hAnsi="Cambria Math"/>
                          </w:rPr>
                          <m:t>air</m:t>
                        </m:r>
                      </m:sub>
                      <m:sup>
                        <m:r>
                          <w:rPr>
                            <w:rFonts w:ascii="Cambria Math" w:hAnsi="Cambria Math"/>
                          </w:rPr>
                          <m:t>'</m:t>
                        </m:r>
                      </m:sup>
                    </m:sSubSup>
                  </m:e>
                  <m:sub>
                    <m:r>
                      <w:rPr>
                        <w:rFonts w:ascii="Cambria Math" w:hAnsi="Cambria Math"/>
                      </w:rPr>
                      <m:t>lat</m:t>
                    </m:r>
                  </m:sub>
                </m:sSub>
              </m:oMath>
            </m:oMathPara>
          </w:p>
        </w:tc>
        <w:tc>
          <w:tcPr>
            <w:tcW w:w="1080" w:type="dxa"/>
            <w:shd w:val="clear" w:color="auto" w:fill="auto"/>
            <w:vAlign w:val="center"/>
          </w:tcPr>
          <w:p w14:paraId="0E6F5B8E" w14:textId="77777777" w:rsidR="00CF5FB4" w:rsidRDefault="00CF5FB4" w:rsidP="00CE6CB3">
            <w:pPr>
              <w:pStyle w:val="16TableText"/>
            </w:pPr>
            <w:r>
              <w:t>Cooling</w:t>
            </w:r>
          </w:p>
        </w:tc>
        <w:tc>
          <w:tcPr>
            <w:tcW w:w="3060" w:type="dxa"/>
            <w:vAlign w:val="center"/>
          </w:tcPr>
          <w:p w14:paraId="61180DF5" w14:textId="77777777" w:rsidR="00CF5FB4" w:rsidRDefault="00000000" w:rsidP="00CE6CB3">
            <w:pPr>
              <w:pStyle w:val="16TableText"/>
            </w:pPr>
            <m:oMathPara>
              <m:oMath>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air</m:t>
                    </m:r>
                  </m:sub>
                </m:sSub>
                <m:sSubSup>
                  <m:sSubSupPr>
                    <m:ctrlPr>
                      <w:rPr>
                        <w:rFonts w:ascii="Cambria Math" w:hAnsi="Cambria Math"/>
                        <w:i/>
                        <w:sz w:val="18"/>
                        <w:szCs w:val="18"/>
                      </w:rPr>
                    </m:ctrlPr>
                  </m:sSubSupPr>
                  <m:e>
                    <m:r>
                      <w:rPr>
                        <w:rFonts w:ascii="Cambria Math" w:hAnsi="Cambria Math"/>
                        <w:sz w:val="18"/>
                        <w:szCs w:val="18"/>
                      </w:rPr>
                      <m:t>V</m:t>
                    </m:r>
                  </m:e>
                  <m:sub>
                    <m:r>
                      <w:rPr>
                        <w:rFonts w:ascii="Cambria Math" w:hAnsi="Cambria Math"/>
                        <w:sz w:val="18"/>
                        <w:szCs w:val="18"/>
                      </w:rPr>
                      <m:t>F3</m:t>
                    </m:r>
                  </m:sub>
                  <m:sup>
                    <m:r>
                      <w:rPr>
                        <w:rFonts w:ascii="Cambria Math" w:hAnsi="Cambria Math"/>
                        <w:sz w:val="18"/>
                        <w:szCs w:val="18"/>
                      </w:rPr>
                      <m:t>'</m:t>
                    </m:r>
                  </m:sup>
                </m:sSubSup>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ret</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w</m:t>
                    </m:r>
                  </m:e>
                  <m:sub>
                    <m:r>
                      <w:rPr>
                        <w:rFonts w:ascii="Cambria Math" w:hAnsi="Cambria Math"/>
                        <w:sz w:val="18"/>
                        <w:szCs w:val="18"/>
                      </w:rPr>
                      <m:t>sup</m:t>
                    </m:r>
                  </m:sub>
                </m:sSub>
                <m:r>
                  <w:rPr>
                    <w:rFonts w:ascii="Cambria Math" w:hAnsi="Cambria Math"/>
                    <w:sz w:val="18"/>
                    <w:szCs w:val="18"/>
                  </w:rPr>
                  <m:t>)</m:t>
                </m:r>
                <m:sSub>
                  <m:sSubPr>
                    <m:ctrlPr>
                      <w:rPr>
                        <w:rFonts w:ascii="Cambria Math" w:hAnsi="Cambria Math"/>
                        <w:i/>
                        <w:sz w:val="18"/>
                        <w:szCs w:val="18"/>
                      </w:rPr>
                    </m:ctrlPr>
                  </m:sSubPr>
                  <m:e>
                    <m:r>
                      <w:rPr>
                        <w:rFonts w:ascii="Cambria Math" w:hAnsi="Cambria Math"/>
                        <w:sz w:val="18"/>
                        <w:szCs w:val="18"/>
                      </w:rPr>
                      <m:t>h</m:t>
                    </m:r>
                  </m:e>
                  <m:sub>
                    <m:r>
                      <w:rPr>
                        <w:rFonts w:ascii="Cambria Math" w:hAnsi="Cambria Math"/>
                        <w:sz w:val="18"/>
                        <w:szCs w:val="18"/>
                      </w:rPr>
                      <m:t>fg</m:t>
                    </m:r>
                  </m:sub>
                </m:sSub>
              </m:oMath>
            </m:oMathPara>
          </w:p>
        </w:tc>
        <w:tc>
          <w:tcPr>
            <w:tcW w:w="2160" w:type="dxa"/>
            <w:shd w:val="clear" w:color="auto" w:fill="auto"/>
            <w:vAlign w:val="center"/>
          </w:tcPr>
          <w:p w14:paraId="72DC52C2" w14:textId="77777777" w:rsidR="00CF5FB4" w:rsidRDefault="00CF5FB4" w:rsidP="00CE6CB3">
            <w:pPr>
              <w:pStyle w:val="16TableText"/>
            </w:pPr>
            <w:r>
              <w:t>± 712 W/ 2432 BTUH</w:t>
            </w:r>
          </w:p>
        </w:tc>
        <w:tc>
          <w:tcPr>
            <w:tcW w:w="1621" w:type="dxa"/>
            <w:gridSpan w:val="2"/>
            <w:shd w:val="clear" w:color="auto" w:fill="auto"/>
            <w:vAlign w:val="center"/>
          </w:tcPr>
          <w:p w14:paraId="095FC5C1" w14:textId="77777777" w:rsidR="00CF5FB4" w:rsidRDefault="00CF5FB4" w:rsidP="00CE6CB3">
            <w:pPr>
              <w:pStyle w:val="16TableText"/>
            </w:pPr>
            <w:r>
              <w:t>± 37.3%</w:t>
            </w:r>
          </w:p>
        </w:tc>
      </w:tr>
      <w:tr w:rsidR="00CF5FB4" w:rsidRPr="006C7028" w14:paraId="07CBDB26" w14:textId="77777777" w:rsidTr="00AD1199">
        <w:trPr>
          <w:trHeight w:val="288"/>
          <w:jc w:val="center"/>
        </w:trPr>
        <w:tc>
          <w:tcPr>
            <w:tcW w:w="1710" w:type="dxa"/>
            <w:vMerge/>
            <w:shd w:val="clear" w:color="auto" w:fill="auto"/>
            <w:vAlign w:val="center"/>
          </w:tcPr>
          <w:p w14:paraId="33AF94D2" w14:textId="77777777" w:rsidR="00CF5FB4" w:rsidRDefault="00CF5FB4" w:rsidP="00CE6CB3">
            <w:pPr>
              <w:pStyle w:val="16TableText"/>
              <w:rPr>
                <w:rFonts w:ascii="Calibri" w:hAnsi="Calibri"/>
              </w:rPr>
            </w:pPr>
          </w:p>
        </w:tc>
        <w:tc>
          <w:tcPr>
            <w:tcW w:w="1080" w:type="dxa"/>
            <w:shd w:val="clear" w:color="auto" w:fill="auto"/>
            <w:vAlign w:val="center"/>
          </w:tcPr>
          <w:p w14:paraId="71ED06D7" w14:textId="77777777" w:rsidR="00CF5FB4" w:rsidRDefault="00CF5FB4" w:rsidP="00CE6CB3">
            <w:pPr>
              <w:pStyle w:val="16TableText"/>
            </w:pPr>
            <w:r>
              <w:t>Heating</w:t>
            </w:r>
          </w:p>
        </w:tc>
        <w:tc>
          <w:tcPr>
            <w:tcW w:w="3060" w:type="dxa"/>
            <w:vAlign w:val="center"/>
          </w:tcPr>
          <w:p w14:paraId="2D2C5C0B" w14:textId="77777777" w:rsidR="00CF5FB4" w:rsidRDefault="00CF5FB4" w:rsidP="00CE6CB3">
            <w:pPr>
              <w:pStyle w:val="16TableText"/>
            </w:pPr>
            <w:r>
              <w:t>NA</w:t>
            </w:r>
          </w:p>
        </w:tc>
        <w:tc>
          <w:tcPr>
            <w:tcW w:w="2160" w:type="dxa"/>
            <w:shd w:val="clear" w:color="auto" w:fill="auto"/>
            <w:vAlign w:val="center"/>
          </w:tcPr>
          <w:p w14:paraId="19D3E83E" w14:textId="77777777" w:rsidR="00CF5FB4" w:rsidRDefault="00CF5FB4" w:rsidP="00CE6CB3">
            <w:pPr>
              <w:pStyle w:val="16TableText"/>
            </w:pPr>
            <w:r>
              <w:t>NA</w:t>
            </w:r>
          </w:p>
        </w:tc>
        <w:tc>
          <w:tcPr>
            <w:tcW w:w="1621" w:type="dxa"/>
            <w:gridSpan w:val="2"/>
            <w:shd w:val="clear" w:color="auto" w:fill="auto"/>
            <w:vAlign w:val="center"/>
          </w:tcPr>
          <w:p w14:paraId="7181489E" w14:textId="77777777" w:rsidR="00CF5FB4" w:rsidRDefault="00CF5FB4" w:rsidP="00CE6CB3">
            <w:pPr>
              <w:pStyle w:val="16TableText"/>
            </w:pPr>
            <w:r>
              <w:t>NA</w:t>
            </w:r>
          </w:p>
        </w:tc>
      </w:tr>
      <w:tr w:rsidR="00CF5FB4" w:rsidRPr="006C7028" w14:paraId="19AFD2A0" w14:textId="77777777" w:rsidTr="00AD1199">
        <w:trPr>
          <w:trHeight w:val="288"/>
          <w:jc w:val="center"/>
        </w:trPr>
        <w:tc>
          <w:tcPr>
            <w:tcW w:w="1710" w:type="dxa"/>
            <w:vMerge w:val="restart"/>
            <w:shd w:val="clear" w:color="auto" w:fill="D9D9D9" w:themeFill="background1" w:themeFillShade="D9"/>
            <w:vAlign w:val="center"/>
          </w:tcPr>
          <w:p w14:paraId="32A2FD20" w14:textId="77777777" w:rsidR="00CF5FB4" w:rsidRPr="00532801" w:rsidRDefault="00000000" w:rsidP="00CE6CB3">
            <w:pPr>
              <w:pStyle w:val="16TableText"/>
            </w:pPr>
            <m:oMathPara>
              <m:oMathParaPr>
                <m:jc m:val="left"/>
              </m:oMathParaPr>
              <m:oMath>
                <m:sSubSup>
                  <m:sSubSupPr>
                    <m:ctrlPr>
                      <w:rPr>
                        <w:rFonts w:ascii="Cambria Math" w:hAnsi="Cambria Math"/>
                        <w:i/>
                      </w:rPr>
                    </m:ctrlPr>
                  </m:sSubSupPr>
                  <m:e>
                    <m:r>
                      <w:rPr>
                        <w:rFonts w:ascii="Cambria Math" w:hAnsi="Cambria Math"/>
                      </w:rPr>
                      <m:t>Q</m:t>
                    </m:r>
                  </m:e>
                  <m:sub>
                    <m:r>
                      <w:rPr>
                        <w:rFonts w:ascii="Cambria Math" w:hAnsi="Cambria Math"/>
                      </w:rPr>
                      <m:t>air</m:t>
                    </m:r>
                  </m:sub>
                  <m:sup>
                    <m:r>
                      <w:rPr>
                        <w:rFonts w:ascii="Cambria Math" w:hAnsi="Cambria Math"/>
                      </w:rPr>
                      <m:t>'</m:t>
                    </m:r>
                  </m:sup>
                </m:sSubSup>
              </m:oMath>
            </m:oMathPara>
          </w:p>
        </w:tc>
        <w:tc>
          <w:tcPr>
            <w:tcW w:w="1080" w:type="dxa"/>
            <w:shd w:val="clear" w:color="auto" w:fill="D9D9D9" w:themeFill="background1" w:themeFillShade="D9"/>
            <w:vAlign w:val="center"/>
          </w:tcPr>
          <w:p w14:paraId="31D57092" w14:textId="77777777" w:rsidR="00CF5FB4" w:rsidRDefault="00CF5FB4" w:rsidP="00CE6CB3">
            <w:pPr>
              <w:pStyle w:val="16TableText"/>
            </w:pPr>
            <w:r>
              <w:t>Cooling</w:t>
            </w:r>
          </w:p>
        </w:tc>
        <w:tc>
          <w:tcPr>
            <w:tcW w:w="3060" w:type="dxa"/>
            <w:shd w:val="clear" w:color="auto" w:fill="D9D9D9" w:themeFill="background1" w:themeFillShade="D9"/>
            <w:vAlign w:val="center"/>
          </w:tcPr>
          <w:p w14:paraId="644C5080" w14:textId="77777777" w:rsidR="00CF5FB4" w:rsidRDefault="00000000" w:rsidP="00CE6CB3">
            <w:pPr>
              <w:pStyle w:val="16TableText"/>
            </w:pPr>
            <m:oMathPara>
              <m:oMath>
                <m:sSub>
                  <m:sSubPr>
                    <m:ctrlPr>
                      <w:rPr>
                        <w:rFonts w:ascii="Cambria Math" w:hAnsi="Cambria Math"/>
                        <w:i/>
                      </w:rPr>
                    </m:ctrlPr>
                  </m:sSubPr>
                  <m:e>
                    <m:sSubSup>
                      <m:sSubSupPr>
                        <m:ctrlPr>
                          <w:rPr>
                            <w:rFonts w:ascii="Cambria Math" w:hAnsi="Cambria Math"/>
                            <w:i/>
                          </w:rPr>
                        </m:ctrlPr>
                      </m:sSubSupPr>
                      <m:e>
                        <m:r>
                          <w:rPr>
                            <w:rFonts w:ascii="Cambria Math" w:hAnsi="Cambria Math"/>
                          </w:rPr>
                          <m:t>Q</m:t>
                        </m:r>
                      </m:e>
                      <m:sub>
                        <m:r>
                          <w:rPr>
                            <w:rFonts w:ascii="Cambria Math" w:hAnsi="Cambria Math"/>
                          </w:rPr>
                          <m:t>air</m:t>
                        </m:r>
                      </m:sub>
                      <m:sup>
                        <m:r>
                          <w:rPr>
                            <w:rFonts w:ascii="Cambria Math" w:hAnsi="Cambria Math"/>
                          </w:rPr>
                          <m:t>'</m:t>
                        </m:r>
                      </m:sup>
                    </m:sSubSup>
                  </m:e>
                  <m:sub>
                    <m:r>
                      <w:rPr>
                        <w:rFonts w:ascii="Cambria Math" w:hAnsi="Cambria Math"/>
                      </w:rPr>
                      <m:t>sens</m:t>
                    </m:r>
                  </m:sub>
                </m:sSub>
                <m:r>
                  <w:rPr>
                    <w:rFonts w:ascii="Cambria Math" w:hAnsi="Cambria Math"/>
                  </w:rPr>
                  <m:t>+</m:t>
                </m:r>
                <m:sSub>
                  <m:sSubPr>
                    <m:ctrlPr>
                      <w:rPr>
                        <w:rFonts w:ascii="Cambria Math" w:hAnsi="Cambria Math"/>
                        <w:i/>
                      </w:rPr>
                    </m:ctrlPr>
                  </m:sSubPr>
                  <m:e>
                    <m:sSubSup>
                      <m:sSubSupPr>
                        <m:ctrlPr>
                          <w:rPr>
                            <w:rFonts w:ascii="Cambria Math" w:hAnsi="Cambria Math"/>
                            <w:i/>
                          </w:rPr>
                        </m:ctrlPr>
                      </m:sSubSupPr>
                      <m:e>
                        <m:r>
                          <w:rPr>
                            <w:rFonts w:ascii="Cambria Math" w:hAnsi="Cambria Math"/>
                          </w:rPr>
                          <m:t>Q</m:t>
                        </m:r>
                      </m:e>
                      <m:sub>
                        <m:r>
                          <w:rPr>
                            <w:rFonts w:ascii="Cambria Math" w:hAnsi="Cambria Math"/>
                          </w:rPr>
                          <m:t>air</m:t>
                        </m:r>
                      </m:sub>
                      <m:sup>
                        <m:r>
                          <w:rPr>
                            <w:rFonts w:ascii="Cambria Math" w:hAnsi="Cambria Math"/>
                          </w:rPr>
                          <m:t>'</m:t>
                        </m:r>
                      </m:sup>
                    </m:sSubSup>
                  </m:e>
                  <m:sub>
                    <m:r>
                      <w:rPr>
                        <w:rFonts w:ascii="Cambria Math" w:hAnsi="Cambria Math"/>
                      </w:rPr>
                      <m:t>lat</m:t>
                    </m:r>
                  </m:sub>
                </m:sSub>
              </m:oMath>
            </m:oMathPara>
          </w:p>
        </w:tc>
        <w:tc>
          <w:tcPr>
            <w:tcW w:w="2160" w:type="dxa"/>
            <w:shd w:val="clear" w:color="auto" w:fill="D9D9D9" w:themeFill="background1" w:themeFillShade="D9"/>
            <w:vAlign w:val="center"/>
          </w:tcPr>
          <w:p w14:paraId="5EB938EE" w14:textId="77777777" w:rsidR="00CF5FB4" w:rsidRDefault="00CF5FB4" w:rsidP="00CE6CB3">
            <w:pPr>
              <w:pStyle w:val="16TableText"/>
            </w:pPr>
            <w:r>
              <w:t>± 735 W/ 2510 BTUH</w:t>
            </w:r>
          </w:p>
        </w:tc>
        <w:tc>
          <w:tcPr>
            <w:tcW w:w="1621" w:type="dxa"/>
            <w:gridSpan w:val="2"/>
            <w:shd w:val="clear" w:color="auto" w:fill="D9D9D9" w:themeFill="background1" w:themeFillShade="D9"/>
            <w:vAlign w:val="center"/>
          </w:tcPr>
          <w:p w14:paraId="02C9FB06" w14:textId="77777777" w:rsidR="00CF5FB4" w:rsidRDefault="00CF5FB4" w:rsidP="00CE6CB3">
            <w:pPr>
              <w:pStyle w:val="16TableText"/>
            </w:pPr>
            <w:r>
              <w:t>± 9.5%</w:t>
            </w:r>
          </w:p>
        </w:tc>
      </w:tr>
      <w:tr w:rsidR="00CF5FB4" w:rsidRPr="006C7028" w14:paraId="04F83B7B" w14:textId="77777777" w:rsidTr="00AD1199">
        <w:trPr>
          <w:trHeight w:val="288"/>
          <w:jc w:val="center"/>
        </w:trPr>
        <w:tc>
          <w:tcPr>
            <w:tcW w:w="1710" w:type="dxa"/>
            <w:vMerge/>
            <w:shd w:val="clear" w:color="auto" w:fill="D9D9D9" w:themeFill="background1" w:themeFillShade="D9"/>
            <w:vAlign w:val="center"/>
          </w:tcPr>
          <w:p w14:paraId="092FF582" w14:textId="77777777" w:rsidR="00CF5FB4" w:rsidRPr="00CC5CBC" w:rsidRDefault="00CF5FB4" w:rsidP="00CE6CB3">
            <w:pPr>
              <w:pStyle w:val="16TableText"/>
            </w:pPr>
          </w:p>
        </w:tc>
        <w:tc>
          <w:tcPr>
            <w:tcW w:w="1080" w:type="dxa"/>
            <w:shd w:val="clear" w:color="auto" w:fill="D9D9D9" w:themeFill="background1" w:themeFillShade="D9"/>
            <w:vAlign w:val="center"/>
          </w:tcPr>
          <w:p w14:paraId="0FEA3B3F" w14:textId="77777777" w:rsidR="00CF5FB4" w:rsidRDefault="00CF5FB4" w:rsidP="00CE6CB3">
            <w:pPr>
              <w:pStyle w:val="16TableText"/>
            </w:pPr>
            <w:r>
              <w:t>Heating</w:t>
            </w:r>
          </w:p>
        </w:tc>
        <w:tc>
          <w:tcPr>
            <w:tcW w:w="3060" w:type="dxa"/>
            <w:shd w:val="clear" w:color="auto" w:fill="D9D9D9" w:themeFill="background1" w:themeFillShade="D9"/>
            <w:vAlign w:val="center"/>
          </w:tcPr>
          <w:p w14:paraId="27EF8A26" w14:textId="77777777" w:rsidR="00CF5FB4" w:rsidRDefault="00000000" w:rsidP="00CE6CB3">
            <w:pPr>
              <w:pStyle w:val="16TableText"/>
            </w:pPr>
            <m:oMathPara>
              <m:oMath>
                <m:sSub>
                  <m:sSubPr>
                    <m:ctrlPr>
                      <w:rPr>
                        <w:rFonts w:ascii="Cambria Math" w:hAnsi="Cambria Math"/>
                        <w:i/>
                        <w:sz w:val="18"/>
                        <w:szCs w:val="18"/>
                      </w:rPr>
                    </m:ctrlPr>
                  </m:sSubPr>
                  <m:e>
                    <m:r>
                      <w:rPr>
                        <w:rFonts w:ascii="Cambria Math" w:hAnsi="Cambria Math"/>
                        <w:sz w:val="18"/>
                        <w:szCs w:val="18"/>
                      </w:rPr>
                      <m:t>ρ</m:t>
                    </m:r>
                  </m:e>
                  <m:sub>
                    <m:r>
                      <w:rPr>
                        <w:rFonts w:ascii="Cambria Math" w:hAnsi="Cambria Math"/>
                        <w:sz w:val="18"/>
                        <w:szCs w:val="18"/>
                      </w:rPr>
                      <m:t>air</m:t>
                    </m:r>
                  </m:sub>
                </m:sSub>
                <m:r>
                  <w:rPr>
                    <w:rFonts w:ascii="Cambria Math" w:hAnsi="Cambria Math"/>
                    <w:sz w:val="18"/>
                    <w:szCs w:val="18"/>
                  </w:rPr>
                  <m:t>A</m:t>
                </m:r>
                <m:sSub>
                  <m:sSubPr>
                    <m:ctrlPr>
                      <w:rPr>
                        <w:rFonts w:ascii="Cambria Math" w:hAnsi="Cambria Math"/>
                        <w:i/>
                        <w:sz w:val="18"/>
                        <w:szCs w:val="18"/>
                      </w:rPr>
                    </m:ctrlPr>
                  </m:sSubPr>
                  <m:e>
                    <m:r>
                      <w:rPr>
                        <w:rFonts w:ascii="Cambria Math" w:hAnsi="Cambria Math"/>
                        <w:sz w:val="18"/>
                        <w:szCs w:val="18"/>
                      </w:rPr>
                      <m:t>v</m:t>
                    </m:r>
                  </m:e>
                  <m:sub>
                    <m:r>
                      <w:rPr>
                        <w:rFonts w:ascii="Cambria Math" w:hAnsi="Cambria Math"/>
                        <w:sz w:val="18"/>
                        <w:szCs w:val="18"/>
                      </w:rPr>
                      <m:t>F3</m:t>
                    </m:r>
                  </m:sub>
                </m:sSub>
                <m:sSub>
                  <m:sSubPr>
                    <m:ctrlPr>
                      <w:rPr>
                        <w:rFonts w:ascii="Cambria Math" w:hAnsi="Cambria Math"/>
                        <w:i/>
                        <w:sz w:val="18"/>
                        <w:szCs w:val="18"/>
                      </w:rPr>
                    </m:ctrlPr>
                  </m:sSubPr>
                  <m:e>
                    <m:r>
                      <w:rPr>
                        <w:rFonts w:ascii="Cambria Math" w:hAnsi="Cambria Math"/>
                        <w:sz w:val="18"/>
                        <w:szCs w:val="18"/>
                      </w:rPr>
                      <m:t>c</m:t>
                    </m:r>
                  </m:e>
                  <m:sub>
                    <m:sSub>
                      <m:sSubPr>
                        <m:ctrlPr>
                          <w:rPr>
                            <w:rFonts w:ascii="Cambria Math" w:hAnsi="Cambria Math"/>
                            <w:i/>
                            <w:sz w:val="18"/>
                            <w:szCs w:val="18"/>
                          </w:rPr>
                        </m:ctrlPr>
                      </m:sSubPr>
                      <m:e>
                        <m:r>
                          <w:rPr>
                            <w:rFonts w:ascii="Cambria Math" w:hAnsi="Cambria Math"/>
                            <w:sz w:val="18"/>
                            <w:szCs w:val="18"/>
                          </w:rPr>
                          <m:t>p</m:t>
                        </m:r>
                      </m:e>
                      <m:sub>
                        <m:r>
                          <w:rPr>
                            <w:rFonts w:ascii="Cambria Math" w:hAnsi="Cambria Math"/>
                            <w:sz w:val="18"/>
                            <w:szCs w:val="18"/>
                          </w:rPr>
                          <m:t>air</m:t>
                        </m:r>
                      </m:sub>
                    </m:sSub>
                  </m:sub>
                </m:sSub>
                <m:r>
                  <w:rPr>
                    <w:rFonts w:ascii="Cambria Math" w:hAnsi="Cambria Math"/>
                    <w:sz w:val="18"/>
                    <w:szCs w:val="18"/>
                  </w:rPr>
                  <m:t>(</m:t>
                </m:r>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air</m:t>
                        </m:r>
                      </m:sub>
                    </m:sSub>
                  </m:e>
                  <m:sub>
                    <m:r>
                      <w:rPr>
                        <w:rFonts w:ascii="Cambria Math" w:hAnsi="Cambria Math"/>
                        <w:sz w:val="18"/>
                        <w:szCs w:val="18"/>
                      </w:rPr>
                      <m:t>sup</m:t>
                    </m:r>
                  </m:sub>
                </m:sSub>
                <m:r>
                  <w:rPr>
                    <w:rFonts w:ascii="Cambria Math" w:hAnsi="Cambria Math"/>
                    <w:sz w:val="18"/>
                    <w:szCs w:val="18"/>
                  </w:rPr>
                  <m:t>-</m:t>
                </m:r>
                <m:sSub>
                  <m:sSubPr>
                    <m:ctrlPr>
                      <w:rPr>
                        <w:rFonts w:ascii="Cambria Math" w:hAnsi="Cambria Math"/>
                        <w:i/>
                        <w:sz w:val="18"/>
                        <w:szCs w:val="18"/>
                      </w:rPr>
                    </m:ctrlPr>
                  </m:sSubPr>
                  <m:e>
                    <m:sSub>
                      <m:sSubPr>
                        <m:ctrlPr>
                          <w:rPr>
                            <w:rFonts w:ascii="Cambria Math" w:hAnsi="Cambria Math"/>
                            <w:i/>
                            <w:sz w:val="18"/>
                            <w:szCs w:val="18"/>
                          </w:rPr>
                        </m:ctrlPr>
                      </m:sSubPr>
                      <m:e>
                        <m:r>
                          <w:rPr>
                            <w:rFonts w:ascii="Cambria Math" w:hAnsi="Cambria Math"/>
                            <w:sz w:val="18"/>
                            <w:szCs w:val="18"/>
                          </w:rPr>
                          <m:t>T</m:t>
                        </m:r>
                      </m:e>
                      <m:sub>
                        <m:r>
                          <w:rPr>
                            <w:rFonts w:ascii="Cambria Math" w:hAnsi="Cambria Math"/>
                            <w:sz w:val="18"/>
                            <w:szCs w:val="18"/>
                          </w:rPr>
                          <m:t>air</m:t>
                        </m:r>
                      </m:sub>
                    </m:sSub>
                  </m:e>
                  <m:sub>
                    <m:r>
                      <w:rPr>
                        <w:rFonts w:ascii="Cambria Math" w:hAnsi="Cambria Math"/>
                        <w:sz w:val="18"/>
                        <w:szCs w:val="18"/>
                      </w:rPr>
                      <m:t>ret</m:t>
                    </m:r>
                  </m:sub>
                </m:sSub>
                <m:r>
                  <w:rPr>
                    <w:rFonts w:ascii="Cambria Math" w:hAnsi="Cambria Math"/>
                    <w:sz w:val="18"/>
                    <w:szCs w:val="18"/>
                  </w:rPr>
                  <m:t>)</m:t>
                </m:r>
              </m:oMath>
            </m:oMathPara>
          </w:p>
        </w:tc>
        <w:tc>
          <w:tcPr>
            <w:tcW w:w="2160" w:type="dxa"/>
            <w:shd w:val="clear" w:color="auto" w:fill="D9D9D9" w:themeFill="background1" w:themeFillShade="D9"/>
            <w:vAlign w:val="center"/>
          </w:tcPr>
          <w:p w14:paraId="2B93985E" w14:textId="77777777" w:rsidR="00CF5FB4" w:rsidRDefault="00CF5FB4" w:rsidP="00CE6CB3">
            <w:pPr>
              <w:pStyle w:val="16TableText"/>
            </w:pPr>
            <w:r>
              <w:t>± 276 W/ 943 BTUH</w:t>
            </w:r>
          </w:p>
        </w:tc>
        <w:tc>
          <w:tcPr>
            <w:tcW w:w="1621" w:type="dxa"/>
            <w:gridSpan w:val="2"/>
            <w:shd w:val="clear" w:color="auto" w:fill="D9D9D9" w:themeFill="background1" w:themeFillShade="D9"/>
            <w:vAlign w:val="center"/>
          </w:tcPr>
          <w:p w14:paraId="58490957" w14:textId="77777777" w:rsidR="00CF5FB4" w:rsidRDefault="00CF5FB4" w:rsidP="00CE6CB3">
            <w:pPr>
              <w:pStyle w:val="16TableText"/>
            </w:pPr>
            <w:r>
              <w:t>± 3.0%</w:t>
            </w:r>
          </w:p>
        </w:tc>
      </w:tr>
      <w:tr w:rsidR="00CF5FB4" w:rsidRPr="006C7028" w14:paraId="42BC429C" w14:textId="77777777" w:rsidTr="00AD1199">
        <w:trPr>
          <w:trHeight w:val="288"/>
          <w:jc w:val="center"/>
        </w:trPr>
        <w:tc>
          <w:tcPr>
            <w:tcW w:w="1710" w:type="dxa"/>
            <w:vMerge w:val="restart"/>
            <w:shd w:val="clear" w:color="auto" w:fill="auto"/>
            <w:vAlign w:val="center"/>
          </w:tcPr>
          <w:p w14:paraId="420E8E3D" w14:textId="77777777" w:rsidR="00CF5FB4" w:rsidRPr="00532801" w:rsidRDefault="00000000" w:rsidP="00CE6CB3">
            <w:pPr>
              <w:pStyle w:val="16TableText"/>
            </w:pPr>
            <m:oMathPara>
              <m:oMathParaPr>
                <m:jc m:val="left"/>
              </m:oMathParaPr>
              <m:oMath>
                <m:sSub>
                  <m:sSubPr>
                    <m:ctrlPr>
                      <w:rPr>
                        <w:rFonts w:ascii="Cambria Math" w:hAnsi="Cambria Math"/>
                        <w:i/>
                      </w:rPr>
                    </m:ctrlPr>
                  </m:sSubPr>
                  <m:e>
                    <m:r>
                      <w:rPr>
                        <w:rFonts w:ascii="Cambria Math" w:hAnsi="Cambria Math"/>
                      </w:rPr>
                      <m:t>Q'</m:t>
                    </m:r>
                  </m:e>
                  <m:sub>
                    <m:r>
                      <w:rPr>
                        <w:rFonts w:ascii="Cambria Math" w:hAnsi="Cambria Math"/>
                      </w:rPr>
                      <m:t>water</m:t>
                    </m:r>
                  </m:sub>
                </m:sSub>
              </m:oMath>
            </m:oMathPara>
          </w:p>
        </w:tc>
        <w:tc>
          <w:tcPr>
            <w:tcW w:w="1080" w:type="dxa"/>
            <w:shd w:val="clear" w:color="auto" w:fill="auto"/>
          </w:tcPr>
          <w:p w14:paraId="4373889C" w14:textId="77777777" w:rsidR="00CF5FB4" w:rsidRDefault="00CF5FB4" w:rsidP="00CE6CB3">
            <w:pPr>
              <w:pStyle w:val="16TableText"/>
            </w:pPr>
            <w:r>
              <w:t>Cooling</w:t>
            </w:r>
          </w:p>
        </w:tc>
        <w:tc>
          <w:tcPr>
            <w:tcW w:w="3060" w:type="dxa"/>
            <w:vAlign w:val="center"/>
          </w:tcPr>
          <w:p w14:paraId="424CA954" w14:textId="77777777" w:rsidR="00CF5FB4" w:rsidRDefault="00000000" w:rsidP="00CE6CB3">
            <w:pPr>
              <w:pStyle w:val="16TableText"/>
            </w:pPr>
            <m:oMathPara>
              <m:oMath>
                <m:sSub>
                  <m:sSubPr>
                    <m:ctrlPr>
                      <w:rPr>
                        <w:rFonts w:ascii="Cambria Math" w:hAnsi="Cambria Math"/>
                        <w:i/>
                      </w:rPr>
                    </m:ctrlPr>
                  </m:sSubPr>
                  <m:e>
                    <m:r>
                      <w:rPr>
                        <w:rFonts w:ascii="Cambria Math" w:hAnsi="Cambria Math"/>
                      </w:rPr>
                      <m:t>ρ</m:t>
                    </m:r>
                  </m:e>
                  <m:sub>
                    <m:r>
                      <w:rPr>
                        <w:rFonts w:ascii="Cambria Math" w:hAnsi="Cambria Math"/>
                      </w:rPr>
                      <m:t>water</m:t>
                    </m:r>
                  </m:sub>
                </m:sSub>
                <m:sSubSup>
                  <m:sSubSupPr>
                    <m:ctrlPr>
                      <w:rPr>
                        <w:rFonts w:ascii="Cambria Math" w:hAnsi="Cambria Math"/>
                        <w:i/>
                      </w:rPr>
                    </m:ctrlPr>
                  </m:sSubSupPr>
                  <m:e>
                    <m:r>
                      <w:rPr>
                        <w:rFonts w:ascii="Cambria Math" w:hAnsi="Cambria Math"/>
                      </w:rPr>
                      <m:t>V</m:t>
                    </m:r>
                  </m:e>
                  <m:sub>
                    <m:r>
                      <w:rPr>
                        <w:rFonts w:ascii="Cambria Math" w:hAnsi="Cambria Math"/>
                      </w:rPr>
                      <m:t>F2</m:t>
                    </m:r>
                  </m:sub>
                  <m:sup>
                    <m:r>
                      <w:rPr>
                        <w:rFonts w:ascii="Cambria Math" w:hAnsi="Cambria Math"/>
                      </w:rPr>
                      <m:t>'</m:t>
                    </m:r>
                  </m:sup>
                </m:sSubSup>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p</m:t>
                        </m:r>
                      </m:e>
                      <m:sub>
                        <m:r>
                          <w:rPr>
                            <w:rFonts w:ascii="Cambria Math" w:hAnsi="Cambria Math"/>
                          </w:rPr>
                          <m:t>water</m:t>
                        </m:r>
                      </m:sub>
                    </m:sSub>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oMath>
            </m:oMathPara>
          </w:p>
        </w:tc>
        <w:tc>
          <w:tcPr>
            <w:tcW w:w="2160" w:type="dxa"/>
            <w:shd w:val="clear" w:color="auto" w:fill="auto"/>
          </w:tcPr>
          <w:p w14:paraId="1208E17F" w14:textId="77777777" w:rsidR="00CF5FB4" w:rsidRDefault="00CF5FB4" w:rsidP="00CE6CB3">
            <w:pPr>
              <w:pStyle w:val="16TableText"/>
            </w:pPr>
            <w:r>
              <w:t>± 288 W/ 984 BTUH</w:t>
            </w:r>
          </w:p>
        </w:tc>
        <w:tc>
          <w:tcPr>
            <w:tcW w:w="1621" w:type="dxa"/>
            <w:gridSpan w:val="2"/>
            <w:shd w:val="clear" w:color="auto" w:fill="auto"/>
          </w:tcPr>
          <w:p w14:paraId="79BF80C7" w14:textId="77777777" w:rsidR="00CF5FB4" w:rsidRDefault="00CF5FB4" w:rsidP="00CE6CB3">
            <w:pPr>
              <w:pStyle w:val="16TableText"/>
            </w:pPr>
            <w:r>
              <w:t>± 3.2%</w:t>
            </w:r>
          </w:p>
        </w:tc>
      </w:tr>
      <w:tr w:rsidR="00CF5FB4" w:rsidRPr="006C7028" w14:paraId="0CB6D2B4" w14:textId="77777777" w:rsidTr="00AD1199">
        <w:trPr>
          <w:trHeight w:val="288"/>
          <w:jc w:val="center"/>
        </w:trPr>
        <w:tc>
          <w:tcPr>
            <w:tcW w:w="1710" w:type="dxa"/>
            <w:vMerge/>
            <w:shd w:val="clear" w:color="auto" w:fill="auto"/>
          </w:tcPr>
          <w:p w14:paraId="4B543F4D" w14:textId="77777777" w:rsidR="00CF5FB4" w:rsidRPr="0099761A" w:rsidRDefault="00CF5FB4" w:rsidP="00CE6CB3">
            <w:pPr>
              <w:pStyle w:val="16TableText"/>
            </w:pPr>
          </w:p>
        </w:tc>
        <w:tc>
          <w:tcPr>
            <w:tcW w:w="1080" w:type="dxa"/>
            <w:shd w:val="clear" w:color="auto" w:fill="auto"/>
          </w:tcPr>
          <w:p w14:paraId="7A0D44A3" w14:textId="77777777" w:rsidR="00CF5FB4" w:rsidRPr="00B94BEB" w:rsidRDefault="00CF5FB4" w:rsidP="00CE6CB3">
            <w:pPr>
              <w:pStyle w:val="16TableText"/>
            </w:pPr>
            <w:r>
              <w:t>Heating</w:t>
            </w:r>
          </w:p>
        </w:tc>
        <w:tc>
          <w:tcPr>
            <w:tcW w:w="3060" w:type="dxa"/>
            <w:vAlign w:val="center"/>
          </w:tcPr>
          <w:p w14:paraId="6A0F0EFC" w14:textId="77777777" w:rsidR="00CF5FB4" w:rsidRDefault="00000000" w:rsidP="00CE6CB3">
            <w:pPr>
              <w:pStyle w:val="16TableText"/>
            </w:pPr>
            <m:oMathPara>
              <m:oMath>
                <m:sSub>
                  <m:sSubPr>
                    <m:ctrlPr>
                      <w:rPr>
                        <w:rFonts w:ascii="Cambria Math" w:hAnsi="Cambria Math"/>
                        <w:i/>
                      </w:rPr>
                    </m:ctrlPr>
                  </m:sSubPr>
                  <m:e>
                    <m:r>
                      <w:rPr>
                        <w:rFonts w:ascii="Cambria Math" w:hAnsi="Cambria Math"/>
                      </w:rPr>
                      <m:t>ρ</m:t>
                    </m:r>
                  </m:e>
                  <m:sub>
                    <m:r>
                      <w:rPr>
                        <w:rFonts w:ascii="Cambria Math" w:hAnsi="Cambria Math"/>
                      </w:rPr>
                      <m:t>water</m:t>
                    </m:r>
                  </m:sub>
                </m:sSub>
                <m:sSubSup>
                  <m:sSubSupPr>
                    <m:ctrlPr>
                      <w:rPr>
                        <w:rFonts w:ascii="Cambria Math" w:hAnsi="Cambria Math"/>
                        <w:i/>
                      </w:rPr>
                    </m:ctrlPr>
                  </m:sSubSupPr>
                  <m:e>
                    <m:r>
                      <w:rPr>
                        <w:rFonts w:ascii="Cambria Math" w:hAnsi="Cambria Math"/>
                      </w:rPr>
                      <m:t>V</m:t>
                    </m:r>
                  </m:e>
                  <m:sub>
                    <m:r>
                      <w:rPr>
                        <w:rFonts w:ascii="Cambria Math" w:hAnsi="Cambria Math"/>
                      </w:rPr>
                      <m:t>F2</m:t>
                    </m:r>
                  </m:sub>
                  <m:sup>
                    <m:r>
                      <w:rPr>
                        <w:rFonts w:ascii="Cambria Math" w:hAnsi="Cambria Math"/>
                      </w:rPr>
                      <m:t>'</m:t>
                    </m:r>
                  </m:sup>
                </m:sSubSup>
                <m:sSub>
                  <m:sSubPr>
                    <m:ctrlPr>
                      <w:rPr>
                        <w:rFonts w:ascii="Cambria Math" w:hAnsi="Cambria Math"/>
                        <w:i/>
                      </w:rPr>
                    </m:ctrlPr>
                  </m:sSubPr>
                  <m:e>
                    <m:r>
                      <w:rPr>
                        <w:rFonts w:ascii="Cambria Math" w:hAnsi="Cambria Math"/>
                      </w:rPr>
                      <m:t>c</m:t>
                    </m:r>
                  </m:e>
                  <m:sub>
                    <m:sSub>
                      <m:sSubPr>
                        <m:ctrlPr>
                          <w:rPr>
                            <w:rFonts w:ascii="Cambria Math" w:hAnsi="Cambria Math"/>
                            <w:i/>
                          </w:rPr>
                        </m:ctrlPr>
                      </m:sSubPr>
                      <m:e>
                        <m:r>
                          <w:rPr>
                            <w:rFonts w:ascii="Cambria Math" w:hAnsi="Cambria Math"/>
                          </w:rPr>
                          <m:t>p</m:t>
                        </m:r>
                      </m:e>
                      <m:sub>
                        <m:r>
                          <w:rPr>
                            <w:rFonts w:ascii="Cambria Math" w:hAnsi="Cambria Math"/>
                          </w:rPr>
                          <m:t>water</m:t>
                        </m:r>
                      </m:sub>
                    </m:sSub>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oMath>
            </m:oMathPara>
          </w:p>
        </w:tc>
        <w:tc>
          <w:tcPr>
            <w:tcW w:w="2160" w:type="dxa"/>
            <w:shd w:val="clear" w:color="auto" w:fill="auto"/>
          </w:tcPr>
          <w:p w14:paraId="5EBEB76E" w14:textId="77777777" w:rsidR="00CF5FB4" w:rsidRPr="0099761A" w:rsidRDefault="00CF5FB4" w:rsidP="00CE6CB3">
            <w:pPr>
              <w:pStyle w:val="16TableText"/>
            </w:pPr>
            <w:r>
              <w:t>± 286 W/ 977 BTUH</w:t>
            </w:r>
          </w:p>
        </w:tc>
        <w:tc>
          <w:tcPr>
            <w:tcW w:w="1621" w:type="dxa"/>
            <w:gridSpan w:val="2"/>
            <w:shd w:val="clear" w:color="auto" w:fill="auto"/>
          </w:tcPr>
          <w:p w14:paraId="558FE7A7" w14:textId="77777777" w:rsidR="00CF5FB4" w:rsidRDefault="00CF5FB4" w:rsidP="00CE6CB3">
            <w:pPr>
              <w:pStyle w:val="16TableText"/>
            </w:pPr>
            <w:r>
              <w:t>± 3.6%</w:t>
            </w:r>
          </w:p>
        </w:tc>
      </w:tr>
      <w:tr w:rsidR="00CF5FB4" w:rsidRPr="006C7028" w14:paraId="695B76B6" w14:textId="77777777" w:rsidTr="00AD1199">
        <w:trPr>
          <w:trHeight w:val="288"/>
          <w:jc w:val="center"/>
        </w:trPr>
        <w:tc>
          <w:tcPr>
            <w:tcW w:w="1710" w:type="dxa"/>
            <w:vMerge w:val="restart"/>
            <w:shd w:val="clear" w:color="auto" w:fill="D9D9D9" w:themeFill="background1" w:themeFillShade="D9"/>
            <w:vAlign w:val="center"/>
          </w:tcPr>
          <w:p w14:paraId="5CBDFF7B" w14:textId="77777777" w:rsidR="00CF5FB4" w:rsidRPr="0099761A" w:rsidRDefault="00CF5FB4" w:rsidP="0016775B">
            <w:pPr>
              <w:pStyle w:val="16TableText"/>
              <w:ind w:left="0"/>
            </w:pPr>
            <w:r>
              <w:t>COP</w:t>
            </w:r>
          </w:p>
        </w:tc>
        <w:tc>
          <w:tcPr>
            <w:tcW w:w="1080" w:type="dxa"/>
            <w:shd w:val="clear" w:color="auto" w:fill="D9D9D9" w:themeFill="background1" w:themeFillShade="D9"/>
            <w:vAlign w:val="center"/>
          </w:tcPr>
          <w:p w14:paraId="7FFF0572" w14:textId="77777777" w:rsidR="00CF5FB4" w:rsidRDefault="00CF5FB4" w:rsidP="007702B9">
            <w:pPr>
              <w:pStyle w:val="16TableText"/>
            </w:pPr>
            <w:r>
              <w:t>Cooling</w:t>
            </w:r>
          </w:p>
        </w:tc>
        <w:tc>
          <w:tcPr>
            <w:tcW w:w="3060" w:type="dxa"/>
            <w:shd w:val="clear" w:color="auto" w:fill="D9D9D9" w:themeFill="background1" w:themeFillShade="D9"/>
            <w:vAlign w:val="center"/>
          </w:tcPr>
          <w:p w14:paraId="7580D89A" w14:textId="77777777" w:rsidR="00CF5FB4" w:rsidRDefault="00000000" w:rsidP="007702B9">
            <w:pPr>
              <w:pStyle w:val="16TableText"/>
            </w:pPr>
            <m:oMath>
              <m:sSubSup>
                <m:sSubSupPr>
                  <m:ctrlPr>
                    <w:rPr>
                      <w:rFonts w:ascii="Cambria Math" w:hAnsi="Cambria Math"/>
                      <w:i/>
                    </w:rPr>
                  </m:ctrlPr>
                </m:sSubSupPr>
                <m:e>
                  <m:r>
                    <w:rPr>
                      <w:rFonts w:ascii="Cambria Math" w:hAnsi="Cambria Math"/>
                    </w:rPr>
                    <m:t>Q</m:t>
                  </m:r>
                </m:e>
                <m:sub>
                  <m:r>
                    <w:rPr>
                      <w:rFonts w:ascii="Cambria Math" w:hAnsi="Cambria Math"/>
                    </w:rPr>
                    <m:t>air</m:t>
                  </m:r>
                </m:sub>
                <m:sup>
                  <m:r>
                    <w:rPr>
                      <w:rFonts w:ascii="Cambria Math" w:hAnsi="Cambria Math"/>
                    </w:rPr>
                    <m:t>'</m:t>
                  </m:r>
                </m:sup>
              </m:sSubSup>
            </m:oMath>
            <w:r w:rsidR="00CF5FB4">
              <w:t xml:space="preserve"> / </w:t>
            </w:r>
            <m:oMath>
              <m:r>
                <w:rPr>
                  <w:rFonts w:ascii="Cambria Math" w:hAnsi="Cambria Math"/>
                </w:rPr>
                <m:t>Powe</m:t>
              </m:r>
              <m:sSub>
                <m:sSubPr>
                  <m:ctrlPr>
                    <w:rPr>
                      <w:rFonts w:ascii="Cambria Math" w:hAnsi="Cambria Math"/>
                      <w:i/>
                    </w:rPr>
                  </m:ctrlPr>
                </m:sSubPr>
                <m:e>
                  <m:r>
                    <w:rPr>
                      <w:rFonts w:ascii="Cambria Math" w:hAnsi="Cambria Math"/>
                    </w:rPr>
                    <m:t>r</m:t>
                  </m:r>
                </m:e>
                <m:sub>
                  <m:r>
                    <w:rPr>
                      <w:rFonts w:ascii="Cambria Math" w:hAnsi="Cambria Math"/>
                    </w:rPr>
                    <m:t>WSHP</m:t>
                  </m:r>
                </m:sub>
              </m:sSub>
            </m:oMath>
          </w:p>
        </w:tc>
        <w:tc>
          <w:tcPr>
            <w:tcW w:w="2160" w:type="dxa"/>
            <w:shd w:val="clear" w:color="auto" w:fill="D9D9D9" w:themeFill="background1" w:themeFillShade="D9"/>
            <w:vAlign w:val="center"/>
          </w:tcPr>
          <w:p w14:paraId="6B028540" w14:textId="77777777" w:rsidR="00CF5FB4" w:rsidRDefault="00CF5FB4" w:rsidP="007702B9">
            <w:pPr>
              <w:pStyle w:val="16TableText"/>
            </w:pPr>
            <w:r>
              <w:t>± 0.7</w:t>
            </w:r>
          </w:p>
        </w:tc>
        <w:tc>
          <w:tcPr>
            <w:tcW w:w="1621" w:type="dxa"/>
            <w:gridSpan w:val="2"/>
            <w:shd w:val="clear" w:color="auto" w:fill="D9D9D9" w:themeFill="background1" w:themeFillShade="D9"/>
            <w:vAlign w:val="center"/>
          </w:tcPr>
          <w:p w14:paraId="5ABEEB73" w14:textId="77777777" w:rsidR="00CF5FB4" w:rsidRDefault="00CF5FB4" w:rsidP="007702B9">
            <w:pPr>
              <w:pStyle w:val="16TableText"/>
            </w:pPr>
            <w:r>
              <w:t>± 9.5%</w:t>
            </w:r>
          </w:p>
        </w:tc>
      </w:tr>
      <w:tr w:rsidR="00CF5FB4" w:rsidRPr="006C7028" w14:paraId="3C292034" w14:textId="77777777" w:rsidTr="00AD1199">
        <w:trPr>
          <w:trHeight w:val="288"/>
          <w:jc w:val="center"/>
        </w:trPr>
        <w:tc>
          <w:tcPr>
            <w:tcW w:w="1710" w:type="dxa"/>
            <w:vMerge/>
            <w:shd w:val="clear" w:color="auto" w:fill="D9D9D9" w:themeFill="background1" w:themeFillShade="D9"/>
            <w:vAlign w:val="center"/>
          </w:tcPr>
          <w:p w14:paraId="74E61F72" w14:textId="77777777" w:rsidR="00CF5FB4" w:rsidRPr="0099761A" w:rsidRDefault="00CF5FB4" w:rsidP="007702B9">
            <w:pPr>
              <w:pStyle w:val="16TableText"/>
            </w:pPr>
          </w:p>
        </w:tc>
        <w:tc>
          <w:tcPr>
            <w:tcW w:w="1080" w:type="dxa"/>
            <w:shd w:val="clear" w:color="auto" w:fill="D9D9D9" w:themeFill="background1" w:themeFillShade="D9"/>
            <w:vAlign w:val="center"/>
          </w:tcPr>
          <w:p w14:paraId="3B5157DE" w14:textId="77777777" w:rsidR="00CF5FB4" w:rsidRDefault="00CF5FB4" w:rsidP="007702B9">
            <w:pPr>
              <w:pStyle w:val="16TableText"/>
            </w:pPr>
            <w:r>
              <w:t>Heating</w:t>
            </w:r>
          </w:p>
        </w:tc>
        <w:tc>
          <w:tcPr>
            <w:tcW w:w="3060" w:type="dxa"/>
            <w:shd w:val="clear" w:color="auto" w:fill="D9D9D9" w:themeFill="background1" w:themeFillShade="D9"/>
            <w:vAlign w:val="center"/>
          </w:tcPr>
          <w:p w14:paraId="3AA4B870" w14:textId="77777777" w:rsidR="00CF5FB4" w:rsidRDefault="00000000" w:rsidP="007702B9">
            <w:pPr>
              <w:pStyle w:val="16TableText"/>
            </w:pPr>
            <m:oMath>
              <m:sSubSup>
                <m:sSubSupPr>
                  <m:ctrlPr>
                    <w:rPr>
                      <w:rFonts w:ascii="Cambria Math" w:hAnsi="Cambria Math"/>
                      <w:i/>
                    </w:rPr>
                  </m:ctrlPr>
                </m:sSubSupPr>
                <m:e>
                  <m:r>
                    <w:rPr>
                      <w:rFonts w:ascii="Cambria Math" w:hAnsi="Cambria Math"/>
                    </w:rPr>
                    <m:t>Q</m:t>
                  </m:r>
                </m:e>
                <m:sub>
                  <m:r>
                    <w:rPr>
                      <w:rFonts w:ascii="Cambria Math" w:hAnsi="Cambria Math"/>
                    </w:rPr>
                    <m:t>air</m:t>
                  </m:r>
                </m:sub>
                <m:sup>
                  <m:r>
                    <w:rPr>
                      <w:rFonts w:ascii="Cambria Math" w:hAnsi="Cambria Math"/>
                    </w:rPr>
                    <m:t>'</m:t>
                  </m:r>
                </m:sup>
              </m:sSubSup>
            </m:oMath>
            <w:r w:rsidR="00CF5FB4">
              <w:t xml:space="preserve"> / </w:t>
            </w:r>
            <m:oMath>
              <m:r>
                <w:rPr>
                  <w:rFonts w:ascii="Cambria Math" w:hAnsi="Cambria Math"/>
                </w:rPr>
                <m:t>Powe</m:t>
              </m:r>
              <m:sSub>
                <m:sSubPr>
                  <m:ctrlPr>
                    <w:rPr>
                      <w:rFonts w:ascii="Cambria Math" w:hAnsi="Cambria Math"/>
                      <w:i/>
                    </w:rPr>
                  </m:ctrlPr>
                </m:sSubPr>
                <m:e>
                  <m:r>
                    <w:rPr>
                      <w:rFonts w:ascii="Cambria Math" w:hAnsi="Cambria Math"/>
                    </w:rPr>
                    <m:t>r</m:t>
                  </m:r>
                </m:e>
                <m:sub>
                  <m:r>
                    <w:rPr>
                      <w:rFonts w:ascii="Cambria Math" w:hAnsi="Cambria Math"/>
                    </w:rPr>
                    <m:t>WSHP</m:t>
                  </m:r>
                </m:sub>
              </m:sSub>
            </m:oMath>
          </w:p>
        </w:tc>
        <w:tc>
          <w:tcPr>
            <w:tcW w:w="2160" w:type="dxa"/>
            <w:shd w:val="clear" w:color="auto" w:fill="D9D9D9" w:themeFill="background1" w:themeFillShade="D9"/>
            <w:vAlign w:val="center"/>
          </w:tcPr>
          <w:p w14:paraId="5C4483E4" w14:textId="77777777" w:rsidR="00CF5FB4" w:rsidRDefault="00CF5FB4" w:rsidP="007702B9">
            <w:pPr>
              <w:pStyle w:val="16TableText"/>
            </w:pPr>
            <w:r>
              <w:t>± 0.2</w:t>
            </w:r>
          </w:p>
        </w:tc>
        <w:tc>
          <w:tcPr>
            <w:tcW w:w="1621" w:type="dxa"/>
            <w:gridSpan w:val="2"/>
            <w:shd w:val="clear" w:color="auto" w:fill="D9D9D9" w:themeFill="background1" w:themeFillShade="D9"/>
            <w:vAlign w:val="center"/>
          </w:tcPr>
          <w:p w14:paraId="4B84AE8C" w14:textId="77777777" w:rsidR="00CF5FB4" w:rsidRDefault="00CF5FB4" w:rsidP="007702B9">
            <w:pPr>
              <w:pStyle w:val="16TableText"/>
            </w:pPr>
            <w:r>
              <w:t>± 3.1%</w:t>
            </w:r>
          </w:p>
        </w:tc>
      </w:tr>
    </w:tbl>
    <w:p w14:paraId="10C54196" w14:textId="77777777" w:rsidR="00CF5FB4" w:rsidRDefault="00CF5FB4" w:rsidP="00FC41AE">
      <w:pPr>
        <w:pStyle w:val="06BodyMaintext"/>
      </w:pPr>
    </w:p>
    <w:p w14:paraId="7A71D109" w14:textId="77777777" w:rsidR="00CF5FB4" w:rsidRDefault="00CF5FB4" w:rsidP="00FC41AE">
      <w:pPr>
        <w:pStyle w:val="06BodyMaintext"/>
      </w:pPr>
      <w:r>
        <w:t xml:space="preserve">The results show that the largest uncertainty value can be attributed to the measurement of </w:t>
      </w:r>
      <m:oMath>
        <m:sSubSup>
          <m:sSubSupPr>
            <m:ctrlPr>
              <w:rPr>
                <w:rFonts w:ascii="Cambria Math" w:hAnsi="Cambria Math"/>
                <w:i/>
              </w:rPr>
            </m:ctrlPr>
          </m:sSubSupPr>
          <m:e>
            <m:r>
              <w:rPr>
                <w:rFonts w:ascii="Cambria Math" w:hAnsi="Cambria Math"/>
              </w:rPr>
              <m:t>Q</m:t>
            </m:r>
          </m:e>
          <m:sub>
            <m:r>
              <w:rPr>
                <w:rFonts w:ascii="Cambria Math" w:hAnsi="Cambria Math"/>
              </w:rPr>
              <m:t>ai</m:t>
            </m:r>
            <m:sSub>
              <m:sSubPr>
                <m:ctrlPr>
                  <w:rPr>
                    <w:rFonts w:ascii="Cambria Math" w:hAnsi="Cambria Math"/>
                    <w:i/>
                  </w:rPr>
                </m:ctrlPr>
              </m:sSubPr>
              <m:e>
                <m:r>
                  <w:rPr>
                    <w:rFonts w:ascii="Cambria Math" w:hAnsi="Cambria Math"/>
                  </w:rPr>
                  <m:t>r</m:t>
                </m:r>
              </m:e>
              <m:sub>
                <m:r>
                  <w:rPr>
                    <w:rFonts w:ascii="Cambria Math" w:hAnsi="Cambria Math"/>
                  </w:rPr>
                  <m:t>lat</m:t>
                </m:r>
              </m:sub>
            </m:sSub>
          </m:sub>
          <m:sup>
            <m:r>
              <w:rPr>
                <w:rFonts w:ascii="Cambria Math" w:hAnsi="Cambria Math"/>
              </w:rPr>
              <m:t>'</m:t>
            </m:r>
          </m:sup>
        </m:sSubSup>
      </m:oMath>
      <w:r>
        <w:t xml:space="preserve"> in the cooling design condition. This is due to the high uncertainty of relative humidity measurements.  </w:t>
      </w:r>
    </w:p>
    <w:p w14:paraId="7B6D3349" w14:textId="77777777" w:rsidR="00CF5FB4" w:rsidRDefault="00CF5FB4" w:rsidP="00FC41AE">
      <w:pPr>
        <w:pStyle w:val="06BodyMaintext"/>
      </w:pPr>
      <w:r>
        <w:t xml:space="preserve">In the future, we also, plan to run a secondary air velocity check using a pitot static traverse near each thermocouple grid, respectively.  This will allow us to get a better understanding of the flow characteristics within the duct system, which the Electra-flo-g5 air station may not fully capture.  </w:t>
      </w:r>
    </w:p>
    <w:p w14:paraId="275582D0" w14:textId="77777777" w:rsidR="00CF5FB4" w:rsidRPr="00F55C70" w:rsidRDefault="00CF5FB4" w:rsidP="00F84944">
      <w:pPr>
        <w:pStyle w:val="10Level1Heading"/>
      </w:pPr>
      <w:r>
        <w:t xml:space="preserve">4) Preliminary tESTING RESULTS </w:t>
      </w:r>
    </w:p>
    <w:p w14:paraId="168832D1" w14:textId="77777777" w:rsidR="00CF5FB4" w:rsidRDefault="00CF5FB4" w:rsidP="00FC41AE">
      <w:pPr>
        <w:pStyle w:val="06BodyMaintext"/>
      </w:pPr>
      <w:r w:rsidRPr="0039074C">
        <w:t>A</w:t>
      </w:r>
      <w:r>
        <w:t xml:space="preserve"> preliminary test case was run using the WSHP to service a single thermal zone within the virtual building simulation framework described in Section 2.1 during a hot summer day in Atlanta, GA.  The test was run for a total of 3 hours corresponding to the timestamp of 8:00 AM to 11:00 AM within E+. For this study, we focus primarily on the testbed’s ability to emulate the average zone temperature output from the simulation environment.  The emulation of this parameter is a good measure the testbed’s HIL capabilities. Figure 5a presents how well the measured WSHP return air temperature (T15-18) was able to track the simulated average zone temperature during this test run.  Disregarding the first 30-40 minutes after the simulation was initialized, the emulated return air temperature was able to successfully mimic the average zone temperature within an </w:t>
      </w:r>
      <w:r>
        <w:lastRenderedPageBreak/>
        <w:t xml:space="preserve">RSME value of 0.12 </w:t>
      </w:r>
      <w:r>
        <w:rPr>
          <w:rFonts w:ascii="Calibri" w:hAnsi="Calibri" w:cs="Calibri"/>
        </w:rPr>
        <w:t>°</w:t>
      </w:r>
      <w:r>
        <w:t xml:space="preserve">C. </w:t>
      </w:r>
    </w:p>
    <w:p w14:paraId="021239D2" w14:textId="77777777" w:rsidR="00CF5FB4" w:rsidRDefault="00CF5FB4" w:rsidP="00FC41AE">
      <w:pPr>
        <w:pStyle w:val="06BodyMaintext"/>
      </w:pPr>
      <w:r>
        <w:t xml:space="preserve">Figure 5b shows the WSHP’s corresponding measured electrical power profile during this same preliminary test run.  After the simulation was initialized, the heat pump compressor turned on and ramped up to its maximum speed in order to cool the simulated thermal zone.  It held at this speed for the remainder of the test before being shut off around the 230-minute mark.  It should be noted that there is a slight step change that occurs in the heat pump power after 210 minutes.  At this time, the inlet water temperature setpoint (T1) was manually decreased, which subsequently caused the heat pump refrigerant head pressure to also decrease, and with it, the operating load.  </w:t>
      </w:r>
    </w:p>
    <w:p w14:paraId="1040E21E" w14:textId="77777777" w:rsidR="00CF5FB4" w:rsidRDefault="00CF5FB4" w:rsidP="00FC41AE">
      <w:pPr>
        <w:pStyle w:val="06BodyMaintext"/>
      </w:pPr>
    </w:p>
    <w:p w14:paraId="242F4E8D" w14:textId="77777777" w:rsidR="00CF5FB4" w:rsidRDefault="00CF5FB4" w:rsidP="00FC41AE">
      <w:pPr>
        <w:pStyle w:val="06BodyMaintext"/>
      </w:pPr>
      <w:r>
        <w:rPr>
          <w:noProof/>
        </w:rPr>
        <w:drawing>
          <wp:inline distT="0" distB="0" distL="0" distR="0" wp14:anchorId="4D3E5149" wp14:editId="6AC1333C">
            <wp:extent cx="5857416" cy="3073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61441" cy="3075512"/>
                    </a:xfrm>
                    <a:prstGeom prst="rect">
                      <a:avLst/>
                    </a:prstGeom>
                  </pic:spPr>
                </pic:pic>
              </a:graphicData>
            </a:graphic>
          </wp:inline>
        </w:drawing>
      </w:r>
    </w:p>
    <w:p w14:paraId="45E543CD" w14:textId="77777777" w:rsidR="00CF5FB4" w:rsidRDefault="00CF5FB4" w:rsidP="00FC41AE">
      <w:pPr>
        <w:pStyle w:val="06BodyMaintext"/>
      </w:pPr>
    </w:p>
    <w:p w14:paraId="0766DB61" w14:textId="77777777" w:rsidR="00CF5FB4" w:rsidRDefault="00CF5FB4" w:rsidP="00FC41AE">
      <w:pPr>
        <w:pStyle w:val="06BodyMaintext"/>
      </w:pPr>
      <w:r>
        <w:rPr>
          <w:b/>
        </w:rPr>
        <w:t>Figure 5</w:t>
      </w:r>
      <w:r>
        <w:tab/>
        <w:t xml:space="preserve">(a) The measured return air temperature (T15-18) and average zone temperature output from the E+ simulation with (b) the corresponding WSHP electrical demand power profile recorded during the same preliminary test case. </w:t>
      </w:r>
    </w:p>
    <w:p w14:paraId="0FFACBCB" w14:textId="77777777" w:rsidR="00CF5FB4" w:rsidRPr="00F55C70" w:rsidRDefault="00CF5FB4" w:rsidP="00F84944">
      <w:pPr>
        <w:pStyle w:val="10Level1Heading"/>
      </w:pPr>
      <w:r>
        <w:t>5) cONCLUSIONS</w:t>
      </w:r>
    </w:p>
    <w:p w14:paraId="2368DD06" w14:textId="77777777" w:rsidR="00CF5FB4" w:rsidRDefault="00CF5FB4" w:rsidP="00FC41AE">
      <w:pPr>
        <w:pStyle w:val="06BodyMaintext"/>
      </w:pPr>
      <w:r>
        <w:t xml:space="preserve">This testbed provides the capability to measure how a real WSHP will perform when subjected to a variety of loading conditions and external disturbances.  This could be anything from different climate zones, weather patterns, occupancy behavior, to some variety of supervisory control.  We plan to use this facility to better understand the behavior of a heat pump operating within the context of a smart grid.  While this has become an increasingly popular research topic over the last decade, we feel that there still remains a gap between simulation results and actual heat pump behavior, which we hope this testbed will help to fill.  </w:t>
      </w:r>
    </w:p>
    <w:p w14:paraId="08F40474" w14:textId="77777777" w:rsidR="00CF5FB4" w:rsidRDefault="00CF5FB4" w:rsidP="00FC41AE">
      <w:pPr>
        <w:pStyle w:val="06BodyMaintext"/>
      </w:pPr>
      <w:r>
        <w:t xml:space="preserve">In the near future, we plan to add both a second WSHP that is capable of servicing its own thermal zone, as well as an active thermal storage system (e.g., PCM tank, water tank connected to solar thermal collector, etc.) to the current setup.  With these additions, we will be able to investigate some level of dual heat pump control servicing either two thermal zones, respectively, or working together to service a single thermal zone.  We will also be able to further explore heat pump operation when coupled with an active thermal storage tank. </w:t>
      </w:r>
    </w:p>
    <w:p w14:paraId="1936C384" w14:textId="77777777" w:rsidR="00D06973" w:rsidRDefault="00D06973" w:rsidP="00FC41AE">
      <w:pPr>
        <w:pStyle w:val="06BodyMaintext"/>
      </w:pPr>
    </w:p>
    <w:p w14:paraId="0377A5B8" w14:textId="77777777" w:rsidR="00D06973" w:rsidRDefault="00D06973" w:rsidP="00FC41AE">
      <w:pPr>
        <w:pStyle w:val="06BodyMaintext"/>
      </w:pPr>
    </w:p>
    <w:p w14:paraId="145B7E61" w14:textId="77777777" w:rsidR="00CF5FB4" w:rsidRPr="00F55C70" w:rsidRDefault="00CF5FB4" w:rsidP="00F84944">
      <w:pPr>
        <w:pStyle w:val="10Level1Heading"/>
      </w:pPr>
      <w:r w:rsidRPr="007F2342">
        <w:lastRenderedPageBreak/>
        <w:t>Acknowledgment</w:t>
      </w:r>
      <w:r>
        <w:t xml:space="preserve"> AND DISCLAimER</w:t>
      </w:r>
    </w:p>
    <w:p w14:paraId="745788D0" w14:textId="5D2887B3" w:rsidR="00D06973" w:rsidRDefault="00CF5FB4" w:rsidP="00D06973">
      <w:pPr>
        <w:pStyle w:val="06BodyMaintext"/>
      </w:pPr>
      <w:r w:rsidRPr="007F2342">
        <w:t>T</w:t>
      </w:r>
      <w:r>
        <w:t xml:space="preserve">he research reported in this paper was partially supported by the Building Technologies Office of the U.S. Department of Energy through the Emerging Technologies program under the award number DE-EE0009153. The views and opinions of the authors expressed herein do not necessarily state or reflect those of the United States Government or any agency thereof. </w:t>
      </w:r>
    </w:p>
    <w:p w14:paraId="213885CD" w14:textId="77777777" w:rsidR="00D06973" w:rsidRDefault="00D06973" w:rsidP="00D06973">
      <w:pPr>
        <w:pStyle w:val="06BodyMaintext"/>
      </w:pPr>
    </w:p>
    <w:p w14:paraId="03F00958" w14:textId="77777777" w:rsidR="00CF5FB4" w:rsidRPr="007238FE" w:rsidRDefault="00CF5FB4" w:rsidP="00F84944">
      <w:pPr>
        <w:pStyle w:val="10Level1Heading"/>
        <w:rPr>
          <w:sz w:val="22"/>
          <w:szCs w:val="22"/>
        </w:rPr>
      </w:pPr>
      <w:r w:rsidRPr="007238FE">
        <w:t>NOMENCLATURE</w:t>
      </w:r>
    </w:p>
    <w:p w14:paraId="2AA33050" w14:textId="77777777" w:rsidR="00CF5FB4" w:rsidRDefault="00CF5FB4" w:rsidP="00E76982">
      <w:pPr>
        <w:pStyle w:val="17Nomenclature"/>
      </w:pPr>
      <m:oMath>
        <m:r>
          <w:rPr>
            <w:rFonts w:ascii="Cambria Math" w:hAnsi="Cambria Math"/>
          </w:rPr>
          <m:t>A</m:t>
        </m:r>
      </m:oMath>
      <w:r w:rsidRPr="00B94BEB">
        <w:tab/>
        <w:t xml:space="preserve">= </w:t>
      </w:r>
      <w:r w:rsidRPr="00B94BEB">
        <w:tab/>
      </w:r>
      <w:r>
        <w:t>Area</w:t>
      </w:r>
    </w:p>
    <w:p w14:paraId="51814182" w14:textId="77777777" w:rsidR="00CF5FB4" w:rsidRDefault="00CF5FB4" w:rsidP="00E76982">
      <w:pPr>
        <w:pStyle w:val="17Nomenclature"/>
      </w:pPr>
      <m:oMath>
        <m:r>
          <w:rPr>
            <w:rFonts w:ascii="Cambria Math" w:hAnsi="Cambria Math"/>
          </w:rPr>
          <m:t>ρ</m:t>
        </m:r>
      </m:oMath>
      <w:r>
        <w:rPr>
          <w:i/>
        </w:rPr>
        <w:tab/>
      </w:r>
      <w:r w:rsidRPr="00495104">
        <w:t xml:space="preserve">= </w:t>
      </w:r>
      <w:r w:rsidRPr="00495104">
        <w:tab/>
      </w:r>
      <w:r>
        <w:t xml:space="preserve">Density </w:t>
      </w:r>
    </w:p>
    <w:p w14:paraId="66BAE6E6" w14:textId="77777777" w:rsidR="00CF5FB4" w:rsidRDefault="00000000" w:rsidP="00E76982">
      <w:pPr>
        <w:pStyle w:val="17Nomenclature"/>
      </w:pPr>
      <m:oMath>
        <m:sSub>
          <m:sSubPr>
            <m:ctrlPr>
              <w:rPr>
                <w:rFonts w:ascii="Cambria Math" w:hAnsi="Cambria Math"/>
                <w:i/>
              </w:rPr>
            </m:ctrlPr>
          </m:sSubPr>
          <m:e>
            <m:r>
              <w:rPr>
                <w:rFonts w:ascii="Cambria Math" w:hAnsi="Cambria Math"/>
              </w:rPr>
              <m:t>c</m:t>
            </m:r>
          </m:e>
          <m:sub>
            <m:r>
              <w:rPr>
                <w:rFonts w:ascii="Cambria Math" w:hAnsi="Cambria Math"/>
              </w:rPr>
              <m:t>p</m:t>
            </m:r>
          </m:sub>
        </m:sSub>
      </m:oMath>
      <w:r w:rsidR="00CF5FB4">
        <w:rPr>
          <w:i/>
        </w:rPr>
        <w:tab/>
      </w:r>
      <w:r w:rsidR="00CF5FB4" w:rsidRPr="00495104">
        <w:t xml:space="preserve">= </w:t>
      </w:r>
      <w:r w:rsidR="00CF5FB4" w:rsidRPr="00495104">
        <w:tab/>
      </w:r>
      <w:r w:rsidR="00CF5FB4">
        <w:t>Specific heat</w:t>
      </w:r>
    </w:p>
    <w:p w14:paraId="2B38FB1E" w14:textId="77777777" w:rsidR="00CF5FB4" w:rsidRDefault="00000000" w:rsidP="00E76982">
      <w:pPr>
        <w:pStyle w:val="17Nomenclature"/>
      </w:pPr>
      <m:oMath>
        <m:sSub>
          <m:sSubPr>
            <m:ctrlPr>
              <w:rPr>
                <w:rFonts w:ascii="Cambria Math" w:hAnsi="Cambria Math"/>
                <w:i/>
              </w:rPr>
            </m:ctrlPr>
          </m:sSubPr>
          <m:e>
            <m:r>
              <w:rPr>
                <w:rFonts w:ascii="Cambria Math" w:hAnsi="Cambria Math"/>
              </w:rPr>
              <m:t>h</m:t>
            </m:r>
          </m:e>
          <m:sub>
            <m:r>
              <w:rPr>
                <w:rFonts w:ascii="Cambria Math" w:hAnsi="Cambria Math"/>
              </w:rPr>
              <m:t>fg</m:t>
            </m:r>
          </m:sub>
        </m:sSub>
      </m:oMath>
      <w:r w:rsidR="00CF5FB4" w:rsidRPr="00E35D41">
        <w:tab/>
        <w:t xml:space="preserve">= </w:t>
      </w:r>
      <w:r w:rsidR="00CF5FB4" w:rsidRPr="00E35D41">
        <w:tab/>
      </w:r>
      <w:r w:rsidR="00CF5FB4">
        <w:t>Heat of vaporization</w:t>
      </w:r>
    </w:p>
    <w:p w14:paraId="44068783" w14:textId="77777777" w:rsidR="00CF5FB4" w:rsidRPr="00E35D41" w:rsidRDefault="00CF5FB4" w:rsidP="00E76982">
      <w:pPr>
        <w:pStyle w:val="17Nomenclature"/>
      </w:pPr>
      <m:oMath>
        <m:r>
          <w:rPr>
            <w:rFonts w:ascii="Cambria Math" w:hAnsi="Cambria Math"/>
          </w:rPr>
          <m:t>V'</m:t>
        </m:r>
      </m:oMath>
      <w:r w:rsidRPr="00E35D41">
        <w:tab/>
        <w:t xml:space="preserve">= </w:t>
      </w:r>
      <w:r w:rsidRPr="00E35D41">
        <w:tab/>
      </w:r>
      <w:r>
        <w:t>Volumetric flow rate</w:t>
      </w:r>
    </w:p>
    <w:p w14:paraId="49898FB8" w14:textId="77777777" w:rsidR="00CF5FB4" w:rsidRDefault="00CF5FB4" w:rsidP="00E76982">
      <w:pPr>
        <w:pStyle w:val="17Nomenclature"/>
      </w:pPr>
      <m:oMath>
        <m:r>
          <w:rPr>
            <w:rFonts w:ascii="Cambria Math" w:hAnsi="Cambria Math"/>
          </w:rPr>
          <m:t>Q'</m:t>
        </m:r>
      </m:oMath>
      <w:r>
        <w:rPr>
          <w:i/>
        </w:rPr>
        <w:tab/>
      </w:r>
      <w:r w:rsidRPr="00495104">
        <w:t xml:space="preserve">= </w:t>
      </w:r>
      <w:r w:rsidRPr="00495104">
        <w:tab/>
      </w:r>
      <w:r>
        <w:t>Heat transfer</w:t>
      </w:r>
    </w:p>
    <w:p w14:paraId="3D5B6B99" w14:textId="77777777" w:rsidR="00CF5FB4" w:rsidRDefault="00CF5FB4" w:rsidP="00F56E95">
      <w:pPr>
        <w:pStyle w:val="17Nomenclature"/>
      </w:pPr>
      <m:oMath>
        <m:r>
          <w:rPr>
            <w:rFonts w:ascii="Cambria Math" w:hAnsi="Cambria Math"/>
          </w:rPr>
          <m:t>v</m:t>
        </m:r>
      </m:oMath>
      <w:r w:rsidRPr="00E35D41">
        <w:tab/>
        <w:t xml:space="preserve">= </w:t>
      </w:r>
      <w:r w:rsidRPr="00E35D41">
        <w:tab/>
      </w:r>
      <w:r>
        <w:t>Volumetric flow rate</w:t>
      </w:r>
    </w:p>
    <w:p w14:paraId="773B99AE" w14:textId="77777777" w:rsidR="00CF5FB4" w:rsidRDefault="00CF5FB4" w:rsidP="00E76982">
      <w:pPr>
        <w:pStyle w:val="17Nomenclature"/>
      </w:pPr>
      <m:oMath>
        <m:r>
          <w:rPr>
            <w:rFonts w:ascii="Cambria Math" w:hAnsi="Cambria Math"/>
          </w:rPr>
          <m:t>w</m:t>
        </m:r>
      </m:oMath>
      <w:r w:rsidRPr="00E35D41">
        <w:tab/>
        <w:t xml:space="preserve">= </w:t>
      </w:r>
      <w:r w:rsidRPr="00E35D41">
        <w:tab/>
      </w:r>
      <w:r>
        <w:t>Humidity ratio</w:t>
      </w:r>
    </w:p>
    <w:p w14:paraId="30E06CE6" w14:textId="5E239434" w:rsidR="00D06973" w:rsidRPr="00D06973" w:rsidRDefault="00CF5FB4" w:rsidP="00D06973">
      <w:pPr>
        <w:pStyle w:val="17Nomenclature"/>
      </w:pPr>
      <m:oMath>
        <m:r>
          <w:rPr>
            <w:rFonts w:ascii="Cambria Math" w:hAnsi="Cambria Math"/>
          </w:rPr>
          <m:t>u</m:t>
        </m:r>
      </m:oMath>
      <w:r w:rsidRPr="00E35D41">
        <w:tab/>
        <w:t xml:space="preserve">= </w:t>
      </w:r>
      <w:r w:rsidRPr="00E35D41">
        <w:tab/>
      </w:r>
      <w:r>
        <w:t>Uncertainty</w:t>
      </w:r>
      <w:r w:rsidRPr="00495104">
        <w:tab/>
      </w:r>
    </w:p>
    <w:p w14:paraId="2576EB0A" w14:textId="77777777" w:rsidR="00D06973" w:rsidRDefault="00D06973" w:rsidP="00F84944">
      <w:pPr>
        <w:pStyle w:val="17Nomenclature"/>
        <w:rPr>
          <w:rFonts w:ascii="Verdana" w:hAnsi="Verdana"/>
          <w:b/>
          <w:caps/>
          <w:noProof/>
        </w:rPr>
      </w:pPr>
    </w:p>
    <w:p w14:paraId="6F317BB7" w14:textId="77777777" w:rsidR="00947B0C" w:rsidRDefault="00947B0C" w:rsidP="00F84944">
      <w:pPr>
        <w:pStyle w:val="17Nomenclature"/>
        <w:rPr>
          <w:rFonts w:ascii="Verdana" w:hAnsi="Verdana"/>
          <w:b/>
          <w:caps/>
          <w:noProof/>
        </w:rPr>
      </w:pPr>
    </w:p>
    <w:p w14:paraId="12A9845B" w14:textId="77777777" w:rsidR="00947B0C" w:rsidRDefault="00947B0C" w:rsidP="00F84944">
      <w:pPr>
        <w:pStyle w:val="17Nomenclature"/>
        <w:rPr>
          <w:rFonts w:ascii="Verdana" w:hAnsi="Verdana"/>
          <w:b/>
          <w:caps/>
          <w:noProof/>
        </w:rPr>
      </w:pPr>
    </w:p>
    <w:p w14:paraId="29983230" w14:textId="77777777" w:rsidR="00947B0C" w:rsidRDefault="00947B0C" w:rsidP="00F84944">
      <w:pPr>
        <w:pStyle w:val="17Nomenclature"/>
        <w:rPr>
          <w:rFonts w:ascii="Verdana" w:hAnsi="Verdana"/>
          <w:b/>
          <w:caps/>
          <w:noProof/>
        </w:rPr>
      </w:pPr>
    </w:p>
    <w:p w14:paraId="3CCFA8F5" w14:textId="77777777" w:rsidR="00947B0C" w:rsidRDefault="00947B0C" w:rsidP="00F84944">
      <w:pPr>
        <w:pStyle w:val="17Nomenclature"/>
        <w:rPr>
          <w:rFonts w:ascii="Verdana" w:hAnsi="Verdana"/>
          <w:b/>
          <w:caps/>
          <w:noProof/>
        </w:rPr>
      </w:pPr>
    </w:p>
    <w:p w14:paraId="3FA3F0FE" w14:textId="77777777" w:rsidR="00947B0C" w:rsidRDefault="00947B0C" w:rsidP="00F84944">
      <w:pPr>
        <w:pStyle w:val="17Nomenclature"/>
        <w:rPr>
          <w:rFonts w:ascii="Verdana" w:hAnsi="Verdana"/>
          <w:b/>
          <w:caps/>
          <w:noProof/>
        </w:rPr>
      </w:pPr>
    </w:p>
    <w:p w14:paraId="19D20C1E" w14:textId="77777777" w:rsidR="00947B0C" w:rsidRDefault="00947B0C" w:rsidP="00F84944">
      <w:pPr>
        <w:pStyle w:val="17Nomenclature"/>
        <w:rPr>
          <w:rFonts w:ascii="Verdana" w:hAnsi="Verdana"/>
          <w:b/>
          <w:caps/>
          <w:noProof/>
        </w:rPr>
      </w:pPr>
    </w:p>
    <w:p w14:paraId="4BB5DD3A" w14:textId="77777777" w:rsidR="00947B0C" w:rsidRDefault="00947B0C" w:rsidP="00F84944">
      <w:pPr>
        <w:pStyle w:val="17Nomenclature"/>
        <w:rPr>
          <w:rFonts w:ascii="Verdana" w:hAnsi="Verdana"/>
          <w:b/>
          <w:caps/>
          <w:noProof/>
        </w:rPr>
      </w:pPr>
    </w:p>
    <w:p w14:paraId="3D02485C" w14:textId="77777777" w:rsidR="00947B0C" w:rsidRDefault="00947B0C" w:rsidP="00F84944">
      <w:pPr>
        <w:pStyle w:val="17Nomenclature"/>
        <w:rPr>
          <w:rFonts w:ascii="Verdana" w:hAnsi="Verdana"/>
          <w:b/>
          <w:caps/>
          <w:noProof/>
        </w:rPr>
      </w:pPr>
    </w:p>
    <w:p w14:paraId="36EE2F3E" w14:textId="77777777" w:rsidR="00947B0C" w:rsidRDefault="00947B0C" w:rsidP="00F84944">
      <w:pPr>
        <w:pStyle w:val="17Nomenclature"/>
        <w:rPr>
          <w:rFonts w:ascii="Verdana" w:hAnsi="Verdana"/>
          <w:b/>
          <w:caps/>
          <w:noProof/>
        </w:rPr>
      </w:pPr>
    </w:p>
    <w:p w14:paraId="476D0E5C" w14:textId="77777777" w:rsidR="00947B0C" w:rsidRDefault="00947B0C" w:rsidP="00F84944">
      <w:pPr>
        <w:pStyle w:val="17Nomenclature"/>
        <w:rPr>
          <w:rFonts w:ascii="Verdana" w:hAnsi="Verdana"/>
          <w:b/>
          <w:caps/>
          <w:noProof/>
        </w:rPr>
      </w:pPr>
    </w:p>
    <w:p w14:paraId="73871E84" w14:textId="77777777" w:rsidR="00947B0C" w:rsidRDefault="00947B0C" w:rsidP="00F84944">
      <w:pPr>
        <w:pStyle w:val="17Nomenclature"/>
        <w:rPr>
          <w:rFonts w:ascii="Verdana" w:hAnsi="Verdana"/>
          <w:b/>
          <w:caps/>
          <w:noProof/>
        </w:rPr>
      </w:pPr>
    </w:p>
    <w:p w14:paraId="29C2FEE8" w14:textId="77777777" w:rsidR="00947B0C" w:rsidRDefault="00947B0C" w:rsidP="00F84944">
      <w:pPr>
        <w:pStyle w:val="17Nomenclature"/>
        <w:rPr>
          <w:rFonts w:ascii="Verdana" w:hAnsi="Verdana"/>
          <w:b/>
          <w:caps/>
          <w:noProof/>
        </w:rPr>
      </w:pPr>
    </w:p>
    <w:p w14:paraId="4B9A0BA7" w14:textId="77777777" w:rsidR="00947B0C" w:rsidRDefault="00947B0C" w:rsidP="00F84944">
      <w:pPr>
        <w:pStyle w:val="17Nomenclature"/>
        <w:rPr>
          <w:rFonts w:ascii="Verdana" w:hAnsi="Verdana"/>
          <w:b/>
          <w:caps/>
          <w:noProof/>
        </w:rPr>
      </w:pPr>
    </w:p>
    <w:p w14:paraId="6328A4E7" w14:textId="77777777" w:rsidR="00947B0C" w:rsidRDefault="00947B0C" w:rsidP="00F84944">
      <w:pPr>
        <w:pStyle w:val="17Nomenclature"/>
        <w:rPr>
          <w:rFonts w:ascii="Verdana" w:hAnsi="Verdana"/>
          <w:b/>
          <w:caps/>
          <w:noProof/>
        </w:rPr>
      </w:pPr>
    </w:p>
    <w:p w14:paraId="43FFAA3F" w14:textId="77777777" w:rsidR="00947B0C" w:rsidRDefault="00947B0C" w:rsidP="00F84944">
      <w:pPr>
        <w:pStyle w:val="17Nomenclature"/>
        <w:rPr>
          <w:rFonts w:ascii="Verdana" w:hAnsi="Verdana"/>
          <w:b/>
          <w:caps/>
          <w:noProof/>
        </w:rPr>
      </w:pPr>
    </w:p>
    <w:p w14:paraId="39E3DF9B" w14:textId="77777777" w:rsidR="00947B0C" w:rsidRDefault="00947B0C" w:rsidP="00F84944">
      <w:pPr>
        <w:pStyle w:val="17Nomenclature"/>
        <w:rPr>
          <w:rFonts w:ascii="Verdana" w:hAnsi="Verdana"/>
          <w:b/>
          <w:caps/>
          <w:noProof/>
        </w:rPr>
      </w:pPr>
    </w:p>
    <w:p w14:paraId="64174E70" w14:textId="77777777" w:rsidR="00947B0C" w:rsidRDefault="00947B0C" w:rsidP="00F84944">
      <w:pPr>
        <w:pStyle w:val="17Nomenclature"/>
        <w:rPr>
          <w:rFonts w:ascii="Verdana" w:hAnsi="Verdana"/>
          <w:b/>
          <w:caps/>
          <w:noProof/>
        </w:rPr>
      </w:pPr>
    </w:p>
    <w:p w14:paraId="5BAFF83A" w14:textId="77777777" w:rsidR="00947B0C" w:rsidRDefault="00947B0C" w:rsidP="00F84944">
      <w:pPr>
        <w:pStyle w:val="17Nomenclature"/>
        <w:rPr>
          <w:rFonts w:ascii="Verdana" w:hAnsi="Verdana"/>
          <w:b/>
          <w:caps/>
          <w:noProof/>
        </w:rPr>
      </w:pPr>
    </w:p>
    <w:p w14:paraId="13FA13BC" w14:textId="77777777" w:rsidR="00947B0C" w:rsidRDefault="00947B0C" w:rsidP="00F84944">
      <w:pPr>
        <w:pStyle w:val="17Nomenclature"/>
        <w:rPr>
          <w:rFonts w:ascii="Verdana" w:hAnsi="Verdana"/>
          <w:b/>
          <w:caps/>
          <w:noProof/>
        </w:rPr>
      </w:pPr>
    </w:p>
    <w:p w14:paraId="0591B636" w14:textId="77777777" w:rsidR="00947B0C" w:rsidRDefault="00947B0C" w:rsidP="00F84944">
      <w:pPr>
        <w:pStyle w:val="17Nomenclature"/>
        <w:rPr>
          <w:rFonts w:ascii="Verdana" w:hAnsi="Verdana"/>
          <w:b/>
          <w:caps/>
          <w:noProof/>
        </w:rPr>
      </w:pPr>
    </w:p>
    <w:p w14:paraId="435B1CD7" w14:textId="77777777" w:rsidR="00947B0C" w:rsidRDefault="00947B0C" w:rsidP="00F84944">
      <w:pPr>
        <w:pStyle w:val="17Nomenclature"/>
        <w:rPr>
          <w:rFonts w:ascii="Verdana" w:hAnsi="Verdana"/>
          <w:b/>
          <w:caps/>
          <w:noProof/>
        </w:rPr>
      </w:pPr>
    </w:p>
    <w:p w14:paraId="3636F3FB" w14:textId="77777777" w:rsidR="00947B0C" w:rsidRDefault="00947B0C" w:rsidP="00F84944">
      <w:pPr>
        <w:pStyle w:val="17Nomenclature"/>
        <w:rPr>
          <w:rFonts w:ascii="Verdana" w:hAnsi="Verdana"/>
          <w:b/>
          <w:caps/>
          <w:noProof/>
        </w:rPr>
      </w:pPr>
    </w:p>
    <w:p w14:paraId="6AA131F4" w14:textId="77777777" w:rsidR="00947B0C" w:rsidRDefault="00947B0C" w:rsidP="00F84944">
      <w:pPr>
        <w:pStyle w:val="17Nomenclature"/>
        <w:rPr>
          <w:rFonts w:ascii="Verdana" w:hAnsi="Verdana"/>
          <w:b/>
          <w:caps/>
          <w:noProof/>
        </w:rPr>
      </w:pPr>
    </w:p>
    <w:p w14:paraId="1B2C341E" w14:textId="77777777" w:rsidR="00947B0C" w:rsidRDefault="00947B0C" w:rsidP="00F84944">
      <w:pPr>
        <w:pStyle w:val="17Nomenclature"/>
        <w:rPr>
          <w:rFonts w:ascii="Verdana" w:hAnsi="Verdana"/>
          <w:b/>
          <w:caps/>
          <w:noProof/>
        </w:rPr>
      </w:pPr>
    </w:p>
    <w:p w14:paraId="4EB2993D" w14:textId="77777777" w:rsidR="00CF5FB4" w:rsidRPr="00F84944" w:rsidRDefault="00CF5FB4" w:rsidP="00F84944">
      <w:pPr>
        <w:pStyle w:val="10Level1Heading"/>
        <w:rPr>
          <w:sz w:val="22"/>
          <w:szCs w:val="22"/>
        </w:rPr>
      </w:pPr>
      <w:r>
        <w:lastRenderedPageBreak/>
        <w:t>rEFERENCES</w:t>
      </w:r>
    </w:p>
    <w:p w14:paraId="34AD9C24" w14:textId="77777777" w:rsidR="00CF5FB4" w:rsidRPr="00F84944" w:rsidRDefault="00CF5FB4" w:rsidP="00F84944">
      <w:pPr>
        <w:pStyle w:val="EndNoteBibliography"/>
        <w:ind w:hanging="720"/>
      </w:pPr>
      <w:r w:rsidRPr="00F84944">
        <w:t>ASME. (2018). Test Uncertainty (Vol. PTC 19.1): ASME.</w:t>
      </w:r>
    </w:p>
    <w:p w14:paraId="034BE8E6" w14:textId="77777777" w:rsidR="00CF5FB4" w:rsidRPr="00F84944" w:rsidRDefault="00CF5FB4" w:rsidP="00F84944">
      <w:pPr>
        <w:pStyle w:val="EndNoteBibliography"/>
        <w:ind w:hanging="720"/>
      </w:pPr>
      <w:r w:rsidRPr="00F84944">
        <w:t>Baldwin, S., G. Bindewald, A. Brown, C. Chen, K. Cheung, C. Clark, J. Cresko, M. Crozat, J. Daniels, and J. Edmonds. (2015). Quadrennial technology review: an assessment of energy technologies and research opportunities: DOE.</w:t>
      </w:r>
    </w:p>
    <w:p w14:paraId="12326E8A" w14:textId="77777777" w:rsidR="00CF5FB4" w:rsidRPr="00F84944" w:rsidRDefault="00CF5FB4" w:rsidP="00F84944">
      <w:pPr>
        <w:pStyle w:val="EndNoteBibliography"/>
        <w:ind w:hanging="720"/>
      </w:pPr>
      <w:r w:rsidRPr="00F84944">
        <w:t xml:space="preserve">Bünning, F., J. Warrington, P. Heer, R. S. Smith, and J. Lygeros. 2020. Frequency regulation with heat pumps using robust MPC with affine policies. </w:t>
      </w:r>
      <w:r w:rsidRPr="00F84944">
        <w:rPr>
          <w:i/>
        </w:rPr>
        <w:t>IFAC-PapersOnLine, 53</w:t>
      </w:r>
      <w:r w:rsidRPr="00F84944">
        <w:t>(2), 13210-13215.</w:t>
      </w:r>
    </w:p>
    <w:p w14:paraId="33C75357" w14:textId="1F87D3BE" w:rsidR="00CF5FB4" w:rsidRPr="00F84944" w:rsidRDefault="00CF5FB4" w:rsidP="00F84944">
      <w:pPr>
        <w:pStyle w:val="EndNoteBibliography"/>
        <w:ind w:hanging="720"/>
      </w:pPr>
      <w:r w:rsidRPr="00F84944">
        <w:t xml:space="preserve">Chen, Z. W., Jin; Bushby, Steven T.; Lo, L. James; O’Neill, Zheng; Payne, W. Vance; Pertzborn, Amanda; Calfa, Caleb; Fu, Yangyang; Grajewski, Gabriel; Li, Yicheng; Yang, Zhiyao. 2021. </w:t>
      </w:r>
      <w:r w:rsidRPr="00F84944">
        <w:rPr>
          <w:i/>
        </w:rPr>
        <w:t>Development of a Hardware-in-the-loop Testbed for Laboratory Performance Verification of Flexible Building Equipment in Typical Commercial Buildings</w:t>
      </w:r>
      <w:r w:rsidRPr="00F84944">
        <w:t xml:space="preserve">. Paper </w:t>
      </w:r>
      <w:r>
        <w:t>submitted to</w:t>
      </w:r>
      <w:r w:rsidRPr="00F84944">
        <w:t xml:space="preserve"> the 2022 ASHRAE Annual Conference, Toronto, Canada. </w:t>
      </w:r>
    </w:p>
    <w:p w14:paraId="00D50BB9" w14:textId="77777777" w:rsidR="00CF5FB4" w:rsidRPr="00F84944" w:rsidRDefault="00CF5FB4" w:rsidP="00F84944">
      <w:pPr>
        <w:pStyle w:val="EndNoteBibliography"/>
        <w:ind w:hanging="720"/>
      </w:pPr>
      <w:r w:rsidRPr="00F84944">
        <w:t xml:space="preserve">Fiorentini, M., J. Wall, Z. Ma, J. H. Braslavsky, and P. Cooper. 2017. Hybrid model predictive control of a residential HVAC system with on-site thermal energy generation and storage. </w:t>
      </w:r>
      <w:r w:rsidRPr="00F84944">
        <w:rPr>
          <w:i/>
        </w:rPr>
        <w:t>Applied Energy, 187</w:t>
      </w:r>
      <w:r w:rsidRPr="00F84944">
        <w:t>, 465-479.</w:t>
      </w:r>
    </w:p>
    <w:p w14:paraId="082F66E4" w14:textId="77777777" w:rsidR="00CF5FB4" w:rsidRPr="00F84944" w:rsidRDefault="00CF5FB4" w:rsidP="00F84944">
      <w:pPr>
        <w:pStyle w:val="EndNoteBibliography"/>
        <w:ind w:hanging="720"/>
      </w:pPr>
      <w:r w:rsidRPr="00F84944">
        <w:t xml:space="preserve">Fischer, D., and H. Madani. 2017. On heat pumps in smart grids: A review. </w:t>
      </w:r>
      <w:r w:rsidRPr="00F84944">
        <w:rPr>
          <w:i/>
        </w:rPr>
        <w:t>Renewable and Sustainable Energy Reviews, 70</w:t>
      </w:r>
      <w:r w:rsidRPr="00F84944">
        <w:t>, 342-357.</w:t>
      </w:r>
    </w:p>
    <w:p w14:paraId="1D8AF287" w14:textId="77777777" w:rsidR="00CF5FB4" w:rsidRPr="00F84944" w:rsidRDefault="00CF5FB4" w:rsidP="00F84944">
      <w:pPr>
        <w:pStyle w:val="EndNoteBibliography"/>
        <w:ind w:hanging="720"/>
      </w:pPr>
      <w:r w:rsidRPr="00F84944">
        <w:t xml:space="preserve">Jiang, Z., J. Cai, and P. S. Moses. 2020. Smoothing control of solar photovoltaic generation using building thermal loads. </w:t>
      </w:r>
      <w:r w:rsidRPr="00F84944">
        <w:rPr>
          <w:i/>
        </w:rPr>
        <w:t>Applied Energy, 277</w:t>
      </w:r>
      <w:r w:rsidRPr="00F84944">
        <w:t>, 115523.</w:t>
      </w:r>
    </w:p>
    <w:p w14:paraId="7686DEC6" w14:textId="77777777" w:rsidR="00CF5FB4" w:rsidRPr="00F84944" w:rsidRDefault="00CF5FB4" w:rsidP="00F84944">
      <w:pPr>
        <w:pStyle w:val="EndNoteBibliography"/>
        <w:ind w:hanging="720"/>
      </w:pPr>
      <w:r w:rsidRPr="00F84944">
        <w:t xml:space="preserve">Kim, Y.-J., E. Fuentes, and L. K. Norford. 2015. Experimental study of grid frequency regulation ancillary service of a variable speed heat pump. </w:t>
      </w:r>
      <w:r w:rsidRPr="00F84944">
        <w:rPr>
          <w:i/>
        </w:rPr>
        <w:t>IEEE Transactions on Power Systems, 31</w:t>
      </w:r>
      <w:r w:rsidRPr="00F84944">
        <w:t>(4), 3090-3099.</w:t>
      </w:r>
    </w:p>
    <w:p w14:paraId="2F1D3D31" w14:textId="77777777" w:rsidR="00CF5FB4" w:rsidRPr="00F84944" w:rsidRDefault="00CF5FB4" w:rsidP="00F84944">
      <w:pPr>
        <w:pStyle w:val="EndNoteBibliography"/>
        <w:ind w:hanging="720"/>
      </w:pPr>
      <w:r w:rsidRPr="00F84944">
        <w:t xml:space="preserve">Lee, Z. E., Q. Sun, Z. Ma, J. Wang, J. S. MacDonald, and K. Max Zhang. 2020. Providing grid services with heat pumps: A review. </w:t>
      </w:r>
      <w:r w:rsidRPr="00F84944">
        <w:rPr>
          <w:i/>
        </w:rPr>
        <w:t>Journal of Engineering for Sustainable Buildings and Cities, 1</w:t>
      </w:r>
      <w:r w:rsidRPr="00F84944">
        <w:t>(1), 011007.</w:t>
      </w:r>
    </w:p>
    <w:p w14:paraId="0FC14836" w14:textId="77777777" w:rsidR="00CF5FB4" w:rsidRPr="00F84944" w:rsidRDefault="00CF5FB4" w:rsidP="00F84944">
      <w:pPr>
        <w:pStyle w:val="EndNoteBibliography"/>
        <w:ind w:hanging="720"/>
      </w:pPr>
      <w:r w:rsidRPr="00F84944">
        <w:t xml:space="preserve">Meng, Q., X. Ren, W. Wang, C. Xiong, Y. Li, Y. Xi, and L. Yang. 2021. Reduction in on-off operations of an air source heat pump with active thermal storage and demand response: An experimental case study. </w:t>
      </w:r>
      <w:r w:rsidRPr="00F84944">
        <w:rPr>
          <w:i/>
        </w:rPr>
        <w:t>Journal of Energy Storage, 36</w:t>
      </w:r>
      <w:r w:rsidRPr="00F84944">
        <w:t>, 102401.</w:t>
      </w:r>
    </w:p>
    <w:p w14:paraId="04FBF711" w14:textId="77777777" w:rsidR="00CF5FB4" w:rsidRPr="00F84944" w:rsidRDefault="00CF5FB4" w:rsidP="00F84944">
      <w:pPr>
        <w:pStyle w:val="EndNoteBibliography"/>
        <w:ind w:hanging="720"/>
      </w:pPr>
      <w:r w:rsidRPr="00F84944">
        <w:t>Mills, A. F. C., C.F.M. (2016). Heat Transfer (3rd ed.). San Diego, CA 92130: Temporal Publishing, LLC.</w:t>
      </w:r>
    </w:p>
    <w:p w14:paraId="51420A89" w14:textId="77777777" w:rsidR="00CF5FB4" w:rsidRPr="00F84944" w:rsidRDefault="00CF5FB4" w:rsidP="00F84944">
      <w:pPr>
        <w:pStyle w:val="EndNoteBibliography"/>
        <w:ind w:hanging="720"/>
      </w:pPr>
      <w:r w:rsidRPr="00F84944">
        <w:t>Moran, M. J. S., Howard N. (2008). Fundamentals of Engineering Thermodynamics (6th ed., pp. 819). 111 River Street, Hoboken, NJ 07030-5774: John Wiley &amp; Sons, Inc. .</w:t>
      </w:r>
    </w:p>
    <w:p w14:paraId="6D9B0EEC" w14:textId="77777777" w:rsidR="00CF5FB4" w:rsidRPr="00F84944" w:rsidRDefault="00CF5FB4" w:rsidP="00F84944">
      <w:pPr>
        <w:pStyle w:val="EndNoteBibliography"/>
        <w:ind w:hanging="720"/>
      </w:pPr>
      <w:r w:rsidRPr="00F84944">
        <w:t xml:space="preserve">Moreno, P., A. Castell, C. Sole, G. Zsembinszki, and L. F. Cabeza. 2014. PCM thermal energy storage tanks in heat pump system for space cooling. </w:t>
      </w:r>
      <w:r w:rsidRPr="00F84944">
        <w:rPr>
          <w:i/>
        </w:rPr>
        <w:t>Energy and buildings, 82</w:t>
      </w:r>
      <w:r w:rsidRPr="00F84944">
        <w:t>, 399-405.</w:t>
      </w:r>
    </w:p>
    <w:p w14:paraId="709855D0" w14:textId="77777777" w:rsidR="00CF5FB4" w:rsidRPr="00F84944" w:rsidRDefault="00CF5FB4" w:rsidP="00F84944">
      <w:pPr>
        <w:pStyle w:val="EndNoteBibliography"/>
        <w:ind w:hanging="720"/>
      </w:pPr>
      <w:r w:rsidRPr="00F84944">
        <w:t xml:space="preserve">Péan, T. Q., J. Salom, and R. Costa-Castelló. 2019. Review of control strategies for improving the energy flexibility provided by heat pump systems in buildings. </w:t>
      </w:r>
      <w:r w:rsidRPr="00F84944">
        <w:rPr>
          <w:i/>
        </w:rPr>
        <w:t>Journal of Process Control, 74</w:t>
      </w:r>
      <w:r w:rsidRPr="00F84944">
        <w:t>, 35-49.</w:t>
      </w:r>
    </w:p>
    <w:p w14:paraId="1F2103ED" w14:textId="77777777" w:rsidR="00CF5FB4" w:rsidRPr="00F84944" w:rsidRDefault="00CF5FB4" w:rsidP="00F84944">
      <w:pPr>
        <w:pStyle w:val="EndNoteBibliography"/>
        <w:ind w:hanging="720"/>
      </w:pPr>
      <w:r w:rsidRPr="00F84944">
        <w:t xml:space="preserve">Vanhoudt, D., D. Geysen, B. Claessens, F. Leemans, L. Jespers, and J. Van Bael. 2014. An actively controlled residential heat pump: Potential on peak shaving and maximization of self-consumption of renewable energy. </w:t>
      </w:r>
      <w:r w:rsidRPr="00F84944">
        <w:rPr>
          <w:i/>
        </w:rPr>
        <w:t>Renewable Energy, 63</w:t>
      </w:r>
      <w:r w:rsidRPr="00F84944">
        <w:t>, 531-543.</w:t>
      </w:r>
    </w:p>
    <w:p w14:paraId="50A05C36" w14:textId="77777777" w:rsidR="00CF5FB4" w:rsidRDefault="00CF5FB4" w:rsidP="002F0AB6">
      <w:pPr>
        <w:pStyle w:val="18References"/>
      </w:pPr>
    </w:p>
    <w:p w14:paraId="32FE578A" w14:textId="77777777" w:rsidR="00460A1A" w:rsidRDefault="00460A1A"/>
    <w:sectPr w:rsidR="00460A1A" w:rsidSect="004779E7">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63691D" w14:textId="77777777" w:rsidR="00FD7EC9" w:rsidRDefault="00FD7EC9">
      <w:r>
        <w:separator/>
      </w:r>
    </w:p>
  </w:endnote>
  <w:endnote w:type="continuationSeparator" w:id="0">
    <w:p w14:paraId="259ED181" w14:textId="77777777" w:rsidR="00FD7EC9" w:rsidRDefault="00FD7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imes New Roman PS MT">
    <w:altName w:val="Times New Roman"/>
    <w:panose1 w:val="00000000000000000000"/>
    <w:charset w:val="00"/>
    <w:family w:val="moder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hnschrift">
    <w:panose1 w:val="020B0502040204020203"/>
    <w:charset w:val="00"/>
    <w:family w:val="swiss"/>
    <w:pitch w:val="variable"/>
    <w:sig w:usb0="A00002C7" w:usb1="00000002"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77D36" w14:textId="77777777" w:rsidR="00000000" w:rsidRDefault="00000000" w:rsidP="00E36106">
    <w:pPr>
      <w:pStyle w:val="20AuthorNoteFirstPageFooter"/>
    </w:pPr>
  </w:p>
  <w:p w14:paraId="35EB301F" w14:textId="77777777" w:rsidR="00000000" w:rsidRPr="00BA1421" w:rsidRDefault="00CF5FB4" w:rsidP="00E36106">
    <w:pPr>
      <w:pStyle w:val="20AuthorNoteFirstPageFooter"/>
    </w:pPr>
    <w:r w:rsidRPr="00A3131B">
      <w:rPr>
        <w:b/>
      </w:rPr>
      <w:t>Caleb Calfa</w:t>
    </w:r>
    <w:r>
      <w:rPr>
        <w:b/>
      </w:rPr>
      <w:t>,</w:t>
    </w:r>
    <w:r w:rsidRPr="00A3131B">
      <w:rPr>
        <w:bCs/>
      </w:rPr>
      <w:t xml:space="preserve"> is a</w:t>
    </w:r>
    <w:r>
      <w:rPr>
        <w:bCs/>
      </w:rPr>
      <w:t xml:space="preserve"> PhD student </w:t>
    </w:r>
    <w:r w:rsidRPr="003751A5">
      <w:t>in the Department of Mechanical Engineering</w:t>
    </w:r>
    <w:r>
      <w:t>,</w:t>
    </w:r>
    <w:r w:rsidRPr="003751A5">
      <w:t xml:space="preserve"> </w:t>
    </w:r>
    <w:r w:rsidRPr="00EA0B30">
      <w:rPr>
        <w:b/>
      </w:rPr>
      <w:t>Zhiyao Yang, PhD,</w:t>
    </w:r>
    <w:r w:rsidRPr="003751A5">
      <w:t xml:space="preserve"> is a </w:t>
    </w:r>
    <w:r>
      <w:t xml:space="preserve">Research Engineer III, </w:t>
    </w:r>
    <w:r w:rsidRPr="00EA0B30">
      <w:rPr>
        <w:b/>
        <w:bCs/>
      </w:rPr>
      <w:t>Yangyang Fu, PhD,</w:t>
    </w:r>
    <w:r>
      <w:t xml:space="preserve"> is a Research Engineer III, Texas A&amp;M University, College Station, TX. </w:t>
    </w:r>
    <w:r>
      <w:rPr>
        <w:b/>
        <w:bCs/>
      </w:rPr>
      <w:t xml:space="preserve">Zhelun Chen, PhD, </w:t>
    </w:r>
    <w:r>
      <w:t xml:space="preserve">is a Research Scientist, Drexel University, Philadelphia, PA. </w:t>
    </w:r>
    <w:r w:rsidRPr="00EA0B30">
      <w:rPr>
        <w:b/>
        <w:bCs/>
      </w:rPr>
      <w:t>Zheng O’Neill, PhD, PE,</w:t>
    </w:r>
    <w:r>
      <w:rPr>
        <w:b/>
        <w:bCs/>
      </w:rPr>
      <w:t xml:space="preserve"> </w:t>
    </w:r>
    <w:r>
      <w:t xml:space="preserve">is an Associate Professor in the Department of Mechanical Engineering, Texas A&amp;M University, College Station, TX. </w:t>
    </w:r>
    <w:r>
      <w:rPr>
        <w:b/>
        <w:bCs/>
      </w:rPr>
      <w:t xml:space="preserve">Jin Wen, PhD, </w:t>
    </w:r>
    <w:r>
      <w:t xml:space="preserve">is a Professor in the Department of Civil, Architectural, and Environmental Engineering, Drexel University, Philadelphia, PA.  </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791E254" w14:textId="77777777" w:rsidR="00FD7EC9" w:rsidRDefault="00FD7EC9">
      <w:r>
        <w:separator/>
      </w:r>
    </w:p>
  </w:footnote>
  <w:footnote w:type="continuationSeparator" w:id="0">
    <w:p w14:paraId="2BB329DF" w14:textId="77777777" w:rsidR="00FD7EC9" w:rsidRDefault="00FD7EC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A00B2"/>
    <w:multiLevelType w:val="hybridMultilevel"/>
    <w:tmpl w:val="1B24B728"/>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 w15:restartNumberingAfterBreak="0">
    <w:nsid w:val="00E33886"/>
    <w:multiLevelType w:val="hybridMultilevel"/>
    <w:tmpl w:val="C9EAAFBA"/>
    <w:lvl w:ilvl="0" w:tplc="01C2B7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6DF420F"/>
    <w:multiLevelType w:val="hybridMultilevel"/>
    <w:tmpl w:val="D4F8E42A"/>
    <w:lvl w:ilvl="0" w:tplc="EF320220">
      <w:start w:val="1"/>
      <w:numFmt w:val="decimal"/>
      <w:lvlText w:val="%1."/>
      <w:lvlJc w:val="left"/>
      <w:pPr>
        <w:ind w:left="806" w:hanging="360"/>
      </w:pPr>
      <w:rPr>
        <w:rFonts w:hint="default"/>
        <w:color w:val="000000"/>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3" w15:restartNumberingAfterBreak="0">
    <w:nsid w:val="093E52DF"/>
    <w:multiLevelType w:val="hybridMultilevel"/>
    <w:tmpl w:val="0EFC554C"/>
    <w:lvl w:ilvl="0" w:tplc="DA326C44">
      <w:start w:val="1"/>
      <w:numFmt w:val="decimal"/>
      <w:lvlText w:val="%1."/>
      <w:lvlJc w:val="left"/>
      <w:pPr>
        <w:ind w:left="806" w:hanging="360"/>
      </w:pPr>
      <w:rPr>
        <w:rFonts w:hint="default"/>
      </w:rPr>
    </w:lvl>
    <w:lvl w:ilvl="1" w:tplc="04090019" w:tentative="1">
      <w:start w:val="1"/>
      <w:numFmt w:val="lowerLetter"/>
      <w:lvlText w:val="%2."/>
      <w:lvlJc w:val="left"/>
      <w:pPr>
        <w:ind w:left="1526" w:hanging="360"/>
      </w:pPr>
    </w:lvl>
    <w:lvl w:ilvl="2" w:tplc="0409001B" w:tentative="1">
      <w:start w:val="1"/>
      <w:numFmt w:val="lowerRoman"/>
      <w:lvlText w:val="%3."/>
      <w:lvlJc w:val="right"/>
      <w:pPr>
        <w:ind w:left="2246" w:hanging="180"/>
      </w:pPr>
    </w:lvl>
    <w:lvl w:ilvl="3" w:tplc="0409000F" w:tentative="1">
      <w:start w:val="1"/>
      <w:numFmt w:val="decimal"/>
      <w:lvlText w:val="%4."/>
      <w:lvlJc w:val="left"/>
      <w:pPr>
        <w:ind w:left="2966" w:hanging="360"/>
      </w:pPr>
    </w:lvl>
    <w:lvl w:ilvl="4" w:tplc="04090019" w:tentative="1">
      <w:start w:val="1"/>
      <w:numFmt w:val="lowerLetter"/>
      <w:lvlText w:val="%5."/>
      <w:lvlJc w:val="left"/>
      <w:pPr>
        <w:ind w:left="3686" w:hanging="360"/>
      </w:pPr>
    </w:lvl>
    <w:lvl w:ilvl="5" w:tplc="0409001B" w:tentative="1">
      <w:start w:val="1"/>
      <w:numFmt w:val="lowerRoman"/>
      <w:lvlText w:val="%6."/>
      <w:lvlJc w:val="right"/>
      <w:pPr>
        <w:ind w:left="4406" w:hanging="180"/>
      </w:pPr>
    </w:lvl>
    <w:lvl w:ilvl="6" w:tplc="0409000F" w:tentative="1">
      <w:start w:val="1"/>
      <w:numFmt w:val="decimal"/>
      <w:lvlText w:val="%7."/>
      <w:lvlJc w:val="left"/>
      <w:pPr>
        <w:ind w:left="5126" w:hanging="360"/>
      </w:pPr>
    </w:lvl>
    <w:lvl w:ilvl="7" w:tplc="04090019" w:tentative="1">
      <w:start w:val="1"/>
      <w:numFmt w:val="lowerLetter"/>
      <w:lvlText w:val="%8."/>
      <w:lvlJc w:val="left"/>
      <w:pPr>
        <w:ind w:left="5846" w:hanging="360"/>
      </w:pPr>
    </w:lvl>
    <w:lvl w:ilvl="8" w:tplc="0409001B" w:tentative="1">
      <w:start w:val="1"/>
      <w:numFmt w:val="lowerRoman"/>
      <w:lvlText w:val="%9."/>
      <w:lvlJc w:val="right"/>
      <w:pPr>
        <w:ind w:left="6566" w:hanging="180"/>
      </w:pPr>
    </w:lvl>
  </w:abstractNum>
  <w:abstractNum w:abstractNumId="4" w15:restartNumberingAfterBreak="0">
    <w:nsid w:val="0C524843"/>
    <w:multiLevelType w:val="hybridMultilevel"/>
    <w:tmpl w:val="F9DACFBC"/>
    <w:lvl w:ilvl="0" w:tplc="BA9EBC48">
      <w:start w:val="1"/>
      <w:numFmt w:val="lowerLetter"/>
      <w:lvlText w:val="%1."/>
      <w:lvlJc w:val="left"/>
      <w:pPr>
        <w:ind w:left="14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31A001F"/>
    <w:multiLevelType w:val="hybridMultilevel"/>
    <w:tmpl w:val="C4C67840"/>
    <w:lvl w:ilvl="0" w:tplc="E200C376">
      <w:start w:val="1"/>
      <w:numFmt w:val="decimal"/>
      <w:lvlText w:val="%1."/>
      <w:lvlJc w:val="left"/>
      <w:pPr>
        <w:ind w:left="1976"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6" w15:restartNumberingAfterBreak="0">
    <w:nsid w:val="19DA015D"/>
    <w:multiLevelType w:val="hybridMultilevel"/>
    <w:tmpl w:val="1AFA47B2"/>
    <w:lvl w:ilvl="0" w:tplc="0409000F">
      <w:start w:val="1"/>
      <w:numFmt w:val="decimal"/>
      <w:lvlText w:val="%1."/>
      <w:lvlJc w:val="left"/>
      <w:pPr>
        <w:ind w:left="80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abstractNum w:abstractNumId="7" w15:restartNumberingAfterBreak="0">
    <w:nsid w:val="1EF2592F"/>
    <w:multiLevelType w:val="hybridMultilevel"/>
    <w:tmpl w:val="3F46AEC4"/>
    <w:lvl w:ilvl="0" w:tplc="F272AC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4796EAB"/>
    <w:multiLevelType w:val="hybridMultilevel"/>
    <w:tmpl w:val="8A2090F6"/>
    <w:lvl w:ilvl="0" w:tplc="B5425A26">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9" w15:restartNumberingAfterBreak="0">
    <w:nsid w:val="2AEC6104"/>
    <w:multiLevelType w:val="hybridMultilevel"/>
    <w:tmpl w:val="4A32E904"/>
    <w:lvl w:ilvl="0" w:tplc="B9BCD16A">
      <w:start w:val="1"/>
      <w:numFmt w:val="lowerLetter"/>
      <w:lvlText w:val="%1."/>
      <w:lvlJc w:val="left"/>
      <w:pPr>
        <w:ind w:left="1080" w:hanging="360"/>
      </w:pPr>
      <w:rPr>
        <w:rFonts w:hint="default"/>
        <w:b/>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2F824337"/>
    <w:multiLevelType w:val="hybridMultilevel"/>
    <w:tmpl w:val="8E9ECB30"/>
    <w:lvl w:ilvl="0" w:tplc="09043834">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337D0B22"/>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7690270"/>
    <w:multiLevelType w:val="hybridMultilevel"/>
    <w:tmpl w:val="348081B2"/>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3" w15:restartNumberingAfterBreak="0">
    <w:nsid w:val="383756D8"/>
    <w:multiLevelType w:val="hybridMultilevel"/>
    <w:tmpl w:val="BB4C0658"/>
    <w:lvl w:ilvl="0" w:tplc="AC6E7274">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3A3B20BC"/>
    <w:multiLevelType w:val="hybridMultilevel"/>
    <w:tmpl w:val="2240676A"/>
    <w:lvl w:ilvl="0" w:tplc="E4D2EB74">
      <w:start w:val="6"/>
      <w:numFmt w:val="decimal"/>
      <w:lvlText w:val="%1."/>
      <w:lvlJc w:val="left"/>
      <w:pPr>
        <w:ind w:left="108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15" w15:restartNumberingAfterBreak="0">
    <w:nsid w:val="42B13B14"/>
    <w:multiLevelType w:val="hybridMultilevel"/>
    <w:tmpl w:val="85FEFC72"/>
    <w:lvl w:ilvl="0" w:tplc="A8BA8B10">
      <w:start w:val="1"/>
      <w:numFmt w:val="decimal"/>
      <w:lvlText w:val="%1."/>
      <w:lvlJc w:val="left"/>
      <w:pPr>
        <w:ind w:left="765"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16" w15:restartNumberingAfterBreak="0">
    <w:nsid w:val="44FE0435"/>
    <w:multiLevelType w:val="hybridMultilevel"/>
    <w:tmpl w:val="DA384A4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A00BD7"/>
    <w:multiLevelType w:val="hybridMultilevel"/>
    <w:tmpl w:val="E83CDE6A"/>
    <w:lvl w:ilvl="0" w:tplc="E200C376">
      <w:start w:val="1"/>
      <w:numFmt w:val="decimal"/>
      <w:lvlText w:val="%1."/>
      <w:lvlJc w:val="left"/>
      <w:pPr>
        <w:ind w:left="1976" w:hanging="360"/>
      </w:pPr>
      <w:rPr>
        <w:rFonts w:hint="default"/>
      </w:rPr>
    </w:lvl>
    <w:lvl w:ilvl="1" w:tplc="04090019" w:tentative="1">
      <w:start w:val="1"/>
      <w:numFmt w:val="lowerLetter"/>
      <w:lvlText w:val="%2."/>
      <w:lvlJc w:val="left"/>
      <w:pPr>
        <w:ind w:left="1886" w:hanging="360"/>
      </w:pPr>
    </w:lvl>
    <w:lvl w:ilvl="2" w:tplc="0409001B" w:tentative="1">
      <w:start w:val="1"/>
      <w:numFmt w:val="lowerRoman"/>
      <w:lvlText w:val="%3."/>
      <w:lvlJc w:val="right"/>
      <w:pPr>
        <w:ind w:left="2606" w:hanging="180"/>
      </w:pPr>
    </w:lvl>
    <w:lvl w:ilvl="3" w:tplc="0409000F" w:tentative="1">
      <w:start w:val="1"/>
      <w:numFmt w:val="decimal"/>
      <w:lvlText w:val="%4."/>
      <w:lvlJc w:val="left"/>
      <w:pPr>
        <w:ind w:left="3326" w:hanging="360"/>
      </w:pPr>
    </w:lvl>
    <w:lvl w:ilvl="4" w:tplc="04090019" w:tentative="1">
      <w:start w:val="1"/>
      <w:numFmt w:val="lowerLetter"/>
      <w:lvlText w:val="%5."/>
      <w:lvlJc w:val="left"/>
      <w:pPr>
        <w:ind w:left="4046" w:hanging="360"/>
      </w:pPr>
    </w:lvl>
    <w:lvl w:ilvl="5" w:tplc="0409001B" w:tentative="1">
      <w:start w:val="1"/>
      <w:numFmt w:val="lowerRoman"/>
      <w:lvlText w:val="%6."/>
      <w:lvlJc w:val="right"/>
      <w:pPr>
        <w:ind w:left="4766" w:hanging="180"/>
      </w:pPr>
    </w:lvl>
    <w:lvl w:ilvl="6" w:tplc="0409000F" w:tentative="1">
      <w:start w:val="1"/>
      <w:numFmt w:val="decimal"/>
      <w:lvlText w:val="%7."/>
      <w:lvlJc w:val="left"/>
      <w:pPr>
        <w:ind w:left="5486" w:hanging="360"/>
      </w:pPr>
    </w:lvl>
    <w:lvl w:ilvl="7" w:tplc="04090019" w:tentative="1">
      <w:start w:val="1"/>
      <w:numFmt w:val="lowerLetter"/>
      <w:lvlText w:val="%8."/>
      <w:lvlJc w:val="left"/>
      <w:pPr>
        <w:ind w:left="6206" w:hanging="360"/>
      </w:pPr>
    </w:lvl>
    <w:lvl w:ilvl="8" w:tplc="0409001B" w:tentative="1">
      <w:start w:val="1"/>
      <w:numFmt w:val="lowerRoman"/>
      <w:lvlText w:val="%9."/>
      <w:lvlJc w:val="right"/>
      <w:pPr>
        <w:ind w:left="6926" w:hanging="180"/>
      </w:pPr>
    </w:lvl>
  </w:abstractNum>
  <w:abstractNum w:abstractNumId="18" w15:restartNumberingAfterBreak="0">
    <w:nsid w:val="47E86062"/>
    <w:multiLevelType w:val="hybridMultilevel"/>
    <w:tmpl w:val="1E8C5812"/>
    <w:lvl w:ilvl="0" w:tplc="E200C376">
      <w:start w:val="1"/>
      <w:numFmt w:val="decimal"/>
      <w:lvlText w:val="%1."/>
      <w:lvlJc w:val="left"/>
      <w:pPr>
        <w:ind w:left="1530" w:hanging="360"/>
      </w:pPr>
      <w:rPr>
        <w:rFonts w:hint="default"/>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9" w15:restartNumberingAfterBreak="0">
    <w:nsid w:val="499F14EB"/>
    <w:multiLevelType w:val="hybridMultilevel"/>
    <w:tmpl w:val="133EB34E"/>
    <w:lvl w:ilvl="0" w:tplc="5260B952">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C9525C5"/>
    <w:multiLevelType w:val="hybridMultilevel"/>
    <w:tmpl w:val="42F6545A"/>
    <w:lvl w:ilvl="0" w:tplc="AC6E7274">
      <w:start w:val="1"/>
      <w:numFmt w:val="decimal"/>
      <w:lvlText w:val="%1."/>
      <w:lvlJc w:val="left"/>
      <w:pPr>
        <w:ind w:left="126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1" w15:restartNumberingAfterBreak="0">
    <w:nsid w:val="607B081D"/>
    <w:multiLevelType w:val="hybridMultilevel"/>
    <w:tmpl w:val="0CAA28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1485CC7"/>
    <w:multiLevelType w:val="hybridMultilevel"/>
    <w:tmpl w:val="0AFCCFA4"/>
    <w:lvl w:ilvl="0" w:tplc="0409000F">
      <w:start w:val="1"/>
      <w:numFmt w:val="decimal"/>
      <w:lvlText w:val="%1."/>
      <w:lvlJc w:val="left"/>
      <w:pPr>
        <w:ind w:left="1620" w:hanging="360"/>
      </w:p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23" w15:restartNumberingAfterBreak="0">
    <w:nsid w:val="64FC56FF"/>
    <w:multiLevelType w:val="hybridMultilevel"/>
    <w:tmpl w:val="EA263BC6"/>
    <w:lvl w:ilvl="0" w:tplc="BA9EBC48">
      <w:start w:val="1"/>
      <w:numFmt w:val="low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652D4E82"/>
    <w:multiLevelType w:val="hybridMultilevel"/>
    <w:tmpl w:val="3DCE94B0"/>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D1811C3"/>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6" w15:restartNumberingAfterBreak="0">
    <w:nsid w:val="6D726F05"/>
    <w:multiLevelType w:val="hybridMultilevel"/>
    <w:tmpl w:val="91CE2408"/>
    <w:lvl w:ilvl="0" w:tplc="AC6E7274">
      <w:start w:val="1"/>
      <w:numFmt w:val="decimal"/>
      <w:lvlText w:val="%1."/>
      <w:lvlJc w:val="left"/>
      <w:pPr>
        <w:ind w:left="1980" w:hanging="360"/>
      </w:pPr>
      <w:rPr>
        <w:rFonts w:hint="default"/>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27" w15:restartNumberingAfterBreak="0">
    <w:nsid w:val="7102320C"/>
    <w:multiLevelType w:val="hybridMultilevel"/>
    <w:tmpl w:val="545CBDFE"/>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73C65108"/>
    <w:multiLevelType w:val="hybridMultilevel"/>
    <w:tmpl w:val="9B9C2E90"/>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9" w15:restartNumberingAfterBreak="0">
    <w:nsid w:val="76A55C51"/>
    <w:multiLevelType w:val="hybridMultilevel"/>
    <w:tmpl w:val="ED300080"/>
    <w:lvl w:ilvl="0" w:tplc="9B22E85E">
      <w:start w:val="1"/>
      <w:numFmt w:val="decimalZero"/>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7EAC6C08"/>
    <w:multiLevelType w:val="hybridMultilevel"/>
    <w:tmpl w:val="56543424"/>
    <w:lvl w:ilvl="0" w:tplc="AC6E7274">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7F356DCE"/>
    <w:multiLevelType w:val="hybridMultilevel"/>
    <w:tmpl w:val="A9DCE6BE"/>
    <w:lvl w:ilvl="0" w:tplc="BA9EBC48">
      <w:start w:val="1"/>
      <w:numFmt w:val="lowerLetter"/>
      <w:lvlText w:val="%1."/>
      <w:lvlJc w:val="left"/>
      <w:pPr>
        <w:ind w:left="806" w:hanging="360"/>
      </w:pPr>
      <w:rPr>
        <w:rFonts w:hint="default"/>
      </w:rPr>
    </w:lvl>
    <w:lvl w:ilvl="1" w:tplc="04090019" w:tentative="1">
      <w:start w:val="1"/>
      <w:numFmt w:val="lowerLetter"/>
      <w:lvlText w:val="%2."/>
      <w:lvlJc w:val="left"/>
      <w:pPr>
        <w:ind w:left="1166" w:hanging="360"/>
      </w:pPr>
    </w:lvl>
    <w:lvl w:ilvl="2" w:tplc="0409001B" w:tentative="1">
      <w:start w:val="1"/>
      <w:numFmt w:val="lowerRoman"/>
      <w:lvlText w:val="%3."/>
      <w:lvlJc w:val="right"/>
      <w:pPr>
        <w:ind w:left="1886" w:hanging="180"/>
      </w:pPr>
    </w:lvl>
    <w:lvl w:ilvl="3" w:tplc="0409000F" w:tentative="1">
      <w:start w:val="1"/>
      <w:numFmt w:val="decimal"/>
      <w:lvlText w:val="%4."/>
      <w:lvlJc w:val="left"/>
      <w:pPr>
        <w:ind w:left="2606" w:hanging="360"/>
      </w:pPr>
    </w:lvl>
    <w:lvl w:ilvl="4" w:tplc="04090019" w:tentative="1">
      <w:start w:val="1"/>
      <w:numFmt w:val="lowerLetter"/>
      <w:lvlText w:val="%5."/>
      <w:lvlJc w:val="left"/>
      <w:pPr>
        <w:ind w:left="3326" w:hanging="360"/>
      </w:pPr>
    </w:lvl>
    <w:lvl w:ilvl="5" w:tplc="0409001B" w:tentative="1">
      <w:start w:val="1"/>
      <w:numFmt w:val="lowerRoman"/>
      <w:lvlText w:val="%6."/>
      <w:lvlJc w:val="right"/>
      <w:pPr>
        <w:ind w:left="4046" w:hanging="180"/>
      </w:pPr>
    </w:lvl>
    <w:lvl w:ilvl="6" w:tplc="0409000F" w:tentative="1">
      <w:start w:val="1"/>
      <w:numFmt w:val="decimal"/>
      <w:lvlText w:val="%7."/>
      <w:lvlJc w:val="left"/>
      <w:pPr>
        <w:ind w:left="4766" w:hanging="360"/>
      </w:pPr>
    </w:lvl>
    <w:lvl w:ilvl="7" w:tplc="04090019" w:tentative="1">
      <w:start w:val="1"/>
      <w:numFmt w:val="lowerLetter"/>
      <w:lvlText w:val="%8."/>
      <w:lvlJc w:val="left"/>
      <w:pPr>
        <w:ind w:left="5486" w:hanging="360"/>
      </w:pPr>
    </w:lvl>
    <w:lvl w:ilvl="8" w:tplc="0409001B" w:tentative="1">
      <w:start w:val="1"/>
      <w:numFmt w:val="lowerRoman"/>
      <w:lvlText w:val="%9."/>
      <w:lvlJc w:val="right"/>
      <w:pPr>
        <w:ind w:left="6206" w:hanging="180"/>
      </w:pPr>
    </w:lvl>
  </w:abstractNum>
  <w:num w:numId="1" w16cid:durableId="1521815128">
    <w:abstractNumId w:val="22"/>
  </w:num>
  <w:num w:numId="2" w16cid:durableId="1585802703">
    <w:abstractNumId w:val="8"/>
  </w:num>
  <w:num w:numId="3" w16cid:durableId="310254090">
    <w:abstractNumId w:val="8"/>
    <w:lvlOverride w:ilvl="0">
      <w:startOverride w:val="1"/>
    </w:lvlOverride>
  </w:num>
  <w:num w:numId="4" w16cid:durableId="279802049">
    <w:abstractNumId w:val="15"/>
  </w:num>
  <w:num w:numId="5" w16cid:durableId="994187532">
    <w:abstractNumId w:val="12"/>
  </w:num>
  <w:num w:numId="6" w16cid:durableId="130247033">
    <w:abstractNumId w:val="20"/>
  </w:num>
  <w:num w:numId="7" w16cid:durableId="1024015274">
    <w:abstractNumId w:val="13"/>
  </w:num>
  <w:num w:numId="8" w16cid:durableId="977799676">
    <w:abstractNumId w:val="19"/>
  </w:num>
  <w:num w:numId="9" w16cid:durableId="405493848">
    <w:abstractNumId w:val="0"/>
  </w:num>
  <w:num w:numId="10" w16cid:durableId="497769691">
    <w:abstractNumId w:val="28"/>
  </w:num>
  <w:num w:numId="11" w16cid:durableId="686445670">
    <w:abstractNumId w:val="18"/>
  </w:num>
  <w:num w:numId="12" w16cid:durableId="515968391">
    <w:abstractNumId w:val="26"/>
  </w:num>
  <w:num w:numId="13" w16cid:durableId="1590388741">
    <w:abstractNumId w:val="30"/>
  </w:num>
  <w:num w:numId="14" w16cid:durableId="740447849">
    <w:abstractNumId w:val="24"/>
  </w:num>
  <w:num w:numId="15" w16cid:durableId="1546717874">
    <w:abstractNumId w:val="5"/>
  </w:num>
  <w:num w:numId="16" w16cid:durableId="2126776290">
    <w:abstractNumId w:val="17"/>
  </w:num>
  <w:num w:numId="17" w16cid:durableId="1972854864">
    <w:abstractNumId w:val="3"/>
  </w:num>
  <w:num w:numId="18" w16cid:durableId="1617060257">
    <w:abstractNumId w:val="2"/>
  </w:num>
  <w:num w:numId="19" w16cid:durableId="689530229">
    <w:abstractNumId w:val="16"/>
  </w:num>
  <w:num w:numId="20" w16cid:durableId="233979688">
    <w:abstractNumId w:val="25"/>
  </w:num>
  <w:num w:numId="21" w16cid:durableId="160002501">
    <w:abstractNumId w:val="11"/>
  </w:num>
  <w:num w:numId="22" w16cid:durableId="1340500295">
    <w:abstractNumId w:val="7"/>
  </w:num>
  <w:num w:numId="23" w16cid:durableId="1681203558">
    <w:abstractNumId w:val="27"/>
  </w:num>
  <w:num w:numId="24" w16cid:durableId="180314823">
    <w:abstractNumId w:val="29"/>
  </w:num>
  <w:num w:numId="25" w16cid:durableId="994651267">
    <w:abstractNumId w:val="9"/>
  </w:num>
  <w:num w:numId="26" w16cid:durableId="1795639061">
    <w:abstractNumId w:val="23"/>
  </w:num>
  <w:num w:numId="27" w16cid:durableId="124666960">
    <w:abstractNumId w:val="1"/>
  </w:num>
  <w:num w:numId="28" w16cid:durableId="1573933435">
    <w:abstractNumId w:val="4"/>
  </w:num>
  <w:num w:numId="29" w16cid:durableId="901986682">
    <w:abstractNumId w:val="31"/>
  </w:num>
  <w:num w:numId="30" w16cid:durableId="141309614">
    <w:abstractNumId w:val="6"/>
  </w:num>
  <w:num w:numId="31" w16cid:durableId="1896163415">
    <w:abstractNumId w:val="14"/>
  </w:num>
  <w:num w:numId="32" w16cid:durableId="636909877">
    <w:abstractNumId w:val="10"/>
  </w:num>
  <w:num w:numId="33" w16cid:durableId="61906749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s>
  <w:rsids>
    <w:rsidRoot w:val="00CF5FB4"/>
    <w:rsid w:val="00460A1A"/>
    <w:rsid w:val="007A17CE"/>
    <w:rsid w:val="0084276C"/>
    <w:rsid w:val="00947B0C"/>
    <w:rsid w:val="00C57E78"/>
    <w:rsid w:val="00C9402A"/>
    <w:rsid w:val="00CF5FB4"/>
    <w:rsid w:val="00D06973"/>
    <w:rsid w:val="00D84989"/>
    <w:rsid w:val="00FD7E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256E1B"/>
  <w15:chartTrackingRefBased/>
  <w15:docId w15:val="{4D8AEDBF-9804-48E1-9882-3506B4DE51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heme="minorBidi"/>
        <w:sz w:val="24"/>
        <w:szCs w:val="22"/>
        <w:lang w:val="en-US"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F5FB4"/>
    <w:pPr>
      <w:spacing w:after="0" w:line="240" w:lineRule="auto"/>
      <w:ind w:left="720" w:hanging="360"/>
    </w:pPr>
    <w:rPr>
      <w:rFonts w:ascii="Calibri" w:eastAsia="Calibri" w:hAnsi="Calibri" w:cs="Times New Roman"/>
      <w:sz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link w:val="BasicParagraphChar"/>
    <w:uiPriority w:val="99"/>
    <w:rsid w:val="00CF5FB4"/>
    <w:pPr>
      <w:autoSpaceDE w:val="0"/>
      <w:autoSpaceDN w:val="0"/>
      <w:adjustRightInd w:val="0"/>
      <w:spacing w:line="288" w:lineRule="auto"/>
      <w:ind w:left="0" w:firstLine="0"/>
      <w:textAlignment w:val="center"/>
    </w:pPr>
    <w:rPr>
      <w:rFonts w:ascii="Times New Roman" w:hAnsi="Times New Roman"/>
      <w:color w:val="000000"/>
      <w:sz w:val="24"/>
      <w:szCs w:val="24"/>
    </w:rPr>
  </w:style>
  <w:style w:type="paragraph" w:styleId="BalloonText">
    <w:name w:val="Balloon Text"/>
    <w:basedOn w:val="Normal"/>
    <w:link w:val="BalloonTextChar"/>
    <w:uiPriority w:val="99"/>
    <w:semiHidden/>
    <w:unhideWhenUsed/>
    <w:rsid w:val="00CF5FB4"/>
    <w:rPr>
      <w:rFonts w:ascii="Tahoma" w:hAnsi="Tahoma" w:cs="Tahoma"/>
      <w:sz w:val="16"/>
      <w:szCs w:val="16"/>
    </w:rPr>
  </w:style>
  <w:style w:type="character" w:customStyle="1" w:styleId="BalloonTextChar">
    <w:name w:val="Balloon Text Char"/>
    <w:link w:val="BalloonText"/>
    <w:uiPriority w:val="99"/>
    <w:semiHidden/>
    <w:rsid w:val="00CF5FB4"/>
    <w:rPr>
      <w:rFonts w:ascii="Tahoma" w:eastAsia="Calibri" w:hAnsi="Tahoma" w:cs="Tahoma"/>
      <w:sz w:val="16"/>
      <w:szCs w:val="16"/>
      <w:lang w:eastAsia="en-US"/>
    </w:rPr>
  </w:style>
  <w:style w:type="table" w:styleId="TableGrid">
    <w:name w:val="Table Grid"/>
    <w:basedOn w:val="TableNormal"/>
    <w:uiPriority w:val="59"/>
    <w:rsid w:val="00CF5FB4"/>
    <w:pPr>
      <w:spacing w:after="0" w:line="240" w:lineRule="auto"/>
    </w:pPr>
    <w:rPr>
      <w:rFonts w:ascii="Calibri" w:eastAsia="Calibri"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9Equation">
    <w:name w:val="19. Equation"/>
    <w:basedOn w:val="Normal"/>
    <w:qFormat/>
    <w:rsid w:val="00CF5FB4"/>
    <w:pPr>
      <w:tabs>
        <w:tab w:val="left" w:pos="3600"/>
        <w:tab w:val="left" w:pos="8640"/>
      </w:tabs>
      <w:spacing w:before="360"/>
      <w:ind w:firstLine="450"/>
    </w:pPr>
    <w:rPr>
      <w:rFonts w:ascii="Garamond" w:hAnsi="Garamond"/>
      <w:sz w:val="20"/>
    </w:rPr>
  </w:style>
  <w:style w:type="paragraph" w:customStyle="1" w:styleId="01PaperTitle">
    <w:name w:val="01. Paper Title"/>
    <w:basedOn w:val="Normal"/>
    <w:autoRedefine/>
    <w:qFormat/>
    <w:rsid w:val="00CF5FB4"/>
    <w:pPr>
      <w:spacing w:before="240" w:after="960"/>
      <w:ind w:left="0" w:firstLine="0"/>
    </w:pPr>
    <w:rPr>
      <w:rFonts w:ascii="Verdana" w:hAnsi="Verdana"/>
      <w:b/>
      <w:sz w:val="48"/>
      <w:szCs w:val="48"/>
    </w:rPr>
  </w:style>
  <w:style w:type="paragraph" w:customStyle="1" w:styleId="02AuthorName">
    <w:name w:val="02. Author Name"/>
    <w:basedOn w:val="Normal"/>
    <w:autoRedefine/>
    <w:qFormat/>
    <w:rsid w:val="00CF5FB4"/>
    <w:pPr>
      <w:tabs>
        <w:tab w:val="left" w:pos="3690"/>
        <w:tab w:val="left" w:pos="7200"/>
      </w:tabs>
      <w:ind w:left="0" w:firstLine="0"/>
    </w:pPr>
    <w:rPr>
      <w:rFonts w:ascii="Verdana" w:hAnsi="Verdana"/>
      <w:b/>
    </w:rPr>
  </w:style>
  <w:style w:type="paragraph" w:customStyle="1" w:styleId="03ASHRAEAffiliationMemberASHRAE">
    <w:name w:val="03. ASHRAE Affiliation [Member ASHRAE"/>
    <w:aliases w:val="Fellow ASHRAE,etc.]"/>
    <w:basedOn w:val="Normal"/>
    <w:autoRedefine/>
    <w:qFormat/>
    <w:rsid w:val="00CF5FB4"/>
    <w:pPr>
      <w:tabs>
        <w:tab w:val="left" w:pos="3690"/>
        <w:tab w:val="left" w:pos="7200"/>
      </w:tabs>
      <w:spacing w:before="60"/>
      <w:ind w:left="0" w:firstLine="0"/>
    </w:pPr>
    <w:rPr>
      <w:rFonts w:ascii="Verdana" w:hAnsi="Verdana"/>
      <w:i/>
      <w:sz w:val="18"/>
      <w:szCs w:val="18"/>
    </w:rPr>
  </w:style>
  <w:style w:type="paragraph" w:customStyle="1" w:styleId="04AbstractHeading">
    <w:name w:val="04. Abstract Heading"/>
    <w:basedOn w:val="Normal"/>
    <w:autoRedefine/>
    <w:qFormat/>
    <w:rsid w:val="00CF5FB4"/>
    <w:pPr>
      <w:tabs>
        <w:tab w:val="left" w:pos="3960"/>
        <w:tab w:val="left" w:pos="7560"/>
      </w:tabs>
      <w:spacing w:before="480" w:after="120"/>
      <w:ind w:left="0" w:firstLine="0"/>
    </w:pPr>
    <w:rPr>
      <w:rFonts w:ascii="Verdana" w:hAnsi="Verdana"/>
      <w:b/>
      <w:caps/>
      <w:sz w:val="20"/>
      <w:szCs w:val="20"/>
    </w:rPr>
  </w:style>
  <w:style w:type="paragraph" w:customStyle="1" w:styleId="05AbstractBodyApplytomaintextofAbstract">
    <w:name w:val="05. Abstract Body [Apply to main text of Abstract]"/>
    <w:basedOn w:val="03ASHRAEAffiliationMemberASHRAE"/>
    <w:autoRedefine/>
    <w:qFormat/>
    <w:rsid w:val="00CF5FB4"/>
    <w:pPr>
      <w:spacing w:line="288" w:lineRule="auto"/>
      <w:jc w:val="both"/>
    </w:pPr>
    <w:rPr>
      <w:rFonts w:ascii="Garamond" w:hAnsi="Garamond"/>
      <w:sz w:val="20"/>
    </w:rPr>
  </w:style>
  <w:style w:type="paragraph" w:customStyle="1" w:styleId="10Level1Heading">
    <w:name w:val="10. Level 1 Heading"/>
    <w:basedOn w:val="BasicParagraph"/>
    <w:autoRedefine/>
    <w:qFormat/>
    <w:rsid w:val="00CF5FB4"/>
    <w:pPr>
      <w:spacing w:before="240" w:after="120"/>
    </w:pPr>
    <w:rPr>
      <w:rFonts w:ascii="Verdana" w:hAnsi="Verdana"/>
      <w:b/>
      <w:caps/>
      <w:sz w:val="20"/>
      <w:szCs w:val="20"/>
    </w:rPr>
  </w:style>
  <w:style w:type="paragraph" w:customStyle="1" w:styleId="06BodyMaintext">
    <w:name w:val="06. Body [Main text]"/>
    <w:basedOn w:val="BasicParagraph"/>
    <w:link w:val="06BodyMaintextChar"/>
    <w:autoRedefine/>
    <w:qFormat/>
    <w:rsid w:val="00CF5FB4"/>
    <w:pPr>
      <w:widowControl w:val="0"/>
      <w:spacing w:line="264" w:lineRule="auto"/>
      <w:ind w:firstLine="446"/>
      <w:jc w:val="both"/>
    </w:pPr>
    <w:rPr>
      <w:rFonts w:ascii="Garamond" w:hAnsi="Garamond"/>
      <w:sz w:val="22"/>
      <w:szCs w:val="20"/>
    </w:rPr>
  </w:style>
  <w:style w:type="paragraph" w:customStyle="1" w:styleId="11Level2Heading">
    <w:name w:val="11. Level 2 Heading"/>
    <w:basedOn w:val="BasicParagraph"/>
    <w:autoRedefine/>
    <w:qFormat/>
    <w:rsid w:val="00CF5FB4"/>
    <w:pPr>
      <w:spacing w:before="240" w:after="120"/>
    </w:pPr>
    <w:rPr>
      <w:rFonts w:ascii="Verdana" w:hAnsi="Verdana"/>
      <w:b/>
      <w:sz w:val="20"/>
      <w:szCs w:val="20"/>
    </w:rPr>
  </w:style>
  <w:style w:type="paragraph" w:customStyle="1" w:styleId="13FigureCaption">
    <w:name w:val="13. Figure Caption"/>
    <w:basedOn w:val="Normal"/>
    <w:qFormat/>
    <w:rsid w:val="00CF5FB4"/>
    <w:pPr>
      <w:tabs>
        <w:tab w:val="left" w:pos="1440"/>
        <w:tab w:val="left" w:pos="2790"/>
        <w:tab w:val="left" w:pos="8640"/>
      </w:tabs>
      <w:spacing w:after="840"/>
      <w:ind w:left="1440" w:hanging="990"/>
      <w:jc w:val="both"/>
    </w:pPr>
    <w:rPr>
      <w:rFonts w:ascii="Garamond" w:hAnsi="Garamond"/>
      <w:sz w:val="20"/>
      <w:szCs w:val="20"/>
    </w:rPr>
  </w:style>
  <w:style w:type="paragraph" w:customStyle="1" w:styleId="12FigureFormatSelectafigureandclickonthisstyle">
    <w:name w:val="12. Figure Format [Select a figure and click on this style]"/>
    <w:basedOn w:val="06BodyMaintext"/>
    <w:autoRedefine/>
    <w:qFormat/>
    <w:rsid w:val="00CF5FB4"/>
    <w:pPr>
      <w:spacing w:after="240"/>
      <w:jc w:val="center"/>
    </w:pPr>
  </w:style>
  <w:style w:type="paragraph" w:customStyle="1" w:styleId="15TableTitle">
    <w:name w:val="15. Table Title"/>
    <w:basedOn w:val="Normal"/>
    <w:autoRedefine/>
    <w:qFormat/>
    <w:rsid w:val="00CF5FB4"/>
    <w:pPr>
      <w:jc w:val="center"/>
    </w:pPr>
    <w:rPr>
      <w:rFonts w:ascii="Verdana" w:hAnsi="Verdana"/>
      <w:b/>
      <w:sz w:val="20"/>
      <w:szCs w:val="20"/>
    </w:rPr>
  </w:style>
  <w:style w:type="paragraph" w:customStyle="1" w:styleId="14TableHeading">
    <w:name w:val="14. Table Heading"/>
    <w:basedOn w:val="Normal"/>
    <w:autoRedefine/>
    <w:qFormat/>
    <w:rsid w:val="00CF5FB4"/>
    <w:pPr>
      <w:ind w:left="0" w:firstLine="0"/>
      <w:jc w:val="center"/>
    </w:pPr>
    <w:rPr>
      <w:rFonts w:ascii="Garamond" w:hAnsi="Garamond"/>
      <w:b/>
      <w:sz w:val="20"/>
      <w:szCs w:val="20"/>
    </w:rPr>
  </w:style>
  <w:style w:type="paragraph" w:customStyle="1" w:styleId="16TableText">
    <w:name w:val="16. Table Text"/>
    <w:basedOn w:val="Normal"/>
    <w:qFormat/>
    <w:rsid w:val="00CF5FB4"/>
    <w:pPr>
      <w:ind w:left="360"/>
      <w:jc w:val="center"/>
    </w:pPr>
    <w:rPr>
      <w:rFonts w:ascii="Garamond" w:hAnsi="Garamond"/>
      <w:sz w:val="20"/>
      <w:szCs w:val="20"/>
    </w:rPr>
  </w:style>
  <w:style w:type="paragraph" w:customStyle="1" w:styleId="09BodyafterTableApplytomaintextafteratable">
    <w:name w:val="09. Body after Table [Apply to main text after a table]"/>
    <w:basedOn w:val="07BodySpaceAboveApplytomaintextafternumberedlist"/>
    <w:autoRedefine/>
    <w:qFormat/>
    <w:rsid w:val="00CF5FB4"/>
    <w:pPr>
      <w:ind w:firstLine="0"/>
    </w:pPr>
  </w:style>
  <w:style w:type="paragraph" w:customStyle="1" w:styleId="17Nomenclature">
    <w:name w:val="17. Nomenclature"/>
    <w:basedOn w:val="Normal"/>
    <w:qFormat/>
    <w:rsid w:val="00CF5FB4"/>
    <w:pPr>
      <w:tabs>
        <w:tab w:val="left" w:pos="720"/>
        <w:tab w:val="left" w:pos="1080"/>
      </w:tabs>
      <w:spacing w:before="60" w:after="60"/>
    </w:pPr>
    <w:rPr>
      <w:rFonts w:ascii="Garamond" w:hAnsi="Garamond"/>
      <w:sz w:val="20"/>
      <w:szCs w:val="20"/>
    </w:rPr>
  </w:style>
  <w:style w:type="paragraph" w:customStyle="1" w:styleId="18References">
    <w:name w:val="18. References"/>
    <w:basedOn w:val="Normal"/>
    <w:qFormat/>
    <w:rsid w:val="00CF5FB4"/>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760"/>
        <w:tab w:val="left" w:pos="6480"/>
        <w:tab w:val="left" w:pos="7200"/>
        <w:tab w:val="left" w:pos="7920"/>
        <w:tab w:val="left" w:pos="8640"/>
      </w:tabs>
      <w:autoSpaceDE w:val="0"/>
      <w:autoSpaceDN w:val="0"/>
      <w:adjustRightInd w:val="0"/>
      <w:spacing w:line="240" w:lineRule="atLeast"/>
      <w:ind w:left="360"/>
      <w:jc w:val="both"/>
    </w:pPr>
    <w:rPr>
      <w:rFonts w:ascii="Garamond" w:hAnsi="Garamond" w:cs="Times New Roman PS MT"/>
      <w:color w:val="000000"/>
      <w:sz w:val="21"/>
      <w:szCs w:val="20"/>
    </w:rPr>
  </w:style>
  <w:style w:type="paragraph" w:customStyle="1" w:styleId="08BodySpaceBelowApplytomaintextbeforeanumberedlist">
    <w:name w:val="08. Body Space Below [Apply to main text before a numbered list]"/>
    <w:basedOn w:val="06BodyMaintext"/>
    <w:autoRedefine/>
    <w:qFormat/>
    <w:rsid w:val="00CF5FB4"/>
    <w:pPr>
      <w:spacing w:after="240"/>
    </w:pPr>
  </w:style>
  <w:style w:type="paragraph" w:customStyle="1" w:styleId="07BodySpaceAboveApplytomaintextafternumberedlist">
    <w:name w:val="07. Body Space Above [Apply to main text after numbered list]"/>
    <w:basedOn w:val="08BodySpaceBelowApplytomaintextbeforeanumberedlist"/>
    <w:autoRedefine/>
    <w:qFormat/>
    <w:rsid w:val="00CF5FB4"/>
    <w:pPr>
      <w:spacing w:before="240" w:after="0"/>
    </w:pPr>
    <w:rPr>
      <w:szCs w:val="22"/>
    </w:rPr>
  </w:style>
  <w:style w:type="paragraph" w:styleId="Header">
    <w:name w:val="header"/>
    <w:basedOn w:val="Normal"/>
    <w:link w:val="HeaderChar"/>
    <w:uiPriority w:val="99"/>
    <w:unhideWhenUsed/>
    <w:rsid w:val="00CF5FB4"/>
    <w:pPr>
      <w:tabs>
        <w:tab w:val="center" w:pos="4680"/>
        <w:tab w:val="right" w:pos="9360"/>
      </w:tabs>
    </w:pPr>
    <w:rPr>
      <w:rFonts w:ascii="Verdana" w:hAnsi="Verdana"/>
      <w:sz w:val="20"/>
    </w:rPr>
  </w:style>
  <w:style w:type="character" w:customStyle="1" w:styleId="HeaderChar">
    <w:name w:val="Header Char"/>
    <w:link w:val="Header"/>
    <w:uiPriority w:val="99"/>
    <w:rsid w:val="00CF5FB4"/>
    <w:rPr>
      <w:rFonts w:ascii="Verdana" w:eastAsia="Calibri" w:hAnsi="Verdana" w:cs="Times New Roman"/>
      <w:sz w:val="20"/>
      <w:lang w:eastAsia="en-US"/>
    </w:rPr>
  </w:style>
  <w:style w:type="paragraph" w:styleId="Footer">
    <w:name w:val="footer"/>
    <w:basedOn w:val="Normal"/>
    <w:link w:val="FooterChar"/>
    <w:uiPriority w:val="99"/>
    <w:unhideWhenUsed/>
    <w:rsid w:val="00CF5FB4"/>
    <w:pPr>
      <w:tabs>
        <w:tab w:val="center" w:pos="4680"/>
        <w:tab w:val="right" w:pos="9360"/>
      </w:tabs>
    </w:pPr>
    <w:rPr>
      <w:rFonts w:ascii="Verdana" w:hAnsi="Verdana"/>
      <w:sz w:val="20"/>
    </w:rPr>
  </w:style>
  <w:style w:type="character" w:customStyle="1" w:styleId="FooterChar">
    <w:name w:val="Footer Char"/>
    <w:link w:val="Footer"/>
    <w:uiPriority w:val="99"/>
    <w:rsid w:val="00CF5FB4"/>
    <w:rPr>
      <w:rFonts w:ascii="Verdana" w:eastAsia="Calibri" w:hAnsi="Verdana" w:cs="Times New Roman"/>
      <w:sz w:val="20"/>
      <w:lang w:eastAsia="en-US"/>
    </w:rPr>
  </w:style>
  <w:style w:type="paragraph" w:customStyle="1" w:styleId="20AuthorNoteFirstPageFooter">
    <w:name w:val="20. Author Note (First Page Footer)"/>
    <w:basedOn w:val="Footer"/>
    <w:autoRedefine/>
    <w:qFormat/>
    <w:rsid w:val="00CF5FB4"/>
    <w:pPr>
      <w:tabs>
        <w:tab w:val="left" w:pos="8100"/>
      </w:tabs>
      <w:ind w:left="0" w:firstLine="0"/>
    </w:pPr>
    <w:rPr>
      <w:rFonts w:ascii="Garamond" w:hAnsi="Garamond" w:cs="Arial"/>
      <w:sz w:val="16"/>
      <w:szCs w:val="16"/>
    </w:rPr>
  </w:style>
  <w:style w:type="table" w:customStyle="1" w:styleId="TableFormat">
    <w:name w:val="Table Format"/>
    <w:basedOn w:val="TableNormal"/>
    <w:uiPriority w:val="99"/>
    <w:qFormat/>
    <w:rsid w:val="00CF5FB4"/>
    <w:pPr>
      <w:spacing w:after="0" w:line="240" w:lineRule="auto"/>
    </w:pPr>
    <w:rPr>
      <w:rFonts w:ascii="Times New Roman PS MT" w:eastAsia="Calibri" w:hAnsi="Times New Roman PS MT" w:cs="Times New Roman"/>
      <w:sz w:val="20"/>
      <w:szCs w:val="20"/>
    </w:rPr>
    <w:tblPr>
      <w:jc w:val="center"/>
      <w:tblBorders>
        <w:top w:val="single" w:sz="18" w:space="0" w:color="auto"/>
        <w:bottom w:val="single" w:sz="18" w:space="0" w:color="auto"/>
      </w:tblBorders>
    </w:tblPr>
    <w:trPr>
      <w:jc w:val="center"/>
    </w:trPr>
    <w:tcPr>
      <w:vAlign w:val="center"/>
    </w:tcPr>
    <w:tblStylePr w:type="firstRow">
      <w:rPr>
        <w:rFonts w:ascii="Calibri Light" w:hAnsi="Calibri Light"/>
        <w:b/>
        <w:sz w:val="20"/>
      </w:rPr>
      <w:tblPr>
        <w:jc w:val="center"/>
      </w:tblPr>
      <w:trPr>
        <w:jc w:val="center"/>
      </w:trPr>
      <w:tcPr>
        <w:tcBorders>
          <w:top w:val="nil"/>
          <w:bottom w:val="single" w:sz="18" w:space="0" w:color="auto"/>
        </w:tcBorders>
        <w:vAlign w:val="center"/>
      </w:tcPr>
    </w:tblStylePr>
  </w:style>
  <w:style w:type="character" w:styleId="CommentReference">
    <w:name w:val="annotation reference"/>
    <w:basedOn w:val="DefaultParagraphFont"/>
    <w:uiPriority w:val="99"/>
    <w:semiHidden/>
    <w:unhideWhenUsed/>
    <w:rsid w:val="00CF5FB4"/>
    <w:rPr>
      <w:sz w:val="16"/>
      <w:szCs w:val="16"/>
    </w:rPr>
  </w:style>
  <w:style w:type="paragraph" w:styleId="CommentText">
    <w:name w:val="annotation text"/>
    <w:basedOn w:val="Normal"/>
    <w:link w:val="CommentTextChar"/>
    <w:uiPriority w:val="99"/>
    <w:unhideWhenUsed/>
    <w:rsid w:val="00CF5FB4"/>
    <w:rPr>
      <w:sz w:val="20"/>
      <w:szCs w:val="20"/>
    </w:rPr>
  </w:style>
  <w:style w:type="character" w:customStyle="1" w:styleId="CommentTextChar">
    <w:name w:val="Comment Text Char"/>
    <w:basedOn w:val="DefaultParagraphFont"/>
    <w:link w:val="CommentText"/>
    <w:uiPriority w:val="99"/>
    <w:rsid w:val="00CF5FB4"/>
    <w:rPr>
      <w:rFonts w:ascii="Calibri" w:eastAsia="Calibri" w:hAnsi="Calibri"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CF5FB4"/>
    <w:rPr>
      <w:b/>
      <w:bCs/>
    </w:rPr>
  </w:style>
  <w:style w:type="character" w:customStyle="1" w:styleId="CommentSubjectChar">
    <w:name w:val="Comment Subject Char"/>
    <w:basedOn w:val="CommentTextChar"/>
    <w:link w:val="CommentSubject"/>
    <w:uiPriority w:val="99"/>
    <w:semiHidden/>
    <w:rsid w:val="00CF5FB4"/>
    <w:rPr>
      <w:rFonts w:ascii="Calibri" w:eastAsia="Calibri" w:hAnsi="Calibri" w:cs="Times New Roman"/>
      <w:b/>
      <w:bCs/>
      <w:sz w:val="20"/>
      <w:szCs w:val="20"/>
      <w:lang w:eastAsia="en-US"/>
    </w:rPr>
  </w:style>
  <w:style w:type="table" w:styleId="TableGridLight">
    <w:name w:val="Grid Table Light"/>
    <w:basedOn w:val="TableNormal"/>
    <w:uiPriority w:val="40"/>
    <w:rsid w:val="00CF5FB4"/>
    <w:pPr>
      <w:spacing w:after="0" w:line="240" w:lineRule="auto"/>
    </w:pPr>
    <w:rPr>
      <w:rFonts w:ascii="Calibri" w:eastAsia="Calibri" w:hAnsi="Calibri" w:cs="Times New Roman"/>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CF5FB4"/>
    <w:pPr>
      <w:spacing w:after="0" w:line="240" w:lineRule="auto"/>
    </w:pPr>
    <w:rPr>
      <w:rFonts w:ascii="Calibri" w:eastAsia="Calibri" w:hAnsi="Calibri" w:cs="Times New Roman"/>
      <w:sz w:val="20"/>
      <w:szCs w:val="20"/>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CF5FB4"/>
    <w:rPr>
      <w:color w:val="808080"/>
    </w:rPr>
  </w:style>
  <w:style w:type="paragraph" w:customStyle="1" w:styleId="Default">
    <w:name w:val="Default"/>
    <w:rsid w:val="00CF5FB4"/>
    <w:pPr>
      <w:autoSpaceDE w:val="0"/>
      <w:autoSpaceDN w:val="0"/>
      <w:adjustRightInd w:val="0"/>
      <w:spacing w:after="0" w:line="240" w:lineRule="auto"/>
    </w:pPr>
    <w:rPr>
      <w:rFonts w:cs="Times New Roman"/>
      <w:color w:val="000000"/>
      <w:szCs w:val="24"/>
    </w:rPr>
  </w:style>
  <w:style w:type="paragraph" w:styleId="Revision">
    <w:name w:val="Revision"/>
    <w:hidden/>
    <w:uiPriority w:val="99"/>
    <w:semiHidden/>
    <w:rsid w:val="00CF5FB4"/>
    <w:pPr>
      <w:spacing w:after="0" w:line="240" w:lineRule="auto"/>
    </w:pPr>
    <w:rPr>
      <w:rFonts w:ascii="Calibri" w:eastAsia="Calibri" w:hAnsi="Calibri" w:cs="Times New Roman"/>
      <w:sz w:val="22"/>
      <w:lang w:eastAsia="en-US"/>
    </w:rPr>
  </w:style>
  <w:style w:type="table" w:customStyle="1" w:styleId="Style1">
    <w:name w:val="Style1"/>
    <w:basedOn w:val="TableNormal"/>
    <w:uiPriority w:val="99"/>
    <w:rsid w:val="00CF5FB4"/>
    <w:pPr>
      <w:spacing w:after="0" w:line="240" w:lineRule="auto"/>
    </w:pPr>
    <w:rPr>
      <w:rFonts w:ascii="Calibri" w:eastAsia="Calibri" w:hAnsi="Calibri" w:cs="Times New Roman"/>
      <w:sz w:val="20"/>
      <w:szCs w:val="20"/>
    </w:rPr>
    <w:tblPr/>
  </w:style>
  <w:style w:type="paragraph" w:customStyle="1" w:styleId="EndNoteBibliographyTitle">
    <w:name w:val="EndNote Bibliography Title"/>
    <w:basedOn w:val="Normal"/>
    <w:link w:val="EndNoteBibliographyTitleChar"/>
    <w:rsid w:val="00CF5FB4"/>
    <w:pPr>
      <w:jc w:val="center"/>
    </w:pPr>
    <w:rPr>
      <w:rFonts w:ascii="Garamond" w:hAnsi="Garamond"/>
      <w:noProof/>
      <w:color w:val="000000"/>
      <w:sz w:val="20"/>
      <w:szCs w:val="20"/>
    </w:rPr>
  </w:style>
  <w:style w:type="character" w:customStyle="1" w:styleId="BasicParagraphChar">
    <w:name w:val="[Basic Paragraph] Char"/>
    <w:basedOn w:val="DefaultParagraphFont"/>
    <w:link w:val="BasicParagraph"/>
    <w:uiPriority w:val="99"/>
    <w:rsid w:val="00CF5FB4"/>
    <w:rPr>
      <w:rFonts w:eastAsia="Calibri" w:cs="Times New Roman"/>
      <w:color w:val="000000"/>
      <w:szCs w:val="24"/>
      <w:lang w:eastAsia="en-US"/>
    </w:rPr>
  </w:style>
  <w:style w:type="character" w:customStyle="1" w:styleId="06BodyMaintextChar">
    <w:name w:val="06. Body [Main text] Char"/>
    <w:basedOn w:val="BasicParagraphChar"/>
    <w:link w:val="06BodyMaintext"/>
    <w:rsid w:val="00CF5FB4"/>
    <w:rPr>
      <w:rFonts w:ascii="Garamond" w:eastAsia="Calibri" w:hAnsi="Garamond" w:cs="Times New Roman"/>
      <w:color w:val="000000"/>
      <w:sz w:val="22"/>
      <w:szCs w:val="20"/>
      <w:lang w:eastAsia="en-US"/>
    </w:rPr>
  </w:style>
  <w:style w:type="character" w:customStyle="1" w:styleId="EndNoteBibliographyTitleChar">
    <w:name w:val="EndNote Bibliography Title Char"/>
    <w:basedOn w:val="06BodyMaintextChar"/>
    <w:link w:val="EndNoteBibliographyTitle"/>
    <w:rsid w:val="00CF5FB4"/>
    <w:rPr>
      <w:rFonts w:ascii="Garamond" w:eastAsia="Calibri" w:hAnsi="Garamond" w:cs="Times New Roman"/>
      <w:noProof/>
      <w:color w:val="000000"/>
      <w:sz w:val="20"/>
      <w:szCs w:val="20"/>
      <w:lang w:eastAsia="en-US"/>
    </w:rPr>
  </w:style>
  <w:style w:type="paragraph" w:customStyle="1" w:styleId="EndNoteBibliography">
    <w:name w:val="EndNote Bibliography"/>
    <w:basedOn w:val="Normal"/>
    <w:link w:val="EndNoteBibliographyChar"/>
    <w:rsid w:val="00CF5FB4"/>
    <w:pPr>
      <w:jc w:val="both"/>
    </w:pPr>
    <w:rPr>
      <w:rFonts w:ascii="Garamond" w:hAnsi="Garamond"/>
      <w:noProof/>
      <w:color w:val="000000"/>
      <w:sz w:val="20"/>
      <w:szCs w:val="20"/>
    </w:rPr>
  </w:style>
  <w:style w:type="character" w:customStyle="1" w:styleId="EndNoteBibliographyChar">
    <w:name w:val="EndNote Bibliography Char"/>
    <w:basedOn w:val="06BodyMaintextChar"/>
    <w:link w:val="EndNoteBibliography"/>
    <w:rsid w:val="00CF5FB4"/>
    <w:rPr>
      <w:rFonts w:ascii="Garamond" w:eastAsia="Calibri" w:hAnsi="Garamond" w:cs="Times New Roman"/>
      <w:noProof/>
      <w:color w:val="000000"/>
      <w:sz w:val="20"/>
      <w:szCs w:val="20"/>
      <w:lang w:eastAsia="en-US"/>
    </w:rPr>
  </w:style>
  <w:style w:type="paragraph" w:customStyle="1" w:styleId="EndNoteCategoryHeading">
    <w:name w:val="EndNote Category Heading"/>
    <w:basedOn w:val="Normal"/>
    <w:link w:val="EndNoteCategoryHeadingChar"/>
    <w:rsid w:val="00CF5FB4"/>
    <w:pPr>
      <w:spacing w:before="120" w:after="120"/>
    </w:pPr>
    <w:rPr>
      <w:b/>
      <w:noProof/>
      <w:color w:val="000000"/>
      <w:szCs w:val="20"/>
    </w:rPr>
  </w:style>
  <w:style w:type="character" w:customStyle="1" w:styleId="EndNoteCategoryHeadingChar">
    <w:name w:val="EndNote Category Heading Char"/>
    <w:basedOn w:val="06BodyMaintextChar"/>
    <w:link w:val="EndNoteCategoryHeading"/>
    <w:rsid w:val="00CF5FB4"/>
    <w:rPr>
      <w:rFonts w:ascii="Calibri" w:eastAsia="Calibri" w:hAnsi="Calibri" w:cs="Times New Roman"/>
      <w:b/>
      <w:noProof/>
      <w:color w:val="000000"/>
      <w:sz w:val="22"/>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Pages>
  <Words>3558</Words>
  <Characters>20286</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Calfa, Caleb Jeremy</dc:creator>
  <cp:keywords/>
  <dc:description/>
  <cp:lastModifiedBy>Wang, Jingyan</cp:lastModifiedBy>
  <cp:revision>5</cp:revision>
  <cp:lastPrinted>2023-06-05T15:05:00Z</cp:lastPrinted>
  <dcterms:created xsi:type="dcterms:W3CDTF">2021-11-30T23:03:00Z</dcterms:created>
  <dcterms:modified xsi:type="dcterms:W3CDTF">2024-08-12T17:34:00Z</dcterms:modified>
</cp:coreProperties>
</file>