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558D76" w14:textId="77777777" w:rsidR="00994E09" w:rsidRPr="00CC5FD9" w:rsidRDefault="00994E09" w:rsidP="00994E09">
      <w:pPr>
        <w:jc w:val="center"/>
        <w:rPr>
          <w:b/>
          <w:bCs/>
          <w:sz w:val="32"/>
          <w:szCs w:val="32"/>
        </w:rPr>
      </w:pPr>
      <w:bookmarkStart w:id="0" w:name="_GoBack"/>
      <w:bookmarkEnd w:id="0"/>
      <w:r>
        <w:rPr>
          <w:b/>
          <w:bCs/>
          <w:sz w:val="32"/>
          <w:szCs w:val="32"/>
        </w:rPr>
        <w:t>Balancing Impedance and Controllability in</w:t>
      </w:r>
      <w:r w:rsidRPr="00CC5FD9">
        <w:rPr>
          <w:b/>
          <w:bCs/>
          <w:sz w:val="32"/>
          <w:szCs w:val="32"/>
        </w:rPr>
        <w:t xml:space="preserve"> Response Reconstruction</w:t>
      </w:r>
    </w:p>
    <w:p w14:paraId="1220D112" w14:textId="77777777" w:rsidR="00994E09" w:rsidRPr="00E305F4" w:rsidRDefault="00994E09" w:rsidP="00994E09"/>
    <w:p w14:paraId="100153EB" w14:textId="77777777" w:rsidR="00994E09" w:rsidRPr="00E305F4" w:rsidRDefault="00994E09" w:rsidP="00994E09">
      <w:pPr>
        <w:jc w:val="center"/>
        <w:rPr>
          <w:b/>
        </w:rPr>
      </w:pPr>
      <w:r w:rsidRPr="00E305F4">
        <w:rPr>
          <w:b/>
        </w:rPr>
        <w:t>Matthew J. Tuman</w:t>
      </w:r>
    </w:p>
    <w:p w14:paraId="1DFD1093" w14:textId="77777777" w:rsidR="00994E09" w:rsidRPr="00E305F4" w:rsidRDefault="00994E09" w:rsidP="00994E09">
      <w:pPr>
        <w:jc w:val="center"/>
      </w:pPr>
      <w:r>
        <w:t xml:space="preserve">Undergraduate </w:t>
      </w:r>
      <w:r w:rsidRPr="00E305F4">
        <w:t>Research Assistant; UW-Madison – Department of Engineering Physics</w:t>
      </w:r>
    </w:p>
    <w:p w14:paraId="1071A5B5" w14:textId="77777777" w:rsidR="00994E09" w:rsidRPr="00E305F4" w:rsidRDefault="00994E09" w:rsidP="00994E09">
      <w:pPr>
        <w:jc w:val="center"/>
        <w:rPr>
          <w:i/>
        </w:rPr>
      </w:pPr>
      <w:r>
        <w:t>tuman@wisc.edu</w:t>
      </w:r>
    </w:p>
    <w:p w14:paraId="72EEBD1C" w14:textId="77777777" w:rsidR="00994E09" w:rsidRDefault="00994E09" w:rsidP="00994E09">
      <w:pPr>
        <w:jc w:val="center"/>
        <w:rPr>
          <w:b/>
        </w:rPr>
      </w:pPr>
    </w:p>
    <w:p w14:paraId="4BD9C964" w14:textId="77777777" w:rsidR="00994E09" w:rsidRPr="00E305F4" w:rsidRDefault="00994E09" w:rsidP="00994E09">
      <w:pPr>
        <w:jc w:val="center"/>
        <w:rPr>
          <w:b/>
        </w:rPr>
      </w:pPr>
      <w:r w:rsidRPr="00E305F4">
        <w:rPr>
          <w:b/>
        </w:rPr>
        <w:t>Matthew S. Allen</w:t>
      </w:r>
    </w:p>
    <w:p w14:paraId="7D0FE2A8" w14:textId="77777777" w:rsidR="00994E09" w:rsidRPr="00E305F4" w:rsidRDefault="00994E09" w:rsidP="00994E09">
      <w:pPr>
        <w:jc w:val="center"/>
      </w:pPr>
      <w:r w:rsidRPr="00E305F4">
        <w:t xml:space="preserve">Professor; </w:t>
      </w:r>
      <w:r>
        <w:t>Brigham Young University – Mechanical Engineering Department</w:t>
      </w:r>
    </w:p>
    <w:p w14:paraId="6577455C" w14:textId="1E83F691" w:rsidR="00994E09" w:rsidRPr="00E305F4" w:rsidRDefault="004F3655" w:rsidP="00994E09">
      <w:pPr>
        <w:jc w:val="center"/>
        <w:rPr>
          <w:i/>
        </w:rPr>
      </w:pPr>
      <w:hyperlink r:id="rId6" w:history="1">
        <w:r w:rsidR="00994E09" w:rsidRPr="00E305F4">
          <w:rPr>
            <w:i/>
          </w:rPr>
          <w:t>matt.allen@</w:t>
        </w:r>
        <w:r w:rsidR="00994E09">
          <w:rPr>
            <w:i/>
          </w:rPr>
          <w:t>byu</w:t>
        </w:r>
        <w:r w:rsidR="00994E09" w:rsidRPr="00E305F4">
          <w:rPr>
            <w:i/>
          </w:rPr>
          <w:t>.edu</w:t>
        </w:r>
      </w:hyperlink>
      <w:r w:rsidR="00994E09" w:rsidRPr="00E305F4">
        <w:rPr>
          <w:i/>
        </w:rPr>
        <w:t xml:space="preserve"> </w:t>
      </w:r>
    </w:p>
    <w:p w14:paraId="2BACBDDA" w14:textId="77777777" w:rsidR="00994E09" w:rsidRPr="00E305F4" w:rsidRDefault="00994E09" w:rsidP="00994E09">
      <w:pPr>
        <w:jc w:val="center"/>
        <w:rPr>
          <w:i/>
        </w:rPr>
      </w:pPr>
    </w:p>
    <w:p w14:paraId="7A035EED" w14:textId="77777777" w:rsidR="001C40A4" w:rsidRPr="00D65947" w:rsidRDefault="00994E09" w:rsidP="001C40A4">
      <w:pPr>
        <w:jc w:val="center"/>
        <w:rPr>
          <w:b/>
        </w:rPr>
      </w:pPr>
      <w:r w:rsidRPr="00D65947">
        <w:rPr>
          <w:b/>
        </w:rPr>
        <w:t>Washington J. DeLima</w:t>
      </w:r>
      <w:r w:rsidR="001C40A4">
        <w:rPr>
          <w:b/>
        </w:rPr>
        <w:t xml:space="preserve">, </w:t>
      </w:r>
      <w:r w:rsidR="001C40A4" w:rsidRPr="00D65947">
        <w:rPr>
          <w:b/>
        </w:rPr>
        <w:t>Eric Dodgen</w:t>
      </w:r>
      <w:r w:rsidR="001C40A4">
        <w:rPr>
          <w:b/>
        </w:rPr>
        <w:t xml:space="preserve"> &amp; </w:t>
      </w:r>
      <w:r w:rsidR="001C40A4" w:rsidRPr="00D65947">
        <w:rPr>
          <w:b/>
        </w:rPr>
        <w:t>Jonathan Hower</w:t>
      </w:r>
    </w:p>
    <w:p w14:paraId="7AC232DC" w14:textId="77777777" w:rsidR="00994E09" w:rsidRPr="00D65947" w:rsidRDefault="00994E09" w:rsidP="00994E09">
      <w:pPr>
        <w:jc w:val="center"/>
      </w:pPr>
      <w:r w:rsidRPr="00D65947">
        <w:t>Honeywell Federal Manufacturing &amp; Technologies</w:t>
      </w:r>
    </w:p>
    <w:p w14:paraId="16AFB7CF" w14:textId="0D80E5F8" w:rsidR="001C40A4" w:rsidRPr="00D65947" w:rsidRDefault="004F3655" w:rsidP="001C40A4">
      <w:pPr>
        <w:jc w:val="center"/>
        <w:rPr>
          <w:i/>
          <w:iCs/>
        </w:rPr>
      </w:pPr>
      <w:hyperlink r:id="rId7" w:history="1">
        <w:r w:rsidR="00994E09" w:rsidRPr="00D65947">
          <w:rPr>
            <w:i/>
            <w:iCs/>
          </w:rPr>
          <w:t>wdelima@kcnsc.doe.gov</w:t>
        </w:r>
      </w:hyperlink>
      <w:r w:rsidR="001C40A4">
        <w:rPr>
          <w:i/>
          <w:iCs/>
        </w:rPr>
        <w:t xml:space="preserve">, </w:t>
      </w:r>
      <w:hyperlink r:id="rId8" w:history="1">
        <w:r w:rsidR="001C40A4" w:rsidRPr="00D65947">
          <w:rPr>
            <w:i/>
            <w:iCs/>
          </w:rPr>
          <w:t>edodgen@kcnsc.doe.gov</w:t>
        </w:r>
      </w:hyperlink>
      <w:r w:rsidR="001C40A4">
        <w:rPr>
          <w:i/>
          <w:iCs/>
        </w:rPr>
        <w:t xml:space="preserve"> &amp; </w:t>
      </w:r>
      <w:hyperlink r:id="rId9" w:history="1">
        <w:r w:rsidR="001C40A4" w:rsidRPr="00D65947">
          <w:rPr>
            <w:i/>
            <w:iCs/>
          </w:rPr>
          <w:t>jhower@kcnsc.doe.gov</w:t>
        </w:r>
      </w:hyperlink>
      <w:r w:rsidR="001C40A4" w:rsidRPr="00D65947">
        <w:rPr>
          <w:i/>
          <w:iCs/>
        </w:rPr>
        <w:t xml:space="preserve"> </w:t>
      </w:r>
    </w:p>
    <w:p w14:paraId="3038F793" w14:textId="77777777" w:rsidR="00994E09" w:rsidRPr="00E305F4" w:rsidRDefault="00994E09" w:rsidP="00994E09"/>
    <w:p w14:paraId="147E9A25" w14:textId="77777777" w:rsidR="00994E09" w:rsidRPr="00E305F4" w:rsidRDefault="00994E09" w:rsidP="00994E09"/>
    <w:p w14:paraId="57EC4BD1" w14:textId="77777777" w:rsidR="00994E09" w:rsidRPr="000A2CE8" w:rsidRDefault="00994E09" w:rsidP="00994E09">
      <w:pPr>
        <w:rPr>
          <w:b/>
          <w:bCs/>
        </w:rPr>
      </w:pPr>
      <w:r w:rsidRPr="000A2CE8">
        <w:rPr>
          <w:b/>
          <w:bCs/>
        </w:rPr>
        <w:t>ABSTRACT</w:t>
      </w:r>
    </w:p>
    <w:p w14:paraId="1F256A9E" w14:textId="77BE5216" w:rsidR="00994E09" w:rsidRPr="00E305F4" w:rsidRDefault="00994E09" w:rsidP="00994E09">
      <w:pPr>
        <w:ind w:firstLine="720"/>
        <w:rPr>
          <w:szCs w:val="22"/>
        </w:rPr>
      </w:pPr>
      <w:r>
        <w:rPr>
          <w:szCs w:val="22"/>
        </w:rPr>
        <w:t xml:space="preserve">One concept in smart dynamic testing is to match the impedance that a component experiences between test and the environment of interest, but this begs the question: how much of an impedance match is needed and could there be too much? </w:t>
      </w:r>
      <w:r w:rsidRPr="00E305F4">
        <w:rPr>
          <w:bCs/>
          <w:szCs w:val="22"/>
        </w:rPr>
        <w:t xml:space="preserve"> </w:t>
      </w:r>
      <w:r>
        <w:rPr>
          <w:bCs/>
          <w:szCs w:val="22"/>
        </w:rPr>
        <w:t xml:space="preserve">In a prior work, the authors performed MIMO testing with a small component connected to various assemblies, each of which had a differing degree of similarity to the actual flight boundary conditions. The results showed that the fidelity of the response at locations away from the control accelerometers was highly sensitive to the impedance.  </w:t>
      </w:r>
      <w:r w:rsidR="00001F91">
        <w:rPr>
          <w:bCs/>
          <w:szCs w:val="22"/>
        </w:rPr>
        <w:t xml:space="preserve">This work presents further case studies to explore these ideas. </w:t>
      </w:r>
      <w:r>
        <w:rPr>
          <w:bCs/>
          <w:szCs w:val="22"/>
        </w:rPr>
        <w:t xml:space="preserve">Subsequent tests </w:t>
      </w:r>
      <w:r w:rsidR="00001F91">
        <w:rPr>
          <w:bCs/>
          <w:szCs w:val="22"/>
        </w:rPr>
        <w:t>are presented for</w:t>
      </w:r>
      <w:r>
        <w:rPr>
          <w:bCs/>
          <w:szCs w:val="22"/>
        </w:rPr>
        <w:t xml:space="preserve"> an assembly that presumably matched the impedance even better, and which was also much more flexible, </w:t>
      </w:r>
      <w:r w:rsidR="00001F91">
        <w:rPr>
          <w:bCs/>
          <w:szCs w:val="22"/>
        </w:rPr>
        <w:t xml:space="preserve">and the results </w:t>
      </w:r>
      <w:r>
        <w:rPr>
          <w:bCs/>
          <w:szCs w:val="22"/>
        </w:rPr>
        <w:t xml:space="preserve">obtained </w:t>
      </w:r>
      <w:r w:rsidR="00001F91">
        <w:rPr>
          <w:bCs/>
          <w:szCs w:val="22"/>
        </w:rPr>
        <w:t xml:space="preserve">are </w:t>
      </w:r>
      <w:r>
        <w:rPr>
          <w:bCs/>
          <w:szCs w:val="22"/>
        </w:rPr>
        <w:t xml:space="preserve">even worse than when no attention was given to the impedance.  </w:t>
      </w:r>
      <w:r w:rsidR="00001F91">
        <w:rPr>
          <w:bCs/>
          <w:szCs w:val="22"/>
        </w:rPr>
        <w:t>Hence, the work presented here</w:t>
      </w:r>
      <w:r>
        <w:rPr>
          <w:bCs/>
          <w:szCs w:val="22"/>
        </w:rPr>
        <w:t xml:space="preserve"> suggest</w:t>
      </w:r>
      <w:r w:rsidR="00001F91">
        <w:rPr>
          <w:bCs/>
          <w:szCs w:val="22"/>
        </w:rPr>
        <w:t>s</w:t>
      </w:r>
      <w:r>
        <w:rPr>
          <w:bCs/>
          <w:szCs w:val="22"/>
        </w:rPr>
        <w:t xml:space="preserve"> that one should seek a balance between 1.) matching the impedance and 2.) improving the controllability of the component of interest.  The concepts are explored using both test data of a benchmark component, for which the environment of interest was recorded as the component flew on a sounding rocket.</w:t>
      </w:r>
    </w:p>
    <w:p w14:paraId="7977F321" w14:textId="77777777" w:rsidR="00994E09" w:rsidRPr="00E305F4" w:rsidRDefault="00994E09" w:rsidP="00994E09">
      <w:pPr>
        <w:jc w:val="both"/>
      </w:pPr>
    </w:p>
    <w:p w14:paraId="09B740FD" w14:textId="77777777" w:rsidR="00994E09" w:rsidRDefault="00994E09" w:rsidP="00994E09">
      <w:r w:rsidRPr="00E305F4">
        <w:rPr>
          <w:b/>
        </w:rPr>
        <w:t xml:space="preserve">Keywords: </w:t>
      </w:r>
      <w:r w:rsidRPr="009E1847">
        <w:t>Shaker Test</w:t>
      </w:r>
      <w:r>
        <w:t>, Operational Vibration Environment,</w:t>
      </w:r>
      <w:r>
        <w:rPr>
          <w:b/>
        </w:rPr>
        <w:t xml:space="preserve"> </w:t>
      </w:r>
      <w:r>
        <w:t>Substructuring, Force Reconstruction</w:t>
      </w:r>
    </w:p>
    <w:p w14:paraId="03A99D5E" w14:textId="51DBB904" w:rsidR="00D2456A" w:rsidRDefault="004F3655"/>
    <w:p w14:paraId="7555A165" w14:textId="711DA2D0" w:rsidR="003C1DFB" w:rsidRDefault="003C1DFB"/>
    <w:p w14:paraId="18FC00F9" w14:textId="16BE0A3B" w:rsidR="003C1DFB" w:rsidRDefault="003C1DFB"/>
    <w:p w14:paraId="139B2EA3" w14:textId="4358D558" w:rsidR="003C1DFB" w:rsidRDefault="003C1DFB"/>
    <w:p w14:paraId="41FD584D" w14:textId="1BC70BBA" w:rsidR="003C1DFB" w:rsidRDefault="003C1DFB" w:rsidP="003C1DFB">
      <w:pPr>
        <w:pStyle w:val="ListParagraph"/>
        <w:numPr>
          <w:ilvl w:val="0"/>
          <w:numId w:val="1"/>
        </w:numPr>
        <w:rPr>
          <w:b/>
          <w:bCs/>
        </w:rPr>
      </w:pPr>
      <w:r>
        <w:rPr>
          <w:b/>
          <w:bCs/>
        </w:rPr>
        <w:t>Introduction</w:t>
      </w:r>
    </w:p>
    <w:p w14:paraId="08D01BBB" w14:textId="44098518" w:rsidR="004B75BB" w:rsidRDefault="003C1DFB" w:rsidP="00A1375F">
      <w:pPr>
        <w:ind w:firstLine="360"/>
      </w:pPr>
      <w:r>
        <w:t xml:space="preserve">Response reconstruction tests aim to </w:t>
      </w:r>
      <w:r w:rsidR="00083233">
        <w:t>determine</w:t>
      </w:r>
      <w:r>
        <w:t xml:space="preserve"> </w:t>
      </w:r>
      <w:r w:rsidR="00A1375F">
        <w:t>whether a newly designed parts can survive their intended operational environment. Typically, this test is performed using a single-axis shaker controlling to one accelerometer on the part of interest in a close</w:t>
      </w:r>
      <w:r w:rsidR="00083233">
        <w:t>d loop</w:t>
      </w:r>
      <w:r w:rsidR="00657FB3">
        <w:t xml:space="preserve"> </w:t>
      </w:r>
      <w:r w:rsidR="00657FB3">
        <w:fldChar w:fldCharType="begin"/>
      </w:r>
      <w:r w:rsidR="00EA0A00">
        <w:instrText xml:space="preserve"> ADDIN ZOTERO_ITEM CSL_CITATION {"citationID":"XwqTiBhX","properties":{"formattedCitation":"[1]","plainCitation":"[1]","noteIndex":0},"citationItems":[{"id":15342,"uris":["http://zotero.org/groups/2023554/items/NSYZWV4J"],"uri":["http://zotero.org/groups/2023554/items/NSYZWV4J"],"itemData":{"id":15342,"type":"article-journal","container-title":"Journal of Sound and Vibration","page":"88-115","title":"The development of vibration test specifications for flight vehicle components","author":[{"literal":"Piersol, A."}],"issued":{"date-parts":[["1965"]]}}}],"schema":"https://github.com/citation-style-language/schema/raw/master/csl-citation.json"} </w:instrText>
      </w:r>
      <w:r w:rsidR="00657FB3">
        <w:fldChar w:fldCharType="separate"/>
      </w:r>
      <w:r w:rsidR="00657FB3" w:rsidRPr="00657FB3">
        <w:t>[1]</w:t>
      </w:r>
      <w:r w:rsidR="00657FB3">
        <w:fldChar w:fldCharType="end"/>
      </w:r>
      <w:r w:rsidR="00083233">
        <w:t xml:space="preserve">. </w:t>
      </w:r>
      <w:r w:rsidR="004849FD">
        <w:t>Although</w:t>
      </w:r>
      <w:r w:rsidR="00083233">
        <w:t xml:space="preserve"> this methodology has been standard for many years, there are a few </w:t>
      </w:r>
      <w:r w:rsidR="00E23661">
        <w:t>challenges</w:t>
      </w:r>
      <w:r w:rsidR="00083233">
        <w:t xml:space="preserve"> t</w:t>
      </w:r>
      <w:r w:rsidR="00E23661">
        <w:t>hat require solutions</w:t>
      </w:r>
      <w:r w:rsidR="00083233">
        <w:t xml:space="preserve">. First, each axis is excited individually. </w:t>
      </w:r>
      <w:r w:rsidR="00DA47BD">
        <w:t xml:space="preserve">This requires </w:t>
      </w:r>
      <w:r w:rsidR="004849FD">
        <w:t xml:space="preserve">extra time and </w:t>
      </w:r>
      <w:r w:rsidR="00DA47BD">
        <w:t xml:space="preserve">expense to perform the test, and increased handling of the hardware, which can increase the probability of damage occurring.  However, an even more significant concern is that these tests ignore any </w:t>
      </w:r>
      <w:r w:rsidR="004849FD">
        <w:t>off</w:t>
      </w:r>
      <w:r w:rsidR="00DA47BD">
        <w:t>-</w:t>
      </w:r>
      <w:r w:rsidR="004849FD">
        <w:t>axis motion</w:t>
      </w:r>
      <w:r w:rsidR="00DA47BD">
        <w:t>; while</w:t>
      </w:r>
      <w:r w:rsidR="004849FD">
        <w:t xml:space="preserve"> </w:t>
      </w:r>
      <w:r w:rsidR="004849FD">
        <w:lastRenderedPageBreak/>
        <w:t xml:space="preserve">the test may be successfully </w:t>
      </w:r>
      <w:r w:rsidR="00E23661">
        <w:t>controlling the accelerometer in</w:t>
      </w:r>
      <w:r w:rsidR="004849FD">
        <w:t xml:space="preserve"> the axis of excitation, </w:t>
      </w:r>
      <w:r w:rsidR="00DA47BD">
        <w:t xml:space="preserve">the part may be subjected to </w:t>
      </w:r>
      <w:r w:rsidR="004849FD">
        <w:t xml:space="preserve">motion </w:t>
      </w:r>
      <w:r w:rsidR="00DA47BD">
        <w:t xml:space="preserve">in the other directions </w:t>
      </w:r>
      <w:r w:rsidR="004849FD">
        <w:t xml:space="preserve">that is </w:t>
      </w:r>
      <w:r w:rsidR="00001F91">
        <w:t xml:space="preserve">much </w:t>
      </w:r>
      <w:r w:rsidR="004849FD">
        <w:t xml:space="preserve">more severe than </w:t>
      </w:r>
      <w:r w:rsidR="00DA47BD">
        <w:t>the operational environment</w:t>
      </w:r>
      <w:r w:rsidR="004849FD">
        <w:t xml:space="preserve">. </w:t>
      </w:r>
      <w:r w:rsidR="00330EBF">
        <w:t>Another issue in any kind of shaker testing is that the dynamics of the part change when the shaker is attached</w:t>
      </w:r>
      <w:r w:rsidR="004B75BB">
        <w:t xml:space="preserve"> (i.e. there is an impedance mismatch at the interface)</w:t>
      </w:r>
      <w:r w:rsidR="00330EBF">
        <w:t xml:space="preserve">, and often this causes the part to respond at </w:t>
      </w:r>
      <w:r w:rsidR="004B75BB">
        <w:t xml:space="preserve">its resonances </w:t>
      </w:r>
      <w:r w:rsidR="00330EBF">
        <w:t>at much higher amplitudes than would be observed in the operational environment.</w:t>
      </w:r>
      <w:r w:rsidR="00E43E40">
        <w:t xml:space="preserve"> This over-testing causes many failures to occur during shaker testing that would not occur during operation, and huge expense can be incurred either to redesign the parts or to retest the parts using more conservative environments.</w:t>
      </w:r>
    </w:p>
    <w:p w14:paraId="7B4EAA7A" w14:textId="0C71D9AE" w:rsidR="00DA47BD" w:rsidRDefault="00F276BF" w:rsidP="00A1375F">
      <w:pPr>
        <w:ind w:firstLine="360"/>
      </w:pPr>
      <w:r>
        <w:t xml:space="preserve">Engineers have known since the 1970’s that the impedance mismatch between the shaker test and the operational environment can cause severe over-testing </w:t>
      </w:r>
      <w:r>
        <w:fldChar w:fldCharType="begin"/>
      </w:r>
      <w:r w:rsidR="00EA0A00">
        <w:instrText xml:space="preserve"> ADDIN ZOTERO_ITEM CSL_CITATION {"citationID":"NWzkf9EL","properties":{"formattedCitation":"[2]","plainCitation":"[2]","noteIndex":0},"citationItems":[{"id":15344,"uris":["http://zotero.org/groups/2023554/items/74JSUPY5"],"uri":["http://zotero.org/groups/2023554/items/74JSUPY5"],"itemData":{"id":15344,"type":"report","abstract":"This handbook is approved for use by NASA Headquarters and all Centers and is intended to\nprovide a common framework for consistent practices across NASA programs. This first\nrevision of the handbook includes force data measured in two flight experiments and a few\nminor editorial changes. The flight data provide validation of the force limiting methodology.\nThe primary goal of vibration tests of aerospace hardware is to identify problems that, if not\nremedied, would result in flight failures. This goal can only be met by implementing a realistic\n(flight-like) test with a specified positive margin. In most cases, the goal is not well served by\ntraditional acceleration-controlled vibration tests that indeed screen out flight failures, but in\naddition may cause failures that would not occur in flight. The penalty of over testing is\nmanifested in design and performance compromises, as well as in the high costs and\nschedule overruns associated with recovering from artificial test failures.\nIt has been known for 30 years that the major cause of over testing in aerospace vibration\ntests is associated with the infinite mechanical impedance of the shaker and the standard\npractice of controlling the input acceleration to the frequency envelope of the flight data. This\napproach results in artificially high shaker forces and responses at the resonance frequencies\nof the test item. To alleviate this problem it has become common practice to limit the\nacceleration responses in the test to those predicted for flight, but this approach is very\ndependent on the analysis that the test is supposed to validate. Another difficulty with\nresponse limiting is that it requires placing accelerometers on the test item at many critical\nlocations, some of which are often inaccessible.\nThe advent of piezoelectric triaxial force gages has made possible an alternative, improved\nvibration-testing approach based on measuring and limiting the reaction force between the\nshaker and test item. Piezoelectric force gages are robust, relatively easy to install between\nthe test item and shaker, and require the same signal conditioning as piezoelectric\naccelerometers commonly used in vibration testing. Also vibration test controllers now provide\nthe capability to limit the measured forces and thereby notch the input acceleration in real\ntime. To take advantage of this new capability to measure and control shaker force, a\nrationale for predicting the flight-limit forces has been developed, validated with flight\nmeasurements, and applied to many flight projects during the past five years. Force limited\nvibration tests are conducted routinely at the Jet Propulsion Laboratory (JPL) and also at\nseveral other NASA Centers, Government laboratories, and many aerospace contractors.\nThis handbook describes an approach that may be used to facilitate and maximize the\nbenefits of applying this relatively new technology throughout NASA in a consistent manner. A\nNASA monograph, NASA-RP-1403, which provides more detailed information on the same\nsubject, is also available for reference.","number":"NASA-HDBK-7004B","title":"Force Limited Vibration Testing","URL":"http://standards.nasa.gov","author":[{"literal":"National Aeronautics and Space Administration"}],"issued":{"date-parts":[["2003"]]}}}],"schema":"https://github.com/citation-style-language/schema/raw/master/csl-citation.json"} </w:instrText>
      </w:r>
      <w:r>
        <w:fldChar w:fldCharType="separate"/>
      </w:r>
      <w:r w:rsidR="004B75BB" w:rsidRPr="004B75BB">
        <w:t>[2]</w:t>
      </w:r>
      <w:r>
        <w:fldChar w:fldCharType="end"/>
      </w:r>
      <w:r>
        <w:t xml:space="preserve">, and although some methods exist for addressing this, </w:t>
      </w:r>
      <w:r w:rsidR="00001F91">
        <w:t>they</w:t>
      </w:r>
      <w:r w:rsidR="004B75BB">
        <w:t xml:space="preserve"> all have </w:t>
      </w:r>
      <w:r w:rsidR="00474AE3">
        <w:t xml:space="preserve">significant </w:t>
      </w:r>
      <w:r w:rsidR="004B75BB">
        <w:t>limitations and none have been universally embraced</w:t>
      </w:r>
      <w:r>
        <w:t>.</w:t>
      </w:r>
      <w:r w:rsidR="004B75BB">
        <w:t xml:space="preserve">  Many of the available methods are summarized </w:t>
      </w:r>
      <w:r w:rsidR="004B75BB" w:rsidRPr="002F5324">
        <w:t xml:space="preserve">in </w:t>
      </w:r>
      <w:r w:rsidR="00020815" w:rsidRPr="002F5324">
        <w:fldChar w:fldCharType="begin"/>
      </w:r>
      <w:r w:rsidR="00020815" w:rsidRPr="002F5324">
        <w:instrText xml:space="preserve"> REF _Ref84157050 \h </w:instrText>
      </w:r>
      <w:r w:rsidR="002F5324" w:rsidRPr="002F5324">
        <w:instrText xml:space="preserve"> \* MERGEFORMAT </w:instrText>
      </w:r>
      <w:r w:rsidR="00020815" w:rsidRPr="002F5324">
        <w:fldChar w:fldCharType="separate"/>
      </w:r>
      <w:r w:rsidR="00B919F7" w:rsidRPr="002F5324">
        <w:rPr>
          <w:color w:val="000000" w:themeColor="text1"/>
        </w:rPr>
        <w:t xml:space="preserve">Figure </w:t>
      </w:r>
      <w:r w:rsidR="00B919F7" w:rsidRPr="002F5324">
        <w:rPr>
          <w:noProof/>
          <w:color w:val="000000" w:themeColor="text1"/>
        </w:rPr>
        <w:t>1</w:t>
      </w:r>
      <w:r w:rsidR="00020815" w:rsidRPr="002F5324">
        <w:fldChar w:fldCharType="end"/>
      </w:r>
      <w:r w:rsidR="004B75BB">
        <w:t xml:space="preserve">.  </w:t>
      </w:r>
    </w:p>
    <w:p w14:paraId="6B797A74" w14:textId="77777777" w:rsidR="004B75BB" w:rsidRDefault="004B75BB" w:rsidP="00A1375F">
      <w:pPr>
        <w:ind w:firstLine="360"/>
      </w:pPr>
    </w:p>
    <w:p w14:paraId="53BD5571" w14:textId="77777777" w:rsidR="00020815" w:rsidRDefault="004B75BB" w:rsidP="00020815">
      <w:pPr>
        <w:keepNext/>
        <w:jc w:val="center"/>
      </w:pPr>
      <w:r w:rsidRPr="00DA47BD">
        <w:rPr>
          <w:noProof/>
        </w:rPr>
        <w:drawing>
          <wp:inline distT="0" distB="0" distL="0" distR="0" wp14:anchorId="203092AB" wp14:editId="714525B9">
            <wp:extent cx="5943600" cy="23958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395855"/>
                    </a:xfrm>
                    <a:prstGeom prst="rect">
                      <a:avLst/>
                    </a:prstGeom>
                    <a:noFill/>
                    <a:ln>
                      <a:noFill/>
                    </a:ln>
                  </pic:spPr>
                </pic:pic>
              </a:graphicData>
            </a:graphic>
          </wp:inline>
        </w:drawing>
      </w:r>
    </w:p>
    <w:p w14:paraId="58B28346" w14:textId="3C833C8B" w:rsidR="004B75BB" w:rsidRPr="00020815" w:rsidRDefault="00020815" w:rsidP="00020815">
      <w:pPr>
        <w:pStyle w:val="Caption"/>
        <w:jc w:val="center"/>
        <w:rPr>
          <w:color w:val="000000" w:themeColor="text1"/>
          <w:sz w:val="22"/>
          <w:szCs w:val="22"/>
        </w:rPr>
      </w:pPr>
      <w:bookmarkStart w:id="1" w:name="_Ref84157050"/>
      <w:bookmarkStart w:id="2" w:name="_Ref84157027"/>
      <w:r w:rsidRPr="00020815">
        <w:rPr>
          <w:b/>
          <w:bCs/>
          <w:color w:val="000000" w:themeColor="text1"/>
          <w:sz w:val="24"/>
          <w:szCs w:val="24"/>
        </w:rPr>
        <w:t xml:space="preserve">Figure </w:t>
      </w:r>
      <w:r w:rsidRPr="00020815">
        <w:rPr>
          <w:b/>
          <w:bCs/>
          <w:color w:val="000000" w:themeColor="text1"/>
          <w:sz w:val="24"/>
          <w:szCs w:val="24"/>
        </w:rPr>
        <w:fldChar w:fldCharType="begin"/>
      </w:r>
      <w:r w:rsidRPr="00020815">
        <w:rPr>
          <w:b/>
          <w:bCs/>
          <w:color w:val="000000" w:themeColor="text1"/>
          <w:sz w:val="24"/>
          <w:szCs w:val="24"/>
        </w:rPr>
        <w:instrText xml:space="preserve"> SEQ Figure \* ARABIC </w:instrText>
      </w:r>
      <w:r w:rsidRPr="00020815">
        <w:rPr>
          <w:b/>
          <w:bCs/>
          <w:color w:val="000000" w:themeColor="text1"/>
          <w:sz w:val="24"/>
          <w:szCs w:val="24"/>
        </w:rPr>
        <w:fldChar w:fldCharType="separate"/>
      </w:r>
      <w:r w:rsidR="00806D97">
        <w:rPr>
          <w:b/>
          <w:bCs/>
          <w:noProof/>
          <w:color w:val="000000" w:themeColor="text1"/>
          <w:sz w:val="24"/>
          <w:szCs w:val="24"/>
        </w:rPr>
        <w:t>1</w:t>
      </w:r>
      <w:r w:rsidRPr="00020815">
        <w:rPr>
          <w:b/>
          <w:bCs/>
          <w:color w:val="000000" w:themeColor="text1"/>
          <w:sz w:val="24"/>
          <w:szCs w:val="24"/>
        </w:rPr>
        <w:fldChar w:fldCharType="end"/>
      </w:r>
      <w:bookmarkEnd w:id="1"/>
      <w:r w:rsidRPr="00020815">
        <w:rPr>
          <w:color w:val="000000" w:themeColor="text1"/>
          <w:sz w:val="22"/>
          <w:szCs w:val="22"/>
        </w:rPr>
        <w:t xml:space="preserve">: </w:t>
      </w:r>
      <w:bookmarkStart w:id="3" w:name="_Ref84157056"/>
      <w:r w:rsidRPr="00020815">
        <w:rPr>
          <w:color w:val="000000" w:themeColor="text1"/>
          <w:sz w:val="22"/>
          <w:szCs w:val="22"/>
        </w:rPr>
        <w:t>Various methods have been proposed for dynamic environment testing, each of which has differing fidelity and knowledge of the operational environment.</w:t>
      </w:r>
      <w:bookmarkEnd w:id="2"/>
      <w:bookmarkEnd w:id="3"/>
    </w:p>
    <w:p w14:paraId="275B9DC3" w14:textId="758C85D6" w:rsidR="004B75BB" w:rsidRDefault="004B75BB" w:rsidP="004B75BB">
      <w:pPr>
        <w:ind w:firstLine="360"/>
      </w:pPr>
      <w:r>
        <w:t xml:space="preserve">Six-degree-of-freedom (6DOF) shaker tables using multi-input-multi-output (MIMO) control have been built </w:t>
      </w:r>
      <w:r>
        <w:fldChar w:fldCharType="begin"/>
      </w:r>
      <w:r w:rsidR="00EA0A00">
        <w:instrText xml:space="preserve"> ADDIN ZOTERO_ITEM CSL_CITATION {"citationID":"yy4voiWx","properties":{"formattedCitation":"[3]","plainCitation":"[3]","noteIndex":0},"citationItems":[{"id":15343,"uris":["http://zotero.org/groups/2023554/items/VETLWAGC"],"uri":["http://zotero.org/groups/2023554/items/VETLWAGC"],"itemData":{"id":15343,"type":"paper-conference","event":"The 38th International Modal Analysis Conference (IMAC XXXVIII)","event-place":"Houston, TX","publisher-place":"Houston, TX","title":"Reproducing a component field environment on a six degree-of-freedom shaker","author":[{"literal":"Paripovic, J"},{"literal":"Mayes, Randall L."}],"issued":{"date-parts":[["2020"]]}}}],"schema":"https://github.com/citation-style-language/schema/raw/master/csl-citation.json"} </w:instrText>
      </w:r>
      <w:r>
        <w:fldChar w:fldCharType="separate"/>
      </w:r>
      <w:r w:rsidRPr="004B75BB">
        <w:t>[3]</w:t>
      </w:r>
      <w:r>
        <w:fldChar w:fldCharType="end"/>
      </w:r>
      <w:r>
        <w:t xml:space="preserve">. These impressive shakers are able to control multiple degrees of freedom in multiple directions simultaneously, addressing some of the issues outlined above with SISO testing. However, the component under test is still required to be bolted to a massive shaker table, </w:t>
      </w:r>
      <w:r w:rsidR="007C410C">
        <w:t>so it is typically difficult to match the impedance.  Furthermore, the method loses fidelity if the flexible modes of the table are in the frequency range of interest</w:t>
      </w:r>
      <w:r>
        <w:t>.</w:t>
      </w:r>
      <w:r w:rsidR="007C410C">
        <w:t xml:space="preserve">  At the other end of the spectrum, in terms of fidelity, is the Impedance-Matched-Multi-Axis-Testing (IMMAT) methodology </w:t>
      </w:r>
      <w:r w:rsidR="007C410C">
        <w:fldChar w:fldCharType="begin"/>
      </w:r>
      <w:r w:rsidR="00EA0A00">
        <w:instrText xml:space="preserve"> ADDIN ZOTERO_ITEM CSL_CITATION {"citationID":"vPHXvz9b","properties":{"formattedCitation":"[4]","plainCitation":"[4]","noteIndex":0},"citationItems":[{"id":8579,"uris":["http://zotero.org/groups/2023554/items/NWN3CMN2"],"uri":["http://zotero.org/groups/2023554/items/NWN3CMN2"],"itemData":{"id":8579,"type":"paper-conference","abstract":"This paper describes a radically new approach to the vibration testing of structures in order to demonstrate their endurance under simulated service conditions. The excitation mechanisms of structures in-service typically fall into one of three configurations; (i) excitation from a parent structure through mechanical connections (e.g. during transportation), (ii) excitation from aerodynamic forces distributed over the outer surface of the structure (e.g. aircraft and rockets in flight), or (iii) A combination of (i) and (ii). In nearly all cases, the in-service excitation is multi-directional, yet it is standard practice to replicate these environments with three orthogonal single-axis vibration tests. In addition, a considerable mismatch of the boundary conditions between the in-service and laboratory configurations is common, especially when replicating aerodynamic environments. This paper presents quantitative evidence of limitations with the status quo and demonstrates a superior method; Impedance Matched Multi-Axis Testing (IMMAT). Three noteworthy improvements of the new method are; (i) enhanced replication of the in-service environment, (ii) much shorter test durations, and (iii) a significant reduction in costs associated with random vibration tests. The Society for Experimental Mechanics, Inc. 2014.","collection-title":"Conference Proceedings of the Society for Experimental Mechanics Series","DOI":"10.1007/978-3-319-04774-4_37","event":"32nd IMAC Conference and Exposition on Structural Dynamics, 2014, February 3, 2014 - February 6, 2014","ISBN":"21915644","page":"397-410","publisher":"Springer New York LLC","title":"Next-generation random vibration tests","URL":"http://dx.doi.org/10.1007/978-3-319-04774-4_37","volume":"8","author":[{"family":"Daborn","given":"P. M."},{"family":"Roberts","given":"C."},{"family":"Ewins","given":"D. J."},{"family":"Ind","given":"P. R."}],"issued":{"date-parts":[["2014"]]}}}],"schema":"https://github.com/citation-style-language/schema/raw/master/csl-citation.json"} </w:instrText>
      </w:r>
      <w:r w:rsidR="007C410C">
        <w:fldChar w:fldCharType="separate"/>
      </w:r>
      <w:r w:rsidR="007C410C" w:rsidRPr="004B75BB">
        <w:t>[4]</w:t>
      </w:r>
      <w:r w:rsidR="007C410C">
        <w:fldChar w:fldCharType="end"/>
      </w:r>
      <w:r w:rsidR="007C410C">
        <w:t xml:space="preserve">. This technique also excites the component in all directions using MIMO control and yet rather than using one massive shaker table, it advocates for using fixturing that mimics the </w:t>
      </w:r>
      <w:r w:rsidR="00E43E40">
        <w:t>b</w:t>
      </w:r>
      <w:r w:rsidR="007C410C">
        <w:t>oundary conditions that the part experiences</w:t>
      </w:r>
      <w:r w:rsidR="00E43E40">
        <w:t xml:space="preserve"> in operation</w:t>
      </w:r>
      <w:r w:rsidR="007C410C">
        <w:t xml:space="preserve">. In the trials to date this method has recreated dynamic environments </w:t>
      </w:r>
      <w:r w:rsidR="00001F91">
        <w:t>far more accurately than single-axis testing</w:t>
      </w:r>
      <w:r w:rsidR="007C410C">
        <w:t xml:space="preserve"> </w:t>
      </w:r>
      <w:r w:rsidR="007C410C">
        <w:fldChar w:fldCharType="begin"/>
      </w:r>
      <w:r w:rsidR="00EA0A00">
        <w:instrText xml:space="preserve"> ADDIN ZOTERO_ITEM CSL_CITATION {"citationID":"UDxfOE6O","properties":{"formattedCitation":"[4], [5]","plainCitation":"[4], [5]","noteIndex":0},"citationItems":[{"id":8579,"uris":["http://zotero.org/groups/2023554/items/NWN3CMN2"],"uri":["http://zotero.org/groups/2023554/items/NWN3CMN2"],"itemData":{"id":8579,"type":"paper-conference","abstract":"This paper describes a radically new approach to the vibration testing of structures in order to demonstrate their endurance under simulated service conditions. The excitation mechanisms of structures in-service typically fall into one of three configurations; (i) excitation from a parent structure through mechanical connections (e.g. during transportation), (ii) excitation from aerodynamic forces distributed over the outer surface of the structure (e.g. aircraft and rockets in flight), or (iii) A combination of (i) and (ii). In nearly all cases, the in-service excitation is multi-directional, yet it is standard practice to replicate these environments with three orthogonal single-axis vibration tests. In addition, a considerable mismatch of the boundary conditions between the in-service and laboratory configurations is common, especially when replicating aerodynamic environments. This paper presents quantitative evidence of limitations with the status quo and demonstrates a superior method; Impedance Matched Multi-Axis Testing (IMMAT). Three noteworthy improvements of the new method are; (i) enhanced replication of the in-service environment, (ii) much shorter test durations, and (iii) a significant reduction in costs associated with random vibration tests. The Society for Experimental Mechanics, Inc. 2014.","collection-title":"Conference Proceedings of the Society for Experimental Mechanics Series","DOI":"10.1007/978-3-319-04774-4_37","event":"32nd IMAC Conference and Exposition on Structural Dynamics, 2014, February 3, 2014 - February 6, 2014","ISBN":"21915644","page":"397-410","publisher":"Springer New York LLC","title":"Next-generation random vibration tests","URL":"http://dx.doi.org/10.1007/978-3-319-04774-4_37","volume":"8","author":[{"family":"Daborn","given":"P. M."},{"family":"Roberts","given":"C."},{"family":"Ewins","given":"D. J."},{"family":"Ind","given":"P. R."}],"issued":{"date-parts":[["2014"]]}}},{"id":7914,"uris":["http://zotero.org/groups/2023554/items/RH6J7MZ2"],"uri":["http://zotero.org/groups/2023554/items/RH6J7MZ2"],"itemData":{"id":7914,"type":"paper-conference","abstract":"A previous study in the UK demonstrated that vibration response on a scaled-down model of a missile structure in a wind tunnel could be replicated in a laboratory setting with multiple shakers using an approach dubbed as impedance matching. Here we demonstrate on a full scale industrial structure that the random vibration induced from a laboratory acoustic environment can be nearly replicated at 37 internal accelerometers using six shakers. The voltage input to the shaker amplifiers is calculated using a regularized inverse of the square of the amplitude of the frequency response function matrix and the power spectral density responses of the 37 internal accelerometers. No cross power spectral density responses are utilized. The structure has hundreds of modes and the simulation is performed out to 4000 Hz.","container-title":"Shock &amp; Vibration, Aircraft/Aerospace, Energy Harvesting, Acoustics &amp; Optics, Volume 9","ISBN":"978-3-319-30087-0","page":"29-41","publisher":"Springer International Publishing","title":"Physical Vibration Simulation of an Acoustic Environment with Six Shakers on an Industrial Structure","author":[{"family":"Mayes","given":"Randall L."},{"family":"Rohe","given":"Daniel P."}],"editor":[{"family":"Brandt","given":"Anders"},{"family":"Singhal","given":"Raj"}],"issued":{"date-parts":[["2016"]]}}}],"schema":"https://github.com/citation-style-language/schema/raw/master/csl-citation.json"} </w:instrText>
      </w:r>
      <w:r w:rsidR="007C410C">
        <w:fldChar w:fldCharType="separate"/>
      </w:r>
      <w:r w:rsidR="007C410C" w:rsidRPr="004B75BB">
        <w:t>[4], [5]</w:t>
      </w:r>
      <w:r w:rsidR="007C410C">
        <w:fldChar w:fldCharType="end"/>
      </w:r>
      <w:r w:rsidR="007C410C">
        <w:t xml:space="preserve">, yet it presumes that one has enough measurements from the component of interest in the operational environment to determine its modal motion.  Specifically, to perform IMMAT on the component shown in </w:t>
      </w:r>
      <w:r w:rsidR="00020815" w:rsidRPr="002F5324">
        <w:fldChar w:fldCharType="begin"/>
      </w:r>
      <w:r w:rsidR="00020815" w:rsidRPr="002F5324">
        <w:instrText xml:space="preserve"> REF _Ref84157050 \h </w:instrText>
      </w:r>
      <w:r w:rsidR="002F5324" w:rsidRPr="002F5324">
        <w:instrText xml:space="preserve"> \* MERGEFORMAT </w:instrText>
      </w:r>
      <w:r w:rsidR="00020815" w:rsidRPr="002F5324">
        <w:fldChar w:fldCharType="separate"/>
      </w:r>
      <w:r w:rsidR="00B919F7" w:rsidRPr="002F5324">
        <w:rPr>
          <w:color w:val="000000" w:themeColor="text1"/>
        </w:rPr>
        <w:t xml:space="preserve">Figure </w:t>
      </w:r>
      <w:r w:rsidR="00B919F7" w:rsidRPr="002F5324">
        <w:rPr>
          <w:noProof/>
          <w:color w:val="000000" w:themeColor="text1"/>
        </w:rPr>
        <w:t>1</w:t>
      </w:r>
      <w:r w:rsidR="00020815" w:rsidRPr="002F5324">
        <w:fldChar w:fldCharType="end"/>
      </w:r>
      <w:r w:rsidR="00020815" w:rsidRPr="002F5324">
        <w:t xml:space="preserve">, </w:t>
      </w:r>
      <w:r w:rsidR="007C410C" w:rsidRPr="002F5324">
        <w:t>one would need to have operational measurements on the fixturing (highlighted red) as</w:t>
      </w:r>
      <w:r w:rsidR="007C410C">
        <w:t xml:space="preserve"> well as the component (highlighted green).</w:t>
      </w:r>
    </w:p>
    <w:p w14:paraId="1360C48F" w14:textId="28D24BD3" w:rsidR="007C410C" w:rsidRDefault="007C410C" w:rsidP="004B75BB">
      <w:pPr>
        <w:ind w:firstLine="360"/>
      </w:pPr>
      <w:r>
        <w:t xml:space="preserve">In order to obtain a compromise between these approaches, in terms of the </w:t>
      </w:r>
      <w:r w:rsidR="00EA0A00">
        <w:t xml:space="preserve">fidelity and the </w:t>
      </w:r>
      <w:r>
        <w:t>data that is required, the authors proposed the Transmission Simulator IMMAT approach (TS-</w:t>
      </w:r>
      <w:r>
        <w:lastRenderedPageBreak/>
        <w:t>IMMAT)</w:t>
      </w:r>
      <w:r w:rsidR="00B71E52">
        <w:t xml:space="preserve"> </w:t>
      </w:r>
      <w:r w:rsidR="00B71E52">
        <w:fldChar w:fldCharType="begin"/>
      </w:r>
      <w:r w:rsidR="00EA0A00">
        <w:instrText xml:space="preserve"> ADDIN ZOTERO_ITEM CSL_CITATION {"citationID":"POP565R8","properties":{"formattedCitation":"[6]","plainCitation":"[6]","noteIndex":0},"citationItems":[{"id":15335,"uris":["http://zotero.org/groups/2023554/items/2C578383"],"uri":["http://zotero.org/groups/2023554/items/2C578383"],"itemData":{"id":15335,"type":"article-journal","abstract":"Current industry standard environmental verification testing methods typically employ a single shaker to subject a component to a desired environment in one axis at a time, which has been shown to result in over- or under-testing on the various axes and hence a poor representation of the desired environment. This paper explores a new verification testing methodology based on a combination of the Transmission Simulator Substructuring Method (TSM) with the Impedance Matched Multi Axis Testing (IMMAT) method. The new method seeks to verify the survival of a subcomponent in a given environment using only environmental measurements on the structure to which the subcomponent is attached. A Transmission Simulator (TS) is used to maintain the same connection geometry between the subcomponent and the rest of the vehicle such that the dynamics of the subcomponent are better matched. Impedance Matched Multi Axis Testing is then used to recreate the full environment on the Transmission Simulator in all axes at once. If the impedance between the Transmission Simulator and the subcomponent is sufficiently similar and if the control is successful in reproducing the response on the Transmission Simulator, the motion of the subcomponent of interest should match its motion in the desired environment and produce an accurate reconstruction test. To evaluate this new methodology, simulations were performed using roving hammer data both to optimize the test design and to evaluate the best possible performance. Multi-input-multi-output (MIMO) tests were then performed using a commercial control system to assess the accuracy of the method. These cases showed that the proposed approach was able to reconstruct the desired environment with moderate accuracy, but the response away from the Transmission Simulator was found to be very sensitive to the design of the Transmission Simulator.","container-title":"Experimental Techniques","DOI":"10.1007/s40799-021-00454-4","ISSN":"1747-1567","journalAbbreviation":"Experimental Techniques","title":"Transmission Simulator Based MIMO Response Reconstruction","URL":"https://doi.org/10.1007/s40799-021-00454-4","author":[{"family":"Schumann","given":"C."},{"family":"Allen","given":"M.S."},{"family":"Tuman","given":"M."},{"family":"DeLima","given":"W."},{"family":"Dodgen","given":"E."}],"issued":{"date-parts":[["2021",5,18]]}}}],"schema":"https://github.com/citation-style-language/schema/raw/master/csl-citation.json"} </w:instrText>
      </w:r>
      <w:r w:rsidR="00B71E52">
        <w:fldChar w:fldCharType="separate"/>
      </w:r>
      <w:r w:rsidR="001C40A4" w:rsidRPr="001C40A4">
        <w:t>[6]</w:t>
      </w:r>
      <w:r w:rsidR="00B71E52">
        <w:fldChar w:fldCharType="end"/>
      </w:r>
      <w:r>
        <w:t xml:space="preserve">, in which control is only applied to the fixture or transmission simulator (i.e. the part highlighted </w:t>
      </w:r>
      <w:r w:rsidRPr="002F5324">
        <w:t>red in</w:t>
      </w:r>
      <w:r w:rsidR="00020815" w:rsidRPr="002F5324">
        <w:t xml:space="preserve"> </w:t>
      </w:r>
      <w:r w:rsidR="00020815" w:rsidRPr="002F5324">
        <w:fldChar w:fldCharType="begin"/>
      </w:r>
      <w:r w:rsidR="00020815" w:rsidRPr="002F5324">
        <w:instrText xml:space="preserve"> REF _Ref84157050 \h </w:instrText>
      </w:r>
      <w:r w:rsidR="002F5324" w:rsidRPr="002F5324">
        <w:instrText xml:space="preserve"> \* MERGEFORMAT </w:instrText>
      </w:r>
      <w:r w:rsidR="00020815" w:rsidRPr="002F5324">
        <w:fldChar w:fldCharType="separate"/>
      </w:r>
      <w:r w:rsidR="00B919F7" w:rsidRPr="002F5324">
        <w:rPr>
          <w:color w:val="000000" w:themeColor="text1"/>
        </w:rPr>
        <w:t xml:space="preserve">Figure </w:t>
      </w:r>
      <w:r w:rsidR="00B919F7" w:rsidRPr="002F5324">
        <w:rPr>
          <w:noProof/>
          <w:color w:val="000000" w:themeColor="text1"/>
        </w:rPr>
        <w:t>1</w:t>
      </w:r>
      <w:r w:rsidR="00020815" w:rsidRPr="002F5324">
        <w:fldChar w:fldCharType="end"/>
      </w:r>
      <w:r>
        <w:t>), and one then relies on a good impedance match between the operation and test environments to achieve an accurate reconstruction of the response on the component of interest.  This work presents a few improvements to this method and studies the method using representative hardware and environment data</w:t>
      </w:r>
      <w:r w:rsidR="00E43E40">
        <w:t xml:space="preserve"> to understand its advantages and limitations</w:t>
      </w:r>
      <w:r>
        <w:t>.</w:t>
      </w:r>
    </w:p>
    <w:p w14:paraId="60948630" w14:textId="0DBD5EC5" w:rsidR="004B75BB" w:rsidRDefault="007C410C" w:rsidP="007C410C">
      <w:pPr>
        <w:ind w:firstLine="360"/>
      </w:pPr>
      <w:r>
        <w:t xml:space="preserve">Before proceeding, it is worth mentioning two other approaches that are frequently used to address the impedance mismatch.  When data on the component (green </w:t>
      </w:r>
      <w:r w:rsidRPr="002F5324">
        <w:t xml:space="preserve">in </w:t>
      </w:r>
      <w:r w:rsidR="00020815" w:rsidRPr="002F5324">
        <w:fldChar w:fldCharType="begin"/>
      </w:r>
      <w:r w:rsidR="00020815" w:rsidRPr="002F5324">
        <w:instrText xml:space="preserve"> REF _Ref84157050 \h </w:instrText>
      </w:r>
      <w:r w:rsidR="002F5324" w:rsidRPr="002F5324">
        <w:instrText xml:space="preserve"> \* MERGEFORMAT </w:instrText>
      </w:r>
      <w:r w:rsidR="00020815" w:rsidRPr="002F5324">
        <w:fldChar w:fldCharType="separate"/>
      </w:r>
      <w:r w:rsidR="00B919F7" w:rsidRPr="002F5324">
        <w:rPr>
          <w:color w:val="000000" w:themeColor="text1"/>
        </w:rPr>
        <w:t xml:space="preserve">Figure </w:t>
      </w:r>
      <w:r w:rsidR="00B919F7" w:rsidRPr="002F5324">
        <w:rPr>
          <w:noProof/>
          <w:color w:val="000000" w:themeColor="text1"/>
        </w:rPr>
        <w:t>1</w:t>
      </w:r>
      <w:r w:rsidR="00020815" w:rsidRPr="002F5324">
        <w:fldChar w:fldCharType="end"/>
      </w:r>
      <w:r>
        <w:t xml:space="preserve">) is available, one can set response limits, in essence telling the shaker system to reproduce the environment as closely as it can without exceeding those limits.  The idea is similar in force limiting </w:t>
      </w:r>
      <w:r>
        <w:fldChar w:fldCharType="begin"/>
      </w:r>
      <w:r w:rsidR="00EA0A00">
        <w:instrText xml:space="preserve"> ADDIN ZOTERO_ITEM CSL_CITATION {"citationID":"9TzvS6ih","properties":{"formattedCitation":"[2], [7]","plainCitation":"[2], [7]","noteIndex":0},"citationItems":[{"id":15344,"uris":["http://zotero.org/groups/2023554/items/74JSUPY5"],"uri":["http://zotero.org/groups/2023554/items/74JSUPY5"],"itemData":{"id":15344,"type":"report","abstract":"This handbook is approved for use by NASA Headquarters and all Centers and is intended to\nprovide a common framework for consistent practices across NASA programs. This first\nrevision of the handbook includes force data measured in two flight experiments and a few\nminor editorial changes. The flight data provide validation of the force limiting methodology.\nThe primary goal of vibration tests of aerospace hardware is to identify problems that, if not\nremedied, would result in flight failures. This goal can only be met by implementing a realistic\n(flight-like) test with a specified positive margin. In most cases, the goal is not well served by\ntraditional acceleration-controlled vibration tests that indeed screen out flight failures, but in\naddition may cause failures that would not occur in flight. The penalty of over testing is\nmanifested in design and performance compromises, as well as in the high costs and\nschedule overruns associated with recovering from artificial test failures.\nIt has been known for 30 years that the major cause of over testing in aerospace vibration\ntests is associated with the infinite mechanical impedance of the shaker and the standard\npractice of controlling the input acceleration to the frequency envelope of the flight data. This\napproach results in artificially high shaker forces and responses at the resonance frequencies\nof the test item. To alleviate this problem it has become common practice to limit the\nacceleration responses in the test to those predicted for flight, but this approach is very\ndependent on the analysis that the test is supposed to validate. Another difficulty with\nresponse limiting is that it requires placing accelerometers on the test item at many critical\nlocations, some of which are often inaccessible.\nThe advent of piezoelectric triaxial force gages has made possible an alternative, improved\nvibration-testing approach based on measuring and limiting the reaction force between the\nshaker and test item. Piezoelectric force gages are robust, relatively easy to install between\nthe test item and shaker, and require the same signal conditioning as piezoelectric\naccelerometers commonly used in vibration testing. Also vibration test controllers now provide\nthe capability to limit the measured forces and thereby notch the input acceleration in real\ntime. To take advantage of this new capability to measure and control shaker force, a\nrationale for predicting the flight-limit forces has been developed, validated with flight\nmeasurements, and applied to many flight projects during the past five years. Force limited\nvibration tests are conducted routinely at the Jet Propulsion Laboratory (JPL) and also at\nseveral other NASA Centers, Government laboratories, and many aerospace contractors.\nThis handbook describes an approach that may be used to facilitate and maximize the\nbenefits of applying this relatively new technology throughout NASA in a consistent manner. A\nNASA monograph, NASA-RP-1403, which provides more detailed information on the same\nsubject, is also available for reference.","number":"NASA-HDBK-7004B","title":"Force Limited Vibration Testing","URL":"http://standards.nasa.gov","author":[{"literal":"National Aeronautics and Space Administration"}],"issued":{"date-parts":[["2003"]]}}},{"id":15345,"uris":["http://zotero.org/groups/2023554/items/TKND2DW4"],"uri":["http://zotero.org/groups/2023554/items/TKND2DW4"],"itemData":{"id":15345,"type":"report","number":"RP-1403","publisher":"NASA","title":"Force Limited Vibration Testing Monograph","author":[{"literal":"Scharton, T.D."}],"issued":{"date-parts":[["1997"]]}}}],"schema":"https://github.com/citation-style-language/schema/raw/master/csl-citation.json"} </w:instrText>
      </w:r>
      <w:r>
        <w:fldChar w:fldCharType="separate"/>
      </w:r>
      <w:r w:rsidR="001C40A4" w:rsidRPr="001C40A4">
        <w:t>[2], [7]</w:t>
      </w:r>
      <w:r>
        <w:fldChar w:fldCharType="end"/>
      </w:r>
      <w:r w:rsidR="00474AE3">
        <w:t xml:space="preserve">, although in that case load cells are used between the part and the shaker and the reaction forces are limited.  There are some advantages, as the reaction force limits can be estimated using effective mass principles, although several practitioners have found that having load cells connected between the part can be problematic; it introduces additional joints whose preloads are limited by the strength of the force gauges and hence the joints may slip and change the dynamics during the test.  </w:t>
      </w:r>
      <w:r w:rsidR="00EA0A00">
        <w:t xml:space="preserve">(For a comprehensive reference see </w:t>
      </w:r>
      <w:r w:rsidR="00EA0A00">
        <w:fldChar w:fldCharType="begin"/>
      </w:r>
      <w:r w:rsidR="00EA0A00">
        <w:instrText xml:space="preserve"> ADDIN ZOTERO_ITEM CSL_CITATION {"citationID":"pybaZoQr","properties":{"formattedCitation":"[8]","plainCitation":"[8]","noteIndex":0},"citationItems":[{"id":7825,"uris":["http://zotero.org/groups/2023554/items/W9EZ5EFB"],"uri":["http://zotero.org/groups/2023554/items/W9EZ5EFB"],"itemData":{"id":7825,"type":"report","abstract":"Underground testing of nuclear weapons was discontinued by the United States in 1992. Even conventional testing is highly limited because of expense, environmental considerations, and logistic difficulty. These circumstances have motivated various technical and science-based campaigns aimed at stockpile stewardship, wherein the balance between computational simulation and test would be weighted increasingly on the side of simulation. This has occasioned investments both in computational resources and in the science that underlies core processes. One of the key barriers to predictive structural dynamics of mechanical systems is an inability to incorporate the impact of mechanical joints on the structural response into structural dynamics predictions. Mechanical joints are ubiquitous in such built-up systems, including such diverse sorts of interfaces as threaded connections, tape joints [1, 2], and many configurations of bolted/lap joints. As illustrated by the growing literature on structural dynamics of built-up systems, these issues extend to many areas beyond nuclear weapons. Examples of the economic impact of an inability to predict dynamics of such systems can be found in the certification/recertification of nuclear power plants and the design costs of jet engine components. ...","event-place":"Albuquerque, NM 87185","publisher":"Sandia National Laboratories","publisher-place":"Albuquerque, NM 87185","title":"Handbook on Dynamics of Jointed Structures","author":[{"family":"Segalman","given":"D. J."},{"family":"Gregory","given":"D. L."},{"family":"Starr","given":"Michael J."},{"family":"Resor","given":"Brian R."},{"family":"Jew","given":"Micheal D."},{"family":"Lauffer","given":"James P."},{"family":"Ames","given":"Nicoli M."}],"issued":{"date-parts":[["2009"]]}}}],"schema":"https://github.com/citation-style-language/schema/raw/master/csl-citation.json"} </w:instrText>
      </w:r>
      <w:r w:rsidR="00EA0A00">
        <w:fldChar w:fldCharType="separate"/>
      </w:r>
      <w:r w:rsidR="00EA0A00" w:rsidRPr="00EA0A00">
        <w:t>[8]</w:t>
      </w:r>
      <w:r w:rsidR="00EA0A00">
        <w:fldChar w:fldCharType="end"/>
      </w:r>
      <w:r w:rsidR="00EA0A00">
        <w:t xml:space="preserve"> and see </w:t>
      </w:r>
      <w:r w:rsidR="00EA0A00">
        <w:fldChar w:fldCharType="begin"/>
      </w:r>
      <w:r w:rsidR="00EA0A00">
        <w:instrText xml:space="preserve"> ADDIN ZOTERO_ITEM CSL_CITATION {"citationID":"as0cabye","properties":{"formattedCitation":"[9]","plainCitation":"[9]","noteIndex":0},"citationItems":[{"id":7969,"uris":["http://zotero.org/groups/2023554/items/WKRQ7NRI"],"uri":["http://zotero.org/groups/2023554/items/WKRQ7NRI"],"itemData":{"id":7969,"type":"article-journal","abstract":"This article presents measurements from a sub assembly of an off-the-shelf automotive exhaust system containing a bolted-flange connection and uses a recently proposed modal framework to develop a nonlinear dynamic model for the structure. The nonlinear identification and characterization methods used are reviewed to highlight the strengths of the current approach and the areas where further development is needed. This marks the first use of these new testing and nonlinear identification tools, and the associated modal framework, on production hardware with a realistic joint and realistic torque levels. To screen the measurements for nonlinearities, we make use of a time frequency analysis routine designed for transient responses called the zeroed early-time fast Fourier transform (ZEFFT). This tool typically reveals the small frequency shifts and distortions that tend to occur near each mode that is affected by the nonlinearity. The damping in this structure is found to be significantly nonlinear and a Hilbert transform is used to characterize the damping versus amplitude behavior. A model is presented that captures these effects for each mode individually (e.g. assuming negligible nonlinear coupling between modes), treating each mode as a single degree-of-freedom oscillator with a spring and viscous damping element in parallel with a four parameter Iwan model. The parameters of this model are identified for each of the structure’s modes that exhibited nonlinearity and the resulting nonlinear model is shown to capture the stiffness and damping accurately over a large range of response amplitudes.","container-title":"Mechanical Systems and Signal Processing","DOI":"10.1016/j.ymssp.2015.11.010","page":"152-170","title":"Nonlinear characterization of a bolted, industrial structure using a modal framework","URL":"http://dx.doi.org/10.1016/j.ymssp.2015.11.010","volume":"84","author":[{"family":"Roettgen","given":"Daniel R."},{"family":"Allen","given":"Matthew S."}],"issued":{"date-parts":[["2017"]]}}}],"schema":"https://github.com/citation-style-language/schema/raw/master/csl-citation.json"} </w:instrText>
      </w:r>
      <w:r w:rsidR="00EA0A00">
        <w:fldChar w:fldCharType="separate"/>
      </w:r>
      <w:r w:rsidR="00EA0A00" w:rsidRPr="00EA0A00">
        <w:t>[9]</w:t>
      </w:r>
      <w:r w:rsidR="00EA0A00">
        <w:fldChar w:fldCharType="end"/>
      </w:r>
      <w:r w:rsidR="00EA0A00">
        <w:t xml:space="preserve"> for a case study showing the behavior of industrial joints at typical preloads.)  </w:t>
      </w:r>
      <w:r w:rsidR="00474AE3">
        <w:t xml:space="preserve">Recently, Van Fossen and Napolitano </w:t>
      </w:r>
      <w:r w:rsidR="00474AE3">
        <w:fldChar w:fldCharType="begin"/>
      </w:r>
      <w:r w:rsidR="00EA0A00">
        <w:instrText xml:space="preserve"> ADDIN ZOTERO_ITEM CSL_CITATION {"citationID":"ZWmyE1BH","properties":{"formattedCitation":"[10]","plainCitation":"[10]","noteIndex":0},"citationItems":[{"id":15346,"uris":["http://zotero.org/groups/2023554/items/6IKIVUAM"],"uri":["http://zotero.org/groups/2023554/items/6IKIVUAM"],"itemData":{"id":15346,"type":"paper-conference","abstract":"Random vibration testing often requires limiting the rigid body interface forces between the test article and shake table to protect the test article from overtest. Force limiting is typically performed by limiting the sum of the forces from several load cell measurements to a prescribed force limit curve. While the use of load cells is considered standard practice, this approach often requires a costly fixture design program and adds complexity during pretest analysis and assembly. This paper presents an alternative approach to force limiting, where the rigid body interface forces are estimated from accelerometer measurements and a reduced mass matrix. This acceleration-based approach eliminates the need for interface fixturing and requires only a standard modal pretest analysis and the measurement of several accelerometer degrees of freedom during test, thereby reducing the cost and complexity of the test program. The efficacy of the acceleration-based force limiting approach is demonstrated using test data from a recent random vibration test program, along with the results of a trade study evaluating the sensitivity of modeling inaccuracies on the accuracy of the rigid body interface forces calculated using this approach.","container-title":"Special Topics in Structural Dynamics &amp; Experimental Techniques, Volume 5","event-place":"Cham","ISBN":"978-3-030-47709-7","page":"315-325","publisher":"Springer International Publishing","publisher-place":"Cham","title":"An Acceleration-Based Approach to Force Limiting a Random Vibration Test","author":[{"family":"Van Fossen","given":"T."},{"family":"Napolitano","given":"K."}],"editor":[{"family":"Epp","given":"David S."}],"issued":{"date-parts":[["2021"]]}}}],"schema":"https://github.com/citation-style-language/schema/raw/master/csl-citation.json"} </w:instrText>
      </w:r>
      <w:r w:rsidR="00474AE3">
        <w:fldChar w:fldCharType="separate"/>
      </w:r>
      <w:r w:rsidR="00EA0A00" w:rsidRPr="00EA0A00">
        <w:t>[10]</w:t>
      </w:r>
      <w:r w:rsidR="00474AE3">
        <w:fldChar w:fldCharType="end"/>
      </w:r>
      <w:r w:rsidR="00474AE3">
        <w:t xml:space="preserve"> presented an alternative in which the connection forces are estimated from accelerometer measurements, in essence presenting a hybrid between force and response limiting methods.  </w:t>
      </w:r>
      <w:r w:rsidR="00E43E40">
        <w:t>Any of these methods</w:t>
      </w:r>
      <w:r w:rsidR="00474AE3">
        <w:t xml:space="preserve"> could prove very effective as long as</w:t>
      </w:r>
      <w:r w:rsidR="00EA0A00">
        <w:t>: 1.)</w:t>
      </w:r>
      <w:r w:rsidR="00474AE3">
        <w:t xml:space="preserve"> </w:t>
      </w:r>
      <w:r w:rsidR="00E43E40">
        <w:t xml:space="preserve">reasonable limits are known and </w:t>
      </w:r>
      <w:r w:rsidR="00EA0A00">
        <w:t xml:space="preserve">2.) using </w:t>
      </w:r>
      <w:r w:rsidR="00E43E40">
        <w:t xml:space="preserve">those </w:t>
      </w:r>
      <w:r w:rsidR="00474AE3">
        <w:t>limits do</w:t>
      </w:r>
      <w:r w:rsidR="00EA0A00">
        <w:t>es</w:t>
      </w:r>
      <w:r w:rsidR="00474AE3">
        <w:t xml:space="preserve"> not degrade the accuracy of the environment too much.</w:t>
      </w:r>
    </w:p>
    <w:p w14:paraId="409D4D94" w14:textId="4C4CFE17" w:rsidR="004E5A53" w:rsidRDefault="004E5A53" w:rsidP="007C410C">
      <w:pPr>
        <w:ind w:firstLine="360"/>
      </w:pPr>
      <w:r>
        <w:t xml:space="preserve">Returning to the TS-IMMAT approach, prior work has suggested that improving the impedance of the </w:t>
      </w:r>
      <w:r w:rsidR="002F5324">
        <w:t>transmission simulator (TS)</w:t>
      </w:r>
      <w:r>
        <w:t xml:space="preserve"> will lead to a more accurate reconstruction of the operational environment </w:t>
      </w:r>
      <w:r w:rsidR="002F5324">
        <w:t>for</w:t>
      </w:r>
      <w:r>
        <w:t xml:space="preserve"> the </w:t>
      </w:r>
      <w:r w:rsidR="002F5324">
        <w:t>uncontrolled</w:t>
      </w:r>
      <w:r>
        <w:t xml:space="preserve"> component</w:t>
      </w:r>
      <w:r w:rsidR="00DC310D">
        <w:t xml:space="preserve"> </w:t>
      </w:r>
      <w:r w:rsidR="00DC310D">
        <w:fldChar w:fldCharType="begin"/>
      </w:r>
      <w:r w:rsidR="00EA0A00">
        <w:instrText xml:space="preserve"> ADDIN ZOTERO_ITEM CSL_CITATION {"citationID":"pghY6g1N","properties":{"formattedCitation":"[11]","plainCitation":"[11]","noteIndex":0},"citationItems":[{"id":"lRsWGG1s/Bm0lGWpr","uris":["http://zotero.org/groups/2750757/items/34357DZB"],"uri":["http://zotero.org/groups/2750757/items/34357DZB"],"itemData":{"id":299,"type":"paper-conference","event":"IMAC XXXIX","event-place":"Virtual","publisher-place":"Virtual","title":"Investigation of Transmission Simulator Based Response Reconstruction Accuracy","author":[{"family":"Tuman","given":"M.J."},{"family":"Schumann","given":"C.A."},{"family":"Allen","given":"M.S."},{"family":"DeLima","given":"W."},{"family":"Dodgen","given":"E."}],"issued":{"date-parts":[["2021"]]}}}],"schema":"https://github.com/citation-style-language/schema/raw/master/csl-citation.json"} </w:instrText>
      </w:r>
      <w:r w:rsidR="00DC310D">
        <w:fldChar w:fldCharType="separate"/>
      </w:r>
      <w:r w:rsidR="00EA0A00" w:rsidRPr="00EA0A00">
        <w:t>[11]</w:t>
      </w:r>
      <w:r w:rsidR="00DC310D">
        <w:fldChar w:fldCharType="end"/>
      </w:r>
      <w:r w:rsidR="00DC310D">
        <w:t xml:space="preserve">. Additionally, this </w:t>
      </w:r>
      <w:r w:rsidR="00514DD9">
        <w:t>previous</w:t>
      </w:r>
      <w:r w:rsidR="00DC310D">
        <w:t xml:space="preserve"> investigation found that MIMO simulations based on frequency response functions (FRF’s) </w:t>
      </w:r>
      <w:r w:rsidR="00514DD9">
        <w:t xml:space="preserve">from a modal pretest can do a reasonable job of predicting response reconstruction accuracy for physical MIMO test. </w:t>
      </w:r>
      <w:r w:rsidR="00EA0A00">
        <w:t xml:space="preserve">To investigate this further, </w:t>
      </w:r>
      <w:r w:rsidR="0025788D">
        <w:t xml:space="preserve">this work </w:t>
      </w:r>
      <w:r w:rsidR="00EA0A00">
        <w:t xml:space="preserve">presents tests and simulations showing the accuracy with which the response is reconstructed when more of the operational structure is included (i.e. </w:t>
      </w:r>
      <w:r w:rsidR="002F5324">
        <w:t xml:space="preserve">a </w:t>
      </w:r>
      <w:r w:rsidR="0025788D">
        <w:t xml:space="preserve">next-level assembly </w:t>
      </w:r>
      <w:r w:rsidR="00EA0A00">
        <w:t>is used as the TS)</w:t>
      </w:r>
      <w:r w:rsidR="0025788D">
        <w:t xml:space="preserve">. Furthermore, to better predict the accuracy of a MIMO test, a condition number threshold is implemented in </w:t>
      </w:r>
      <w:r w:rsidR="00EA0A00">
        <w:t xml:space="preserve">the </w:t>
      </w:r>
      <w:r w:rsidR="0025788D">
        <w:t>simulation</w:t>
      </w:r>
      <w:r w:rsidR="00EA0A00">
        <w:t>s</w:t>
      </w:r>
      <w:r w:rsidR="0025788D">
        <w:t xml:space="preserve"> to mimic the physical controller that is used in test. This is a continuation of </w:t>
      </w:r>
      <w:r w:rsidR="0025788D">
        <w:fldChar w:fldCharType="begin"/>
      </w:r>
      <w:r w:rsidR="00EA0A00">
        <w:instrText xml:space="preserve"> ADDIN ZOTERO_ITEM CSL_CITATION {"citationID":"9hyly6NK","properties":{"formattedCitation":"[6]","plainCitation":"[6]","noteIndex":0},"citationItems":[{"id":15335,"uris":["http://zotero.org/groups/2023554/items/2C578383"],"uri":["http://zotero.org/groups/2023554/items/2C578383"],"itemData":{"id":15335,"type":"article-journal","abstract":"Current industry standard environmental verification testing methods typically employ a single shaker to subject a component to a desired environment in one axis at a time, which has been shown to result in over- or under-testing on the various axes and hence a poor representation of the desired environment. This paper explores a new verification testing methodology based on a combination of the Transmission Simulator Substructuring Method (TSM) with the Impedance Matched Multi Axis Testing (IMMAT) method. The new method seeks to verify the survival of a subcomponent in a given environment using only environmental measurements on the structure to which the subcomponent is attached. A Transmission Simulator (TS) is used to maintain the same connection geometry between the subcomponent and the rest of the vehicle such that the dynamics of the subcomponent are better matched. Impedance Matched Multi Axis Testing is then used to recreate the full environment on the Transmission Simulator in all axes at once. If the impedance between the Transmission Simulator and the subcomponent is sufficiently similar and if the control is successful in reproducing the response on the Transmission Simulator, the motion of the subcomponent of interest should match its motion in the desired environment and produce an accurate reconstruction test. To evaluate this new methodology, simulations were performed using roving hammer data both to optimize the test design and to evaluate the best possible performance. Multi-input-multi-output (MIMO) tests were then performed using a commercial control system to assess the accuracy of the method. These cases showed that the proposed approach was able to reconstruct the desired environment with moderate accuracy, but the response away from the Transmission Simulator was found to be very sensitive to the design of the Transmission Simulator.","container-title":"Experimental Techniques","DOI":"10.1007/s40799-021-00454-4","ISSN":"1747-1567","journalAbbreviation":"Experimental Techniques","title":"Transmission Simulator Based MIMO Response Reconstruction","URL":"https://doi.org/10.1007/s40799-021-00454-4","author":[{"family":"Schumann","given":"C."},{"family":"Allen","given":"M.S."},{"family":"Tuman","given":"M."},{"family":"DeLima","given":"W."},{"family":"Dodgen","given":"E."}],"issued":{"date-parts":[["2021",5,18]]}}}],"schema":"https://github.com/citation-style-language/schema/raw/master/csl-citation.json"} </w:instrText>
      </w:r>
      <w:r w:rsidR="0025788D">
        <w:fldChar w:fldCharType="separate"/>
      </w:r>
      <w:r w:rsidR="0025788D">
        <w:rPr>
          <w:noProof/>
        </w:rPr>
        <w:t>[6]</w:t>
      </w:r>
      <w:r w:rsidR="0025788D">
        <w:fldChar w:fldCharType="end"/>
      </w:r>
      <w:r w:rsidR="0025788D">
        <w:fldChar w:fldCharType="begin"/>
      </w:r>
      <w:r w:rsidR="00EA0A00">
        <w:instrText xml:space="preserve"> ADDIN ZOTERO_ITEM CSL_CITATION {"citationID":"OBy0s0Hk","properties":{"formattedCitation":"[11]","plainCitation":"[11]","noteIndex":0},"citationItems":[{"id":"lRsWGG1s/Bm0lGWpr","uris":["http://zotero.org/groups/2750757/items/34357DZB"],"uri":["http://zotero.org/groups/2750757/items/34357DZB"],"itemData":{"id":299,"type":"paper-conference","event":"IMAC XXXIX","event-place":"Virtual","publisher-place":"Virtual","title":"Investigation of Transmission Simulator Based Response Reconstruction Accuracy","author":[{"family":"Tuman","given":"M.J."},{"family":"Schumann","given":"C.A."},{"family":"Allen","given":"M.S."},{"family":"DeLima","given":"W."},{"family":"Dodgen","given":"E."}],"issued":{"date-parts":[["2021"]]}}}],"schema":"https://github.com/citation-style-language/schema/raw/master/csl-citation.json"} </w:instrText>
      </w:r>
      <w:r w:rsidR="0025788D">
        <w:fldChar w:fldCharType="separate"/>
      </w:r>
      <w:r w:rsidR="00EA0A00" w:rsidRPr="00EA0A00">
        <w:t>[11]</w:t>
      </w:r>
      <w:r w:rsidR="0025788D">
        <w:fldChar w:fldCharType="end"/>
      </w:r>
      <w:r w:rsidR="002F5324">
        <w:fldChar w:fldCharType="begin"/>
      </w:r>
      <w:r w:rsidR="00EA0A00">
        <w:instrText xml:space="preserve"> ADDIN ZOTERO_ITEM CSL_CITATION {"citationID":"iCf65bax","properties":{"formattedCitation":"[12]","plainCitation":"[12]","noteIndex":0},"citationItems":[{"id":"lRsWGG1s/6AY9rzy1","uris":["http://zotero.org/users/6944646/items/JVNZQ7Q3"],"uri":["http://zotero.org/users/6944646/items/JVNZQ7Q3"],"itemData":{"id":301,"type":"paper-conference","event":"IMAC XXXVIII","event-place":"Houston, TX","publisher-place":"Houston, TX","title":"Transmission Simulator Based MIMO Response Reconstruction for Vehicle Subcomponents","author":[{"family":"Schumann","given":"C.A."},{"family":"Allen","given":"M.S."},{"family":"DeLima","given":"W."},{"family":"Dodgen","given":"E."}],"issued":{"date-parts":[["2020"]]}}}],"schema":"https://github.com/citation-style-language/schema/raw/master/csl-citation.json"} </w:instrText>
      </w:r>
      <w:r w:rsidR="002F5324">
        <w:fldChar w:fldCharType="separate"/>
      </w:r>
      <w:r w:rsidR="00EA0A00" w:rsidRPr="00EA0A00">
        <w:t>[12]</w:t>
      </w:r>
      <w:r w:rsidR="002F5324">
        <w:fldChar w:fldCharType="end"/>
      </w:r>
      <w:r w:rsidR="0025788D">
        <w:t xml:space="preserve">. </w:t>
      </w:r>
    </w:p>
    <w:p w14:paraId="1531E9AA" w14:textId="4410ED63" w:rsidR="00E23661" w:rsidRDefault="00E23661" w:rsidP="005B0441"/>
    <w:p w14:paraId="586FCE7F" w14:textId="77777777" w:rsidR="00E23661" w:rsidRDefault="00E23661" w:rsidP="00A1375F">
      <w:pPr>
        <w:ind w:firstLine="360"/>
      </w:pPr>
    </w:p>
    <w:p w14:paraId="360AF231" w14:textId="2CDFA1D3" w:rsidR="005B0441" w:rsidRPr="005B0441" w:rsidRDefault="0013344C" w:rsidP="005B0441">
      <w:pPr>
        <w:pStyle w:val="ListParagraph"/>
        <w:numPr>
          <w:ilvl w:val="0"/>
          <w:numId w:val="1"/>
        </w:numPr>
        <w:rPr>
          <w:b/>
          <w:bCs/>
        </w:rPr>
      </w:pPr>
      <w:bookmarkStart w:id="4" w:name="_Ref84171440"/>
      <w:r>
        <w:rPr>
          <w:b/>
          <w:bCs/>
        </w:rPr>
        <w:t>Assembly and Environment Definitions</w:t>
      </w:r>
      <w:bookmarkEnd w:id="4"/>
    </w:p>
    <w:p w14:paraId="5832B538" w14:textId="12035A08" w:rsidR="00A57EA0" w:rsidRDefault="00020815" w:rsidP="00161C85">
      <w:pPr>
        <w:ind w:firstLine="360"/>
      </w:pPr>
      <w:r>
        <w:t xml:space="preserve">The </w:t>
      </w:r>
      <w:r w:rsidR="003409A8">
        <w:t>next-level</w:t>
      </w:r>
      <w:r>
        <w:t xml:space="preserve"> assembly under test is shown </w:t>
      </w:r>
      <w:r w:rsidRPr="002F5324">
        <w:t xml:space="preserve">in </w:t>
      </w:r>
      <w:r w:rsidRPr="002F5324">
        <w:fldChar w:fldCharType="begin"/>
      </w:r>
      <w:r w:rsidRPr="002F5324">
        <w:instrText xml:space="preserve"> REF _Ref84157295 \h </w:instrText>
      </w:r>
      <w:r w:rsidR="002F5324" w:rsidRPr="002F5324">
        <w:instrText xml:space="preserve"> \* MERGEFORMAT </w:instrText>
      </w:r>
      <w:r w:rsidRPr="002F5324">
        <w:fldChar w:fldCharType="separate"/>
      </w:r>
      <w:r w:rsidR="00B919F7" w:rsidRPr="002F5324">
        <w:rPr>
          <w:color w:val="000000" w:themeColor="text1"/>
          <w:sz w:val="22"/>
          <w:szCs w:val="22"/>
        </w:rPr>
        <w:t xml:space="preserve">Figure </w:t>
      </w:r>
      <w:r w:rsidR="00B919F7" w:rsidRPr="002F5324">
        <w:rPr>
          <w:noProof/>
          <w:color w:val="000000" w:themeColor="text1"/>
          <w:sz w:val="22"/>
          <w:szCs w:val="22"/>
        </w:rPr>
        <w:t>2</w:t>
      </w:r>
      <w:r w:rsidRPr="002F5324">
        <w:fldChar w:fldCharType="end"/>
      </w:r>
      <w:r>
        <w:t>.</w:t>
      </w:r>
      <w:r w:rsidR="003409A8">
        <w:t xml:space="preserve"> Previous work performed </w:t>
      </w:r>
      <w:r w:rsidR="002F5324">
        <w:t xml:space="preserve">reconstruction </w:t>
      </w:r>
      <w:r w:rsidR="003409A8">
        <w:t xml:space="preserve">tests </w:t>
      </w:r>
      <w:r w:rsidR="002F5324">
        <w:t xml:space="preserve">using assemblies with the same plate (TS) and stool (subcomponent); </w:t>
      </w:r>
      <w:r w:rsidR="003409A8">
        <w:t xml:space="preserve"> however</w:t>
      </w:r>
      <w:r w:rsidR="002F5324">
        <w:t>,</w:t>
      </w:r>
      <w:r w:rsidR="003409A8">
        <w:t xml:space="preserve"> these assemblies did not include the pillars or the bottom bulkhead</w:t>
      </w:r>
      <w:r w:rsidR="009B563C">
        <w:t xml:space="preserve"> </w:t>
      </w:r>
      <w:r w:rsidR="003409A8">
        <w:fldChar w:fldCharType="begin"/>
      </w:r>
      <w:r w:rsidR="00EA0A00">
        <w:instrText xml:space="preserve"> ADDIN ZOTERO_ITEM CSL_CITATION {"citationID":"SiqbWA6K","properties":{"formattedCitation":"[11]","plainCitation":"[11]","noteIndex":0},"citationItems":[{"id":"lRsWGG1s/Bm0lGWpr","uris":["http://zotero.org/groups/2750757/items/34357DZB"],"uri":["http://zotero.org/groups/2750757/items/34357DZB"],"itemData":{"id":299,"type":"paper-conference","event":"IMAC XXXIX","event-place":"Virtual","publisher-place":"Virtual","title":"Investigation of Transmission Simulator Based Response Reconstruction Accuracy","author":[{"family":"Tuman","given":"M.J."},{"family":"Schumann","given":"C.A."},{"family":"Allen","given":"M.S."},{"family":"DeLima","given":"W."},{"family":"Dodgen","given":"E."}],"issued":{"date-parts":[["2021"]]}}}],"schema":"https://github.com/citation-style-language/schema/raw/master/csl-citation.json"} </w:instrText>
      </w:r>
      <w:r w:rsidR="003409A8">
        <w:fldChar w:fldCharType="separate"/>
      </w:r>
      <w:r w:rsidR="00EA0A00" w:rsidRPr="00EA0A00">
        <w:t>[11]</w:t>
      </w:r>
      <w:r w:rsidR="003409A8">
        <w:fldChar w:fldCharType="end"/>
      </w:r>
      <w:r w:rsidR="003409A8">
        <w:t xml:space="preserve">. </w:t>
      </w:r>
      <w:r>
        <w:t xml:space="preserve">The accelerometers are </w:t>
      </w:r>
      <w:r w:rsidR="009B563C">
        <w:t>positioned</w:t>
      </w:r>
      <w:r>
        <w:t xml:space="preserve"> in a cylindrical coordinate system, and the directions </w:t>
      </w:r>
      <w:r w:rsidR="009B563C">
        <w:t>referenced</w:t>
      </w:r>
      <w:r>
        <w:t xml:space="preserve"> throughout the rest of this analysis are </w:t>
      </w:r>
      <w:r w:rsidRPr="002F5324">
        <w:t>specified</w:t>
      </w:r>
      <w:r w:rsidR="009B563C" w:rsidRPr="002F5324">
        <w:t xml:space="preserve"> in </w:t>
      </w:r>
      <w:r w:rsidR="009B563C" w:rsidRPr="002F5324">
        <w:fldChar w:fldCharType="begin"/>
      </w:r>
      <w:r w:rsidR="009B563C" w:rsidRPr="002F5324">
        <w:instrText xml:space="preserve"> REF _Ref84157295 \h </w:instrText>
      </w:r>
      <w:r w:rsidR="002F5324" w:rsidRPr="002F5324">
        <w:instrText xml:space="preserve"> \* MERGEFORMAT </w:instrText>
      </w:r>
      <w:r w:rsidR="009B563C" w:rsidRPr="002F5324">
        <w:fldChar w:fldCharType="separate"/>
      </w:r>
      <w:r w:rsidR="00B919F7" w:rsidRPr="002F5324">
        <w:rPr>
          <w:color w:val="000000" w:themeColor="text1"/>
          <w:sz w:val="22"/>
          <w:szCs w:val="22"/>
        </w:rPr>
        <w:t xml:space="preserve">Figure </w:t>
      </w:r>
      <w:r w:rsidR="00B919F7" w:rsidRPr="002F5324">
        <w:rPr>
          <w:noProof/>
          <w:color w:val="000000" w:themeColor="text1"/>
          <w:sz w:val="22"/>
          <w:szCs w:val="22"/>
        </w:rPr>
        <w:t>2</w:t>
      </w:r>
      <w:r w:rsidR="009B563C" w:rsidRPr="002F5324">
        <w:fldChar w:fldCharType="end"/>
      </w:r>
      <w:r w:rsidR="009B563C">
        <w:t>.</w:t>
      </w:r>
    </w:p>
    <w:p w14:paraId="294E5DB7" w14:textId="3994BA59" w:rsidR="00015866" w:rsidRDefault="003409A8" w:rsidP="00856D8E">
      <w:pPr>
        <w:ind w:firstLine="432"/>
      </w:pPr>
      <w:r>
        <w:t xml:space="preserve">This assembly flew inside a sounding rocket flown for Kansas City National Security Campus in July 2019. </w:t>
      </w:r>
      <w:r w:rsidR="00015866">
        <w:t xml:space="preserve">The assembly was instrumented with three triaxial on the plate, and three triaxial accelerometers on the stool. During flight, the rocket experienced four main phases: boost, coast, deployment of the drogue parachute, and deployment of the main parachute. The operational environment </w:t>
      </w:r>
      <w:r w:rsidR="002F5324">
        <w:t>power spectral density (PSD)</w:t>
      </w:r>
      <w:r w:rsidR="00015866">
        <w:t xml:space="preserve"> profiles</w:t>
      </w:r>
      <w:r w:rsidR="002F5324">
        <w:t xml:space="preserve"> are</w:t>
      </w:r>
      <w:r w:rsidR="00015866">
        <w:t xml:space="preserve"> constructed from acceleration time data from 0.5 to 20 seconds after launch. This time frame captures the boost and coast phase while</w:t>
      </w:r>
      <w:r w:rsidR="00856D8E">
        <w:t xml:space="preserve"> excluding any shock event at ignition along with the deployment of the parachutes. </w:t>
      </w:r>
    </w:p>
    <w:p w14:paraId="7671AE2B" w14:textId="7D225AEC" w:rsidR="00020815" w:rsidRDefault="003409A8" w:rsidP="003409A8">
      <w:pPr>
        <w:jc w:val="center"/>
      </w:pPr>
      <w:r>
        <w:rPr>
          <w:noProof/>
        </w:rPr>
        <w:lastRenderedPageBreak/>
        <w:drawing>
          <wp:inline distT="0" distB="0" distL="0" distR="0" wp14:anchorId="6E845330" wp14:editId="6578521E">
            <wp:extent cx="4982966" cy="2720402"/>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3551" cy="2726181"/>
                    </a:xfrm>
                    <a:prstGeom prst="rect">
                      <a:avLst/>
                    </a:prstGeom>
                  </pic:spPr>
                </pic:pic>
              </a:graphicData>
            </a:graphic>
          </wp:inline>
        </w:drawing>
      </w:r>
    </w:p>
    <w:p w14:paraId="4247C8AA" w14:textId="561B73AF" w:rsidR="001713FB" w:rsidRDefault="00020815" w:rsidP="00020815">
      <w:pPr>
        <w:pStyle w:val="Caption"/>
        <w:jc w:val="center"/>
        <w:rPr>
          <w:color w:val="000000" w:themeColor="text1"/>
          <w:sz w:val="22"/>
          <w:szCs w:val="22"/>
        </w:rPr>
      </w:pPr>
      <w:bookmarkStart w:id="5" w:name="_Ref84157295"/>
      <w:r w:rsidRPr="00020815">
        <w:rPr>
          <w:b/>
          <w:bCs/>
          <w:color w:val="000000" w:themeColor="text1"/>
          <w:sz w:val="22"/>
          <w:szCs w:val="22"/>
        </w:rPr>
        <w:t xml:space="preserve">Figure </w:t>
      </w:r>
      <w:r w:rsidRPr="00020815">
        <w:rPr>
          <w:b/>
          <w:bCs/>
          <w:color w:val="000000" w:themeColor="text1"/>
          <w:sz w:val="22"/>
          <w:szCs w:val="22"/>
        </w:rPr>
        <w:fldChar w:fldCharType="begin"/>
      </w:r>
      <w:r w:rsidRPr="00020815">
        <w:rPr>
          <w:b/>
          <w:bCs/>
          <w:color w:val="000000" w:themeColor="text1"/>
          <w:sz w:val="22"/>
          <w:szCs w:val="22"/>
        </w:rPr>
        <w:instrText xml:space="preserve"> SEQ Figure \* ARABIC </w:instrText>
      </w:r>
      <w:r w:rsidRPr="00020815">
        <w:rPr>
          <w:b/>
          <w:bCs/>
          <w:color w:val="000000" w:themeColor="text1"/>
          <w:sz w:val="22"/>
          <w:szCs w:val="22"/>
        </w:rPr>
        <w:fldChar w:fldCharType="separate"/>
      </w:r>
      <w:r w:rsidR="00806D97">
        <w:rPr>
          <w:b/>
          <w:bCs/>
          <w:noProof/>
          <w:color w:val="000000" w:themeColor="text1"/>
          <w:sz w:val="22"/>
          <w:szCs w:val="22"/>
        </w:rPr>
        <w:t>2</w:t>
      </w:r>
      <w:r w:rsidRPr="00020815">
        <w:rPr>
          <w:b/>
          <w:bCs/>
          <w:color w:val="000000" w:themeColor="text1"/>
          <w:sz w:val="22"/>
          <w:szCs w:val="22"/>
        </w:rPr>
        <w:fldChar w:fldCharType="end"/>
      </w:r>
      <w:bookmarkEnd w:id="5"/>
      <w:r w:rsidRPr="00020815">
        <w:rPr>
          <w:color w:val="000000" w:themeColor="text1"/>
          <w:sz w:val="22"/>
          <w:szCs w:val="22"/>
        </w:rPr>
        <w:t>: The instrumented next-level assembly</w:t>
      </w:r>
    </w:p>
    <w:p w14:paraId="051A32DD" w14:textId="76777CDB" w:rsidR="003409A8" w:rsidRDefault="00856D8E" w:rsidP="00856D8E">
      <w:r>
        <w:t xml:space="preserve">The frequency spacing of the PSD profiles generated </w:t>
      </w:r>
      <w:r w:rsidR="002F5324">
        <w:t xml:space="preserve">is </w:t>
      </w:r>
      <w:r>
        <w:t>0.8206 Hz, and the testing bandwidth of interest is 100 to 5000 Hz. Unfortunately, t</w:t>
      </w:r>
      <w:r w:rsidR="003409A8">
        <w:t>he data from the first accelerometer in the radial direction (channel 1</w:t>
      </w:r>
      <w:r>
        <w:t>) only recorded noise during flight</w:t>
      </w:r>
      <w:r w:rsidR="003409A8">
        <w:t xml:space="preserve">. Thus, there are eight channels on the plate and nine channels on the stool that recorded useful data. </w:t>
      </w:r>
    </w:p>
    <w:p w14:paraId="591E03B4" w14:textId="593F0E04" w:rsidR="003409A8" w:rsidRDefault="00856D8E" w:rsidP="003409A8">
      <w:pPr>
        <w:ind w:firstLine="432"/>
      </w:pPr>
      <w:r>
        <w:t>Three</w:t>
      </w:r>
      <w:r w:rsidR="003409A8">
        <w:t xml:space="preserve"> assemblies will be considered in the following </w:t>
      </w:r>
      <w:r w:rsidR="00A73D08">
        <w:t>analysis and</w:t>
      </w:r>
      <w:r>
        <w:t xml:space="preserve"> are illustrated </w:t>
      </w:r>
      <w:r w:rsidRPr="005157AD">
        <w:t xml:space="preserve">in </w:t>
      </w:r>
      <w:r w:rsidR="00A73D08" w:rsidRPr="005157AD">
        <w:fldChar w:fldCharType="begin"/>
      </w:r>
      <w:r w:rsidR="00A73D08" w:rsidRPr="005157AD">
        <w:instrText xml:space="preserve"> REF _Ref84161740 \h </w:instrText>
      </w:r>
      <w:r w:rsidR="005157AD" w:rsidRPr="005157AD">
        <w:instrText xml:space="preserve"> \* MERGEFORMAT </w:instrText>
      </w:r>
      <w:r w:rsidR="00A73D08" w:rsidRPr="005157AD">
        <w:fldChar w:fldCharType="separate"/>
      </w:r>
      <w:r w:rsidR="00B919F7" w:rsidRPr="005157AD">
        <w:rPr>
          <w:color w:val="000000" w:themeColor="text1"/>
          <w:sz w:val="22"/>
          <w:szCs w:val="22"/>
        </w:rPr>
        <w:t xml:space="preserve">Figure </w:t>
      </w:r>
      <w:r w:rsidR="00B919F7" w:rsidRPr="005157AD">
        <w:rPr>
          <w:noProof/>
          <w:color w:val="000000" w:themeColor="text1"/>
          <w:sz w:val="22"/>
          <w:szCs w:val="22"/>
        </w:rPr>
        <w:t>3</w:t>
      </w:r>
      <w:r w:rsidR="00A73D08" w:rsidRPr="005157AD">
        <w:fldChar w:fldCharType="end"/>
      </w:r>
      <w:r w:rsidR="00A73D08">
        <w:t>.</w:t>
      </w:r>
    </w:p>
    <w:p w14:paraId="7F831CF1" w14:textId="77777777" w:rsidR="00A73D08" w:rsidRDefault="00A73D08" w:rsidP="003409A8">
      <w:pPr>
        <w:ind w:firstLine="432"/>
      </w:pPr>
    </w:p>
    <w:p w14:paraId="06102A33" w14:textId="77777777" w:rsidR="00A73D08" w:rsidRDefault="00A73D08" w:rsidP="00A73D08">
      <w:pPr>
        <w:pStyle w:val="FigureandCaption"/>
        <w:keepNext/>
        <w:ind w:left="0"/>
      </w:pPr>
      <w:r>
        <w:rPr>
          <w:noProof/>
        </w:rPr>
        <w:drawing>
          <wp:inline distT="0" distB="0" distL="0" distR="0" wp14:anchorId="205CF317" wp14:editId="1E74E5BA">
            <wp:extent cx="5168374" cy="1955259"/>
            <wp:effectExtent l="0" t="0" r="635" b="635"/>
            <wp:docPr id="4" name="Picture 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73342" cy="2032801"/>
                    </a:xfrm>
                    <a:prstGeom prst="rect">
                      <a:avLst/>
                    </a:prstGeom>
                  </pic:spPr>
                </pic:pic>
              </a:graphicData>
            </a:graphic>
          </wp:inline>
        </w:drawing>
      </w:r>
    </w:p>
    <w:p w14:paraId="54595545" w14:textId="048165F1" w:rsidR="00A57EA0" w:rsidRPr="00A73D08" w:rsidRDefault="00A73D08" w:rsidP="00A73D08">
      <w:pPr>
        <w:pStyle w:val="Caption"/>
        <w:jc w:val="center"/>
        <w:rPr>
          <w:color w:val="000000" w:themeColor="text1"/>
          <w:sz w:val="22"/>
          <w:szCs w:val="22"/>
        </w:rPr>
      </w:pPr>
      <w:bookmarkStart w:id="6" w:name="_Ref84161740"/>
      <w:r w:rsidRPr="00A73D08">
        <w:rPr>
          <w:b/>
          <w:bCs/>
          <w:color w:val="000000" w:themeColor="text1"/>
          <w:sz w:val="22"/>
          <w:szCs w:val="22"/>
        </w:rPr>
        <w:t xml:space="preserve">Figure </w:t>
      </w:r>
      <w:r w:rsidRPr="00A73D08">
        <w:rPr>
          <w:b/>
          <w:bCs/>
          <w:color w:val="000000" w:themeColor="text1"/>
          <w:sz w:val="22"/>
          <w:szCs w:val="22"/>
        </w:rPr>
        <w:fldChar w:fldCharType="begin"/>
      </w:r>
      <w:r w:rsidRPr="00A73D08">
        <w:rPr>
          <w:b/>
          <w:bCs/>
          <w:color w:val="000000" w:themeColor="text1"/>
          <w:sz w:val="22"/>
          <w:szCs w:val="22"/>
        </w:rPr>
        <w:instrText xml:space="preserve"> SEQ Figure \* ARABIC </w:instrText>
      </w:r>
      <w:r w:rsidRPr="00A73D08">
        <w:rPr>
          <w:b/>
          <w:bCs/>
          <w:color w:val="000000" w:themeColor="text1"/>
          <w:sz w:val="22"/>
          <w:szCs w:val="22"/>
        </w:rPr>
        <w:fldChar w:fldCharType="separate"/>
      </w:r>
      <w:r w:rsidR="00806D97">
        <w:rPr>
          <w:b/>
          <w:bCs/>
          <w:noProof/>
          <w:color w:val="000000" w:themeColor="text1"/>
          <w:sz w:val="22"/>
          <w:szCs w:val="22"/>
        </w:rPr>
        <w:t>3</w:t>
      </w:r>
      <w:r w:rsidRPr="00A73D08">
        <w:rPr>
          <w:b/>
          <w:bCs/>
          <w:color w:val="000000" w:themeColor="text1"/>
          <w:sz w:val="22"/>
          <w:szCs w:val="22"/>
        </w:rPr>
        <w:fldChar w:fldCharType="end"/>
      </w:r>
      <w:bookmarkEnd w:id="6"/>
      <w:r w:rsidRPr="00A73D08">
        <w:rPr>
          <w:color w:val="000000" w:themeColor="text1"/>
          <w:sz w:val="22"/>
          <w:szCs w:val="22"/>
        </w:rPr>
        <w:t>: Th</w:t>
      </w:r>
      <w:r>
        <w:rPr>
          <w:color w:val="000000" w:themeColor="text1"/>
          <w:sz w:val="22"/>
          <w:szCs w:val="22"/>
        </w:rPr>
        <w:t>e three assemblies tested are</w:t>
      </w:r>
      <w:r w:rsidRPr="00A73D08">
        <w:rPr>
          <w:color w:val="000000" w:themeColor="text1"/>
          <w:sz w:val="22"/>
          <w:szCs w:val="22"/>
        </w:rPr>
        <w:t xml:space="preserve"> </w:t>
      </w:r>
      <w:r>
        <w:rPr>
          <w:color w:val="000000" w:themeColor="text1"/>
          <w:sz w:val="22"/>
          <w:szCs w:val="22"/>
        </w:rPr>
        <w:t>Configuration</w:t>
      </w:r>
      <w:r w:rsidRPr="00A73D08">
        <w:rPr>
          <w:color w:val="000000" w:themeColor="text1"/>
          <w:sz w:val="22"/>
          <w:szCs w:val="22"/>
        </w:rPr>
        <w:t xml:space="preserve"> A with the </w:t>
      </w:r>
      <w:r>
        <w:rPr>
          <w:color w:val="000000" w:themeColor="text1"/>
          <w:sz w:val="22"/>
          <w:szCs w:val="22"/>
        </w:rPr>
        <w:t>stool and plate</w:t>
      </w:r>
      <w:r w:rsidRPr="00A73D08">
        <w:rPr>
          <w:color w:val="000000" w:themeColor="text1"/>
          <w:sz w:val="22"/>
          <w:szCs w:val="22"/>
        </w:rPr>
        <w:t>, Configuration B with the stool, plate, and IFP, and Configuration C with the stool, plate, IFP, pillars, and bulkhead</w:t>
      </w:r>
    </w:p>
    <w:p w14:paraId="23723C3B" w14:textId="6FB840AB" w:rsidR="00020815" w:rsidRDefault="00A73D08" w:rsidP="00020815">
      <w:r>
        <w:t xml:space="preserve">For each configuration, the goal is to </w:t>
      </w:r>
      <w:r w:rsidR="00942103">
        <w:t xml:space="preserve">reconstruct the environment on the plate using six small shakers using MIMO control. To assess the </w:t>
      </w:r>
      <w:r w:rsidR="005157AD">
        <w:t>success of a TS-IMMAT test</w:t>
      </w:r>
      <w:r w:rsidR="00942103">
        <w:t xml:space="preserve"> </w:t>
      </w:r>
      <w:r w:rsidR="005157AD">
        <w:t>for</w:t>
      </w:r>
      <w:r w:rsidR="00942103">
        <w:t xml:space="preserve"> </w:t>
      </w:r>
      <w:r w:rsidR="005157AD">
        <w:t>each</w:t>
      </w:r>
      <w:r w:rsidR="00942103">
        <w:t xml:space="preserve"> configuration, the accuracy of the controlled reconstructed plate response and the accuracy of the uncontrolled stool response will be compared. </w:t>
      </w:r>
      <w:r w:rsidR="005B7ACF">
        <w:t>Our p</w:t>
      </w:r>
      <w:r w:rsidR="00942103">
        <w:t>rior work</w:t>
      </w:r>
      <w:r w:rsidR="005B7ACF">
        <w:t xml:space="preserve"> </w:t>
      </w:r>
      <w:r w:rsidR="005B7ACF">
        <w:fldChar w:fldCharType="begin"/>
      </w:r>
      <w:r w:rsidR="005B7ACF">
        <w:instrText xml:space="preserve"> ADDIN ZOTERO_ITEM CSL_CITATION {"citationID":"SvT6nzV4","properties":{"formattedCitation":"[11]","plainCitation":"[11]","noteIndex":0},"citationItems":[{"id":"lRsWGG1s/Bm0lGWpr","uris":["http://zotero.org/groups/2750757/items/34357DZB"],"uri":["http://zotero.org/groups/2750757/items/34357DZB"],"itemData":{"id":299,"type":"paper-conference","event":"IMAC XXXIX","event-place":"Virtual","publisher-place":"Virtual","title":"Investigation of Transmission Simulator Based Response Reconstruction Accuracy","author":[{"family":"Tuman","given":"M.J."},{"family":"Schumann","given":"C.A."},{"family":"Allen","given":"M.S."},{"family":"DeLima","given":"W."},{"family":"Dodgen","given":"E."}],"issued":{"date-parts":[["2021"]]}}}],"schema":"https://github.com/citation-style-language/schema/raw/master/csl-citation.json"} </w:instrText>
      </w:r>
      <w:r w:rsidR="005B7ACF">
        <w:fldChar w:fldCharType="separate"/>
      </w:r>
      <w:r w:rsidR="005B7ACF" w:rsidRPr="00EA0A00">
        <w:t>[11]</w:t>
      </w:r>
      <w:r w:rsidR="005B7ACF">
        <w:fldChar w:fldCharType="end"/>
      </w:r>
      <w:r w:rsidR="005B7ACF">
        <w:t xml:space="preserve"> presented </w:t>
      </w:r>
      <w:r w:rsidR="005157AD">
        <w:t>TS-IMMAT</w:t>
      </w:r>
      <w:r w:rsidR="00942103">
        <w:t xml:space="preserve"> reconstruction tests on Configurations A and B; this work will focus on </w:t>
      </w:r>
      <w:r w:rsidR="00DA1912">
        <w:t xml:space="preserve">comparing those with </w:t>
      </w:r>
      <w:r w:rsidR="00942103">
        <w:t xml:space="preserve">Configuration C. </w:t>
      </w:r>
    </w:p>
    <w:p w14:paraId="65006E02" w14:textId="77777777" w:rsidR="00942103" w:rsidRDefault="00942103" w:rsidP="00020815"/>
    <w:p w14:paraId="5CFDE18D" w14:textId="77777777" w:rsidR="00942103" w:rsidRPr="00A73D08" w:rsidRDefault="00942103" w:rsidP="00020815"/>
    <w:p w14:paraId="67AE9030" w14:textId="0EE194E5" w:rsidR="00161C85" w:rsidRDefault="0013344C" w:rsidP="00161C85">
      <w:pPr>
        <w:pStyle w:val="ListParagraph"/>
        <w:numPr>
          <w:ilvl w:val="0"/>
          <w:numId w:val="1"/>
        </w:numPr>
        <w:rPr>
          <w:b/>
          <w:bCs/>
        </w:rPr>
      </w:pPr>
      <w:r w:rsidRPr="00161C85">
        <w:rPr>
          <w:b/>
          <w:bCs/>
        </w:rPr>
        <w:t xml:space="preserve">MIMO Simulations </w:t>
      </w:r>
    </w:p>
    <w:p w14:paraId="7F19C85D" w14:textId="6BA031C2" w:rsidR="00161C85" w:rsidRPr="00161C85" w:rsidRDefault="00161C85" w:rsidP="003B6FB1">
      <w:pPr>
        <w:ind w:firstLine="360"/>
      </w:pPr>
      <w:r>
        <w:t>The accuracy of MIMO reconstruction test</w:t>
      </w:r>
      <w:r w:rsidR="005157AD">
        <w:t>s</w:t>
      </w:r>
      <w:r>
        <w:t xml:space="preserve"> </w:t>
      </w:r>
      <w:r w:rsidR="003B6FB1">
        <w:t xml:space="preserve">using the TS approach was found to be sensitive to the forcing input location of the shakers. Because each experimental setup requires a </w:t>
      </w:r>
      <w:r w:rsidR="003B6FB1">
        <w:lastRenderedPageBreak/>
        <w:t xml:space="preserve">significant amount of time, a process was devised to determine optimal forcing input locations by running multiple MIMO tests in simulation. This procedure required frequency response functions (FRF’s) between all the possible shaker input locations and the accelerometers on the component under test. </w:t>
      </w:r>
    </w:p>
    <w:p w14:paraId="498633D8" w14:textId="77777777" w:rsidR="00161C85" w:rsidRPr="00161C85" w:rsidRDefault="00161C85" w:rsidP="00161C85">
      <w:pPr>
        <w:rPr>
          <w:b/>
          <w:bCs/>
        </w:rPr>
      </w:pPr>
    </w:p>
    <w:p w14:paraId="2224B82A" w14:textId="7549C6CB" w:rsidR="00161C85" w:rsidRDefault="00161C85" w:rsidP="00161C85">
      <w:pPr>
        <w:pStyle w:val="ListParagraph"/>
        <w:numPr>
          <w:ilvl w:val="1"/>
          <w:numId w:val="1"/>
        </w:numPr>
        <w:rPr>
          <w:b/>
          <w:bCs/>
        </w:rPr>
      </w:pPr>
      <w:r>
        <w:rPr>
          <w:b/>
          <w:bCs/>
        </w:rPr>
        <w:t>Roving Hammer FRF</w:t>
      </w:r>
      <w:r w:rsidR="003B6FB1">
        <w:rPr>
          <w:b/>
          <w:bCs/>
        </w:rPr>
        <w:t>’</w:t>
      </w:r>
      <w:r>
        <w:rPr>
          <w:b/>
          <w:bCs/>
        </w:rPr>
        <w:t>s</w:t>
      </w:r>
    </w:p>
    <w:p w14:paraId="798B2D4B" w14:textId="29C9A804" w:rsidR="00161C85" w:rsidRPr="003652B9" w:rsidRDefault="003B6FB1" w:rsidP="003652B9">
      <w:pPr>
        <w:ind w:firstLine="360"/>
      </w:pPr>
      <w:r>
        <w:t>A modal roving hammer test was performed on Configuration C. This</w:t>
      </w:r>
      <w:r w:rsidR="003652B9">
        <w:t xml:space="preserve"> physical test</w:t>
      </w:r>
      <w:r>
        <w:t xml:space="preserve"> </w:t>
      </w:r>
      <w:r w:rsidR="003652B9">
        <w:t>constructed</w:t>
      </w:r>
      <w:r>
        <w:t xml:space="preserve"> a comprehensive FRF matrix </w:t>
      </w:r>
      <w:r w:rsidR="003652B9">
        <w:t xml:space="preserve">relating eighty-two forcing inputs to the eighteen accelerometer channels on the assembly. Data Physics Abacus hardware and </w:t>
      </w:r>
      <w:proofErr w:type="spellStart"/>
      <w:r w:rsidR="003652B9">
        <w:t>SignalCalc</w:t>
      </w:r>
      <w:proofErr w:type="spellEnd"/>
      <w:r w:rsidR="003652B9">
        <w:t xml:space="preserve"> 730 software recorded the FRF’s in the bandwidth of 0 to 5250 Hz with a frequency resolution 0f 0.82 Hz to match the environmental acceleration profiles. Forty-one forcing inputs were recorded on the interface plate with thirty in the launch direction and eleven in the radial direction. Each pillar was </w:t>
      </w:r>
      <w:r w:rsidR="00DA1912">
        <w:t>characterized using</w:t>
      </w:r>
      <w:r w:rsidR="003652B9">
        <w:t xml:space="preserve"> three inputs in the spin direction and two in the radial direction. Lastly, fifteen inputs were applied on the bottom bulkhead in the launch direction and six inputs were recorded in the radial direction.</w:t>
      </w:r>
      <w:r w:rsidR="00DA1912">
        <w:t xml:space="preserve">  These FRFs could be used to simulate eighty-two potential shaker locations.</w:t>
      </w:r>
    </w:p>
    <w:p w14:paraId="179872CE" w14:textId="77777777" w:rsidR="00161C85" w:rsidRPr="00161C85" w:rsidRDefault="00161C85" w:rsidP="00161C85">
      <w:pPr>
        <w:rPr>
          <w:b/>
          <w:bCs/>
        </w:rPr>
      </w:pPr>
    </w:p>
    <w:p w14:paraId="3AC6E63E" w14:textId="01F50355" w:rsidR="00161C85" w:rsidRDefault="00161C85" w:rsidP="00161C85">
      <w:pPr>
        <w:pStyle w:val="ListParagraph"/>
        <w:numPr>
          <w:ilvl w:val="1"/>
          <w:numId w:val="1"/>
        </w:numPr>
        <w:rPr>
          <w:b/>
          <w:bCs/>
        </w:rPr>
      </w:pPr>
      <w:r>
        <w:rPr>
          <w:b/>
          <w:bCs/>
        </w:rPr>
        <w:t xml:space="preserve"> Mathematical Model</w:t>
      </w:r>
    </w:p>
    <w:p w14:paraId="705E9007" w14:textId="68B8D5B2" w:rsidR="00BB407B" w:rsidRDefault="003652B9" w:rsidP="003652B9">
      <w:r>
        <w:t xml:space="preserve">Derived </w:t>
      </w:r>
      <w:r w:rsidR="00BB407B">
        <w:t>from a linear vibration model, the</w:t>
      </w:r>
      <w:r w:rsidR="00DA1912">
        <w:t xml:space="preserve"> spectral density of the </w:t>
      </w:r>
      <w:r w:rsidR="00BB407B">
        <w:t xml:space="preserve">response </w:t>
      </w:r>
      <m:oMath>
        <m:sSub>
          <m:sSubPr>
            <m:ctrlPr>
              <w:rPr>
                <w:rFonts w:ascii="Cambria Math" w:hAnsi="Cambria Math"/>
                <w:i/>
              </w:rPr>
            </m:ctrlPr>
          </m:sSubPr>
          <m:e>
            <m:r>
              <m:rPr>
                <m:sty m:val="bi"/>
              </m:rPr>
              <w:rPr>
                <w:rFonts w:ascii="Cambria Math" w:hAnsi="Cambria Math"/>
              </w:rPr>
              <m:t>S</m:t>
            </m:r>
            <m:ctrlPr>
              <w:rPr>
                <w:rFonts w:ascii="Cambria Math" w:hAnsi="Cambria Math"/>
                <w:b/>
                <w:bCs/>
                <w:i/>
              </w:rPr>
            </m:ctrlPr>
          </m:e>
          <m:sub>
            <m:r>
              <w:rPr>
                <w:rFonts w:ascii="Cambria Math" w:hAnsi="Cambria Math"/>
              </w:rPr>
              <m:t>XX</m:t>
            </m:r>
          </m:sub>
        </m:sSub>
        <m:d>
          <m:dPr>
            <m:ctrlPr>
              <w:rPr>
                <w:rFonts w:ascii="Cambria Math" w:hAnsi="Cambria Math"/>
                <w:i/>
              </w:rPr>
            </m:ctrlPr>
          </m:dPr>
          <m:e>
            <m:r>
              <w:rPr>
                <w:rFonts w:ascii="Cambria Math" w:hAnsi="Cambria Math"/>
              </w:rPr>
              <m:t>ω</m:t>
            </m:r>
          </m:e>
        </m:d>
        <m:r>
          <w:rPr>
            <w:rFonts w:ascii="Cambria Math" w:hAnsi="Cambria Math"/>
          </w:rPr>
          <m:t xml:space="preserve"> </m:t>
        </m:r>
      </m:oMath>
      <w:r w:rsidR="00BB407B">
        <w:t xml:space="preserve">of an </w:t>
      </w:r>
      <w:r w:rsidR="00BB407B">
        <w:rPr>
          <w:i/>
          <w:iCs/>
        </w:rPr>
        <w:t xml:space="preserve">n </w:t>
      </w:r>
      <w:r w:rsidR="00BB407B">
        <w:t xml:space="preserve">degree of freedom (DOF) system in the </w:t>
      </w:r>
      <w:r w:rsidR="00DA1912">
        <w:t xml:space="preserve">frequency </w:t>
      </w:r>
      <w:r w:rsidR="00BB407B">
        <w:t xml:space="preserve">domain at a specific frequency, </w:t>
      </w:r>
      <m:oMath>
        <m:r>
          <w:rPr>
            <w:rFonts w:ascii="Cambria Math" w:hAnsi="Cambria Math"/>
          </w:rPr>
          <m:t>ω</m:t>
        </m:r>
        <m:r>
          <m:rPr>
            <m:sty m:val="p"/>
          </m:rPr>
          <w:rPr>
            <w:rFonts w:ascii="Cambria Math" w:hAnsi="Cambria Math"/>
          </w:rPr>
          <m:t xml:space="preserve"> </m:t>
        </m:r>
      </m:oMath>
      <w:r w:rsidR="00BB407B">
        <w:t>can be computed from a forcing input</w:t>
      </w:r>
      <w:r w:rsidR="00EF7441">
        <w:t xml:space="preserve"> </w:t>
      </w:r>
      <w:r w:rsidR="005157AD">
        <w:t xml:space="preserve">PSD </w:t>
      </w:r>
      <w:r w:rsidR="00EF7441">
        <w:t>matrix o</w:t>
      </w:r>
      <w:r w:rsidR="009D4D72">
        <w:t>f</w:t>
      </w:r>
      <w:r w:rsidR="00EF7441">
        <w:t xml:space="preserve"> </w:t>
      </w:r>
      <w:r w:rsidR="00EF7441">
        <w:rPr>
          <w:i/>
          <w:iCs/>
        </w:rPr>
        <w:t>d</w:t>
      </w:r>
      <w:r w:rsidR="00EF7441">
        <w:t xml:space="preserve"> inputs</w:t>
      </w:r>
      <w:r w:rsidR="00BB407B">
        <w:t xml:space="preserve">, </w:t>
      </w:r>
      <m:oMath>
        <m:sSub>
          <m:sSubPr>
            <m:ctrlPr>
              <w:rPr>
                <w:rFonts w:ascii="Cambria Math" w:hAnsi="Cambria Math"/>
                <w:i/>
              </w:rPr>
            </m:ctrlPr>
          </m:sSubPr>
          <m:e>
            <m:r>
              <m:rPr>
                <m:sty m:val="bi"/>
              </m:rPr>
              <w:rPr>
                <w:rFonts w:ascii="Cambria Math" w:hAnsi="Cambria Math"/>
              </w:rPr>
              <m:t>S</m:t>
            </m:r>
          </m:e>
          <m:sub>
            <m:r>
              <w:rPr>
                <w:rFonts w:ascii="Cambria Math" w:hAnsi="Cambria Math"/>
              </w:rPr>
              <m:t>FF</m:t>
            </m:r>
          </m:sub>
        </m:sSub>
        <m:d>
          <m:dPr>
            <m:ctrlPr>
              <w:rPr>
                <w:rFonts w:ascii="Cambria Math" w:hAnsi="Cambria Math"/>
                <w:i/>
              </w:rPr>
            </m:ctrlPr>
          </m:dPr>
          <m:e>
            <m:r>
              <w:rPr>
                <w:rFonts w:ascii="Cambria Math" w:hAnsi="Cambria Math"/>
              </w:rPr>
              <m:t>ω</m:t>
            </m:r>
          </m:e>
        </m:d>
      </m:oMath>
      <w:r w:rsidR="00BB407B">
        <w:t xml:space="preserve">, the FRF </w:t>
      </w:r>
      <w:r w:rsidR="009D4D72">
        <w:t xml:space="preserve">matrix </w:t>
      </w:r>
      <w:r w:rsidR="00BB407B">
        <w:t>relating input</w:t>
      </w:r>
      <w:r w:rsidR="009D4D72">
        <w:t>s</w:t>
      </w:r>
      <w:r w:rsidR="00BB407B">
        <w:t xml:space="preserve"> to an output</w:t>
      </w:r>
      <w:r w:rsidR="009D4D72">
        <w:t>s</w:t>
      </w:r>
      <w:r w:rsidR="00BB407B">
        <w:t xml:space="preserve">, </w:t>
      </w:r>
      <m:oMath>
        <m:sSub>
          <m:sSubPr>
            <m:ctrlPr>
              <w:rPr>
                <w:rFonts w:ascii="Cambria Math" w:hAnsi="Cambria Math"/>
                <w:i/>
              </w:rPr>
            </m:ctrlPr>
          </m:sSubPr>
          <m:e>
            <m:r>
              <m:rPr>
                <m:sty m:val="bi"/>
              </m:rPr>
              <w:rPr>
                <w:rFonts w:ascii="Cambria Math" w:hAnsi="Cambria Math"/>
              </w:rPr>
              <m:t>H</m:t>
            </m:r>
            <m:ctrlPr>
              <w:rPr>
                <w:rFonts w:ascii="Cambria Math" w:hAnsi="Cambria Math"/>
                <w:b/>
                <w:bCs/>
                <w:i/>
              </w:rPr>
            </m:ctrlPr>
          </m:e>
          <m:sub>
            <m:r>
              <w:rPr>
                <w:rFonts w:ascii="Cambria Math" w:hAnsi="Cambria Math"/>
              </w:rPr>
              <m:t>XF</m:t>
            </m:r>
          </m:sub>
        </m:sSub>
        <m:r>
          <w:rPr>
            <w:rFonts w:ascii="Cambria Math" w:hAnsi="Cambria Math"/>
          </w:rPr>
          <m:t>(ω)</m:t>
        </m:r>
      </m:oMath>
      <w:r w:rsidR="00BB407B">
        <w:t xml:space="preserve">, and the Hermitian of the FRF, </w:t>
      </w:r>
      <m:oMath>
        <m:sSubSup>
          <m:sSubSupPr>
            <m:ctrlPr>
              <w:rPr>
                <w:rFonts w:ascii="Cambria Math" w:hAnsi="Cambria Math"/>
                <w:b/>
                <w:i/>
              </w:rPr>
            </m:ctrlPr>
          </m:sSubSupPr>
          <m:e>
            <m:r>
              <m:rPr>
                <m:sty m:val="bi"/>
              </m:rPr>
              <w:rPr>
                <w:rFonts w:ascii="Cambria Math" w:hAnsi="Cambria Math"/>
              </w:rPr>
              <m:t>H</m:t>
            </m:r>
          </m:e>
          <m:sub>
            <m:r>
              <w:rPr>
                <w:rFonts w:ascii="Cambria Math" w:hAnsi="Cambria Math"/>
              </w:rPr>
              <m:t>XF</m:t>
            </m:r>
            <m:ctrlPr>
              <w:rPr>
                <w:rFonts w:ascii="Cambria Math" w:hAnsi="Cambria Math"/>
                <w:i/>
              </w:rPr>
            </m:ctrlPr>
          </m:sub>
          <m:sup>
            <m:r>
              <m:rPr>
                <m:sty m:val="bi"/>
              </m:rPr>
              <w:rPr>
                <w:rFonts w:ascii="Cambria Math" w:hAnsi="Cambria Math"/>
              </w:rPr>
              <m:t>*</m:t>
            </m:r>
          </m:sup>
        </m:sSubSup>
        <m:r>
          <w:rPr>
            <w:rFonts w:ascii="Cambria Math" w:hAnsi="Cambria Math"/>
          </w:rPr>
          <m:t>(ω)</m:t>
        </m:r>
      </m:oMath>
      <w:r w:rsidR="00BB407B">
        <w:t xml:space="preserve">, as presented in </w:t>
      </w:r>
      <w:r w:rsidR="00BB407B" w:rsidRPr="00EF7441">
        <w:t>Equation</w:t>
      </w:r>
      <w:r w:rsidR="00B919F7">
        <w:t xml:space="preserve"> </w:t>
      </w:r>
      <w:r w:rsidR="00B919F7" w:rsidRPr="00B919F7">
        <w:fldChar w:fldCharType="begin"/>
      </w:r>
      <w:r w:rsidR="00B919F7" w:rsidRPr="00B919F7">
        <w:instrText xml:space="preserve"> REF eqnRef1 \h </w:instrText>
      </w:r>
      <w:r w:rsidR="00B919F7">
        <w:instrText xml:space="preserve"> \* MERGEFORMAT </w:instrText>
      </w:r>
      <w:r w:rsidR="00B919F7" w:rsidRPr="00B919F7">
        <w:fldChar w:fldCharType="separate"/>
      </w:r>
      <w:r w:rsidR="00B919F7" w:rsidRPr="00B919F7">
        <w:t>1</w:t>
      </w:r>
      <w:r w:rsidR="00B919F7" w:rsidRPr="00B919F7">
        <w:fldChar w:fldCharType="end"/>
      </w:r>
      <w:r w:rsidR="00BB407B">
        <w:t xml:space="preserve">. </w:t>
      </w:r>
    </w:p>
    <w:p w14:paraId="60A36980" w14:textId="77777777" w:rsidR="009D4D72" w:rsidRPr="009D4D72" w:rsidRDefault="009D4D72" w:rsidP="003652B9"/>
    <w:p w14:paraId="18745E86" w14:textId="561D6C5D" w:rsidR="00BB407B" w:rsidRPr="009D4D72" w:rsidRDefault="00BB407B" w:rsidP="005B0441">
      <w:pPr>
        <w:pStyle w:val="Eq"/>
        <w:rPr>
          <w:rFonts w:ascii="Times New Roman" w:hAnsi="Times New Roman"/>
          <w:sz w:val="24"/>
        </w:rPr>
      </w:pPr>
      <w:r w:rsidRPr="009D4D72">
        <w:rPr>
          <w:sz w:val="24"/>
        </w:rPr>
        <w:tab/>
      </w:r>
      <m:oMath>
        <m:sSub>
          <m:sSubPr>
            <m:ctrlPr>
              <w:rPr>
                <w:rFonts w:ascii="Cambria Math" w:hAnsi="Cambria Math"/>
                <w:i/>
                <w:sz w:val="24"/>
              </w:rPr>
            </m:ctrlPr>
          </m:sSubPr>
          <m:e>
            <m:r>
              <m:rPr>
                <m:sty m:val="bi"/>
              </m:rPr>
              <w:rPr>
                <w:rFonts w:ascii="Cambria Math" w:hAnsi="Cambria Math"/>
                <w:sz w:val="24"/>
              </w:rPr>
              <m:t>S</m:t>
            </m:r>
            <m:ctrlPr>
              <w:rPr>
                <w:rFonts w:ascii="Cambria Math" w:hAnsi="Cambria Math"/>
                <w:b/>
                <w:bCs/>
                <w:i/>
                <w:sz w:val="24"/>
              </w:rPr>
            </m:ctrlPr>
          </m:e>
          <m:sub>
            <m:r>
              <w:rPr>
                <w:rFonts w:ascii="Cambria Math" w:hAnsi="Cambria Math"/>
                <w:sz w:val="24"/>
              </w:rPr>
              <m:t>XX</m:t>
            </m:r>
          </m:sub>
        </m:sSub>
        <m:d>
          <m:dPr>
            <m:ctrlPr>
              <w:rPr>
                <w:rFonts w:ascii="Cambria Math" w:hAnsi="Cambria Math"/>
                <w:i/>
                <w:sz w:val="24"/>
              </w:rPr>
            </m:ctrlPr>
          </m:dPr>
          <m:e>
            <m:r>
              <w:rPr>
                <w:rFonts w:ascii="Cambria Math" w:hAnsi="Cambria Math"/>
                <w:sz w:val="24"/>
              </w:rPr>
              <m:t>ω</m:t>
            </m:r>
          </m:e>
        </m:d>
        <m:r>
          <w:rPr>
            <w:rFonts w:ascii="Cambria Math" w:hAnsi="Cambria Math"/>
            <w:sz w:val="24"/>
          </w:rPr>
          <m:t xml:space="preserve">= </m:t>
        </m:r>
        <m:sSub>
          <m:sSubPr>
            <m:ctrlPr>
              <w:rPr>
                <w:rFonts w:ascii="Cambria Math" w:hAnsi="Cambria Math"/>
                <w:i/>
                <w:sz w:val="24"/>
              </w:rPr>
            </m:ctrlPr>
          </m:sSubPr>
          <m:e>
            <m:r>
              <m:rPr>
                <m:sty m:val="bi"/>
              </m:rPr>
              <w:rPr>
                <w:rFonts w:ascii="Cambria Math" w:hAnsi="Cambria Math"/>
                <w:sz w:val="24"/>
              </w:rPr>
              <m:t>H</m:t>
            </m:r>
            <m:ctrlPr>
              <w:rPr>
                <w:rFonts w:ascii="Cambria Math" w:hAnsi="Cambria Math"/>
                <w:b/>
                <w:bCs/>
                <w:i/>
                <w:sz w:val="24"/>
              </w:rPr>
            </m:ctrlPr>
          </m:e>
          <m:sub>
            <m:r>
              <w:rPr>
                <w:rFonts w:ascii="Cambria Math" w:hAnsi="Cambria Math"/>
                <w:sz w:val="24"/>
              </w:rPr>
              <m:t>XF</m:t>
            </m:r>
          </m:sub>
        </m:sSub>
        <m:d>
          <m:dPr>
            <m:ctrlPr>
              <w:rPr>
                <w:rFonts w:ascii="Cambria Math" w:hAnsi="Cambria Math"/>
                <w:i/>
                <w:sz w:val="24"/>
              </w:rPr>
            </m:ctrlPr>
          </m:dPr>
          <m:e>
            <m:r>
              <w:rPr>
                <w:rFonts w:ascii="Cambria Math" w:hAnsi="Cambria Math"/>
                <w:sz w:val="24"/>
              </w:rPr>
              <m:t>ω</m:t>
            </m:r>
          </m:e>
        </m:d>
        <m:r>
          <w:rPr>
            <w:rFonts w:ascii="Cambria Math" w:hAnsi="Cambria Math"/>
            <w:sz w:val="24"/>
          </w:rPr>
          <m:t>∙</m:t>
        </m:r>
        <m:sSub>
          <m:sSubPr>
            <m:ctrlPr>
              <w:rPr>
                <w:rFonts w:ascii="Cambria Math" w:hAnsi="Cambria Math"/>
                <w:i/>
                <w:sz w:val="24"/>
              </w:rPr>
            </m:ctrlPr>
          </m:sSubPr>
          <m:e>
            <m:r>
              <m:rPr>
                <m:sty m:val="bi"/>
              </m:rPr>
              <w:rPr>
                <w:rFonts w:ascii="Cambria Math" w:hAnsi="Cambria Math"/>
                <w:sz w:val="24"/>
              </w:rPr>
              <m:t>S</m:t>
            </m:r>
          </m:e>
          <m:sub>
            <m:r>
              <w:rPr>
                <w:rFonts w:ascii="Cambria Math" w:hAnsi="Cambria Math"/>
                <w:sz w:val="24"/>
              </w:rPr>
              <m:t>FF</m:t>
            </m:r>
          </m:sub>
        </m:sSub>
        <m:d>
          <m:dPr>
            <m:ctrlPr>
              <w:rPr>
                <w:rFonts w:ascii="Cambria Math" w:hAnsi="Cambria Math"/>
                <w:i/>
                <w:sz w:val="24"/>
              </w:rPr>
            </m:ctrlPr>
          </m:dPr>
          <m:e>
            <m:r>
              <w:rPr>
                <w:rFonts w:ascii="Cambria Math" w:hAnsi="Cambria Math"/>
                <w:sz w:val="24"/>
              </w:rPr>
              <m:t>ω</m:t>
            </m:r>
          </m:e>
        </m:d>
        <m:r>
          <w:rPr>
            <w:rFonts w:ascii="Cambria Math" w:hAnsi="Cambria Math"/>
            <w:sz w:val="24"/>
          </w:rPr>
          <m:t>∙</m:t>
        </m:r>
        <m:sSubSup>
          <m:sSubSupPr>
            <m:ctrlPr>
              <w:rPr>
                <w:rFonts w:ascii="Cambria Math" w:hAnsi="Cambria Math"/>
                <w:i/>
                <w:sz w:val="24"/>
              </w:rPr>
            </m:ctrlPr>
          </m:sSubSupPr>
          <m:e>
            <m:r>
              <m:rPr>
                <m:sty m:val="bi"/>
              </m:rPr>
              <w:rPr>
                <w:rFonts w:ascii="Cambria Math" w:hAnsi="Cambria Math"/>
                <w:sz w:val="24"/>
              </w:rPr>
              <m:t>H</m:t>
            </m:r>
          </m:e>
          <m:sub>
            <m:r>
              <w:rPr>
                <w:rFonts w:ascii="Cambria Math" w:hAnsi="Cambria Math"/>
                <w:sz w:val="24"/>
              </w:rPr>
              <m:t>XF</m:t>
            </m:r>
          </m:sub>
          <m:sup>
            <m:r>
              <w:rPr>
                <w:rFonts w:ascii="Cambria Math" w:hAnsi="Cambria Math"/>
                <w:sz w:val="24"/>
              </w:rPr>
              <m:t>*</m:t>
            </m:r>
          </m:sup>
        </m:sSubSup>
        <m:d>
          <m:dPr>
            <m:ctrlPr>
              <w:rPr>
                <w:rFonts w:ascii="Cambria Math" w:hAnsi="Cambria Math"/>
                <w:i/>
                <w:sz w:val="24"/>
              </w:rPr>
            </m:ctrlPr>
          </m:dPr>
          <m:e>
            <m:r>
              <w:rPr>
                <w:rFonts w:ascii="Cambria Math" w:hAnsi="Cambria Math"/>
                <w:sz w:val="24"/>
              </w:rPr>
              <m:t>ω</m:t>
            </m:r>
          </m:e>
        </m:d>
        <m:r>
          <w:rPr>
            <w:rFonts w:ascii="Cambria Math" w:hAnsi="Cambria Math"/>
            <w:sz w:val="24"/>
          </w:rPr>
          <m:t xml:space="preserve"> </m:t>
        </m:r>
      </m:oMath>
      <w:r w:rsidRPr="009D4D72">
        <w:rPr>
          <w:sz w:val="24"/>
        </w:rPr>
        <w:tab/>
      </w:r>
      <w:r w:rsidRPr="009D4D72">
        <w:rPr>
          <w:rFonts w:ascii="Times New Roman" w:hAnsi="Times New Roman"/>
          <w:sz w:val="24"/>
        </w:rPr>
        <w:t>(</w:t>
      </w:r>
      <w:r w:rsidR="00B919F7" w:rsidRPr="009D4D72">
        <w:rPr>
          <w:rFonts w:ascii="Times New Roman" w:hAnsi="Times New Roman"/>
          <w:sz w:val="24"/>
        </w:rPr>
        <w:t>1</w:t>
      </w:r>
      <w:r w:rsidRPr="009D4D72">
        <w:rPr>
          <w:rFonts w:ascii="Times New Roman" w:hAnsi="Times New Roman"/>
          <w:sz w:val="24"/>
        </w:rPr>
        <w:t>)</w:t>
      </w:r>
    </w:p>
    <w:p w14:paraId="7BACCA65" w14:textId="77777777" w:rsidR="00BB407B" w:rsidRDefault="00BB407B" w:rsidP="003652B9"/>
    <w:p w14:paraId="7FB77B5E" w14:textId="45667475" w:rsidR="00EF7441" w:rsidRDefault="00BB407B" w:rsidP="003652B9">
      <w:r>
        <w:t>The dimension</w:t>
      </w:r>
      <w:r w:rsidR="009D4D72">
        <w:t xml:space="preserve"> </w:t>
      </w:r>
      <w:r>
        <w:t xml:space="preserve">of </w:t>
      </w:r>
      <m:oMath>
        <m:sSub>
          <m:sSubPr>
            <m:ctrlPr>
              <w:rPr>
                <w:rFonts w:ascii="Cambria Math" w:hAnsi="Cambria Math"/>
                <w:i/>
              </w:rPr>
            </m:ctrlPr>
          </m:sSubPr>
          <m:e>
            <m:r>
              <m:rPr>
                <m:sty m:val="bi"/>
              </m:rPr>
              <w:rPr>
                <w:rFonts w:ascii="Cambria Math" w:hAnsi="Cambria Math"/>
              </w:rPr>
              <m:t>S</m:t>
            </m:r>
            <m:ctrlPr>
              <w:rPr>
                <w:rFonts w:ascii="Cambria Math" w:hAnsi="Cambria Math"/>
                <w:b/>
                <w:bCs/>
                <w:i/>
              </w:rPr>
            </m:ctrlPr>
          </m:e>
          <m:sub>
            <m:r>
              <w:rPr>
                <w:rFonts w:ascii="Cambria Math" w:hAnsi="Cambria Math"/>
              </w:rPr>
              <m:t>XX</m:t>
            </m:r>
          </m:sub>
        </m:sSub>
        <m:d>
          <m:dPr>
            <m:ctrlPr>
              <w:rPr>
                <w:rFonts w:ascii="Cambria Math" w:hAnsi="Cambria Math"/>
                <w:i/>
              </w:rPr>
            </m:ctrlPr>
          </m:dPr>
          <m:e>
            <m:r>
              <w:rPr>
                <w:rFonts w:ascii="Cambria Math" w:hAnsi="Cambria Math"/>
              </w:rPr>
              <m:t>ω</m:t>
            </m:r>
          </m:e>
        </m:d>
      </m:oMath>
      <w:r>
        <w:t xml:space="preserve"> </w:t>
      </w:r>
      <w:r w:rsidR="009D4D72">
        <w:t>is</w:t>
      </w:r>
      <w:r>
        <w:t xml:space="preserve"> </w:t>
      </w:r>
      <w:r w:rsidR="00EF7441">
        <w:t>(</w:t>
      </w:r>
      <m:oMath>
        <m:r>
          <w:rPr>
            <w:rFonts w:ascii="Cambria Math" w:hAnsi="Cambria Math"/>
          </w:rPr>
          <m:t>n × n</m:t>
        </m:r>
      </m:oMath>
      <w:r w:rsidR="00EF7441">
        <w:t xml:space="preserve">),  </w:t>
      </w:r>
      <m:oMath>
        <m:sSub>
          <m:sSubPr>
            <m:ctrlPr>
              <w:rPr>
                <w:rFonts w:ascii="Cambria Math" w:hAnsi="Cambria Math"/>
                <w:i/>
              </w:rPr>
            </m:ctrlPr>
          </m:sSubPr>
          <m:e>
            <m:r>
              <m:rPr>
                <m:sty m:val="bi"/>
              </m:rPr>
              <w:rPr>
                <w:rFonts w:ascii="Cambria Math" w:hAnsi="Cambria Math"/>
              </w:rPr>
              <m:t>S</m:t>
            </m:r>
          </m:e>
          <m:sub>
            <m:r>
              <w:rPr>
                <w:rFonts w:ascii="Cambria Math" w:hAnsi="Cambria Math"/>
              </w:rPr>
              <m:t>FF</m:t>
            </m:r>
          </m:sub>
        </m:sSub>
        <m:d>
          <m:dPr>
            <m:ctrlPr>
              <w:rPr>
                <w:rFonts w:ascii="Cambria Math" w:hAnsi="Cambria Math"/>
                <w:i/>
              </w:rPr>
            </m:ctrlPr>
          </m:dPr>
          <m:e>
            <m:r>
              <w:rPr>
                <w:rFonts w:ascii="Cambria Math" w:hAnsi="Cambria Math"/>
              </w:rPr>
              <m:t>ω</m:t>
            </m:r>
          </m:e>
        </m:d>
      </m:oMath>
      <w:r w:rsidR="00EF7441">
        <w:t xml:space="preserve"> is (</w:t>
      </w:r>
      <m:oMath>
        <m:r>
          <w:rPr>
            <w:rFonts w:ascii="Cambria Math" w:hAnsi="Cambria Math"/>
          </w:rPr>
          <m:t>d × d</m:t>
        </m:r>
      </m:oMath>
      <w:r w:rsidR="00EF7441">
        <w:t xml:space="preserve">), and </w:t>
      </w:r>
      <m:oMath>
        <m:sSub>
          <m:sSubPr>
            <m:ctrlPr>
              <w:rPr>
                <w:rFonts w:ascii="Cambria Math" w:hAnsi="Cambria Math"/>
                <w:i/>
              </w:rPr>
            </m:ctrlPr>
          </m:sSubPr>
          <m:e>
            <m:r>
              <m:rPr>
                <m:sty m:val="bi"/>
              </m:rPr>
              <w:rPr>
                <w:rFonts w:ascii="Cambria Math" w:hAnsi="Cambria Math"/>
              </w:rPr>
              <m:t>H</m:t>
            </m:r>
            <m:ctrlPr>
              <w:rPr>
                <w:rFonts w:ascii="Cambria Math" w:hAnsi="Cambria Math"/>
                <w:b/>
                <w:bCs/>
                <w:i/>
              </w:rPr>
            </m:ctrlPr>
          </m:e>
          <m:sub>
            <m:r>
              <w:rPr>
                <w:rFonts w:ascii="Cambria Math" w:hAnsi="Cambria Math"/>
              </w:rPr>
              <m:t>XF</m:t>
            </m:r>
          </m:sub>
        </m:sSub>
        <m:r>
          <w:rPr>
            <w:rFonts w:ascii="Cambria Math" w:hAnsi="Cambria Math"/>
          </w:rPr>
          <m:t>(ω)</m:t>
        </m:r>
      </m:oMath>
      <w:r w:rsidR="00EF7441">
        <w:t xml:space="preserve"> is (</w:t>
      </w:r>
      <m:oMath>
        <m:r>
          <w:rPr>
            <w:rFonts w:ascii="Cambria Math" w:hAnsi="Cambria Math"/>
          </w:rPr>
          <m:t>n × d</m:t>
        </m:r>
      </m:oMath>
      <w:r w:rsidR="00EF7441">
        <w:t xml:space="preserve">).  </w:t>
      </w:r>
      <w:r w:rsidR="00D030AE">
        <w:t>If the</w:t>
      </w:r>
      <w:r w:rsidR="00EF7441">
        <w:t xml:space="preserve"> operational </w:t>
      </w:r>
      <w:r w:rsidR="00D030AE">
        <w:t xml:space="preserve">environment, or </w:t>
      </w:r>
      <w:r w:rsidR="00EF7441">
        <w:t>PSD matrix (</w:t>
      </w:r>
      <m:oMath>
        <m:sSub>
          <m:sSubPr>
            <m:ctrlPr>
              <w:rPr>
                <w:rFonts w:ascii="Cambria Math" w:hAnsi="Cambria Math"/>
                <w:i/>
              </w:rPr>
            </m:ctrlPr>
          </m:sSubPr>
          <m:e>
            <m:r>
              <m:rPr>
                <m:sty m:val="bi"/>
              </m:rPr>
              <w:rPr>
                <w:rFonts w:ascii="Cambria Math" w:hAnsi="Cambria Math"/>
              </w:rPr>
              <m:t>S</m:t>
            </m:r>
            <m:ctrlPr>
              <w:rPr>
                <w:rFonts w:ascii="Cambria Math" w:hAnsi="Cambria Math"/>
                <w:b/>
                <w:bCs/>
                <w:i/>
              </w:rPr>
            </m:ctrlPr>
          </m:e>
          <m:sub>
            <m:r>
              <w:rPr>
                <w:rFonts w:ascii="Cambria Math" w:hAnsi="Cambria Math"/>
              </w:rPr>
              <m:t>XX</m:t>
            </m:r>
          </m:sub>
        </m:sSub>
        <m:d>
          <m:dPr>
            <m:ctrlPr>
              <w:rPr>
                <w:rFonts w:ascii="Cambria Math" w:hAnsi="Cambria Math"/>
                <w:i/>
              </w:rPr>
            </m:ctrlPr>
          </m:dPr>
          <m:e>
            <m:r>
              <w:rPr>
                <w:rFonts w:ascii="Cambria Math" w:hAnsi="Cambria Math"/>
              </w:rPr>
              <m:t>ω</m:t>
            </m:r>
          </m:e>
        </m:d>
        <m:r>
          <w:rPr>
            <w:rFonts w:ascii="Cambria Math" w:hAnsi="Cambria Math"/>
          </w:rPr>
          <m:t>)</m:t>
        </m:r>
      </m:oMath>
      <w:r w:rsidR="00D030AE">
        <w:t xml:space="preserve"> is known</w:t>
      </w:r>
      <w:r w:rsidR="00EF7441">
        <w:t xml:space="preserve">, Equation </w:t>
      </w:r>
      <w:r w:rsidR="00EF7441" w:rsidRPr="00EF7441">
        <w:fldChar w:fldCharType="begin"/>
      </w:r>
      <w:r w:rsidR="00EF7441" w:rsidRPr="00EF7441">
        <w:instrText xml:space="preserve"> REF eqnRef1 \h </w:instrText>
      </w:r>
      <w:r w:rsidR="00EF7441">
        <w:instrText xml:space="preserve"> \* MERGEFORMAT </w:instrText>
      </w:r>
      <w:r w:rsidR="00EF7441" w:rsidRPr="00EF7441">
        <w:fldChar w:fldCharType="separate"/>
      </w:r>
      <w:r w:rsidR="00B919F7" w:rsidRPr="00B919F7">
        <w:rPr>
          <w:noProof/>
        </w:rPr>
        <w:t>1</w:t>
      </w:r>
      <w:r w:rsidR="00EF7441" w:rsidRPr="00EF7441">
        <w:fldChar w:fldCharType="end"/>
      </w:r>
      <w:r w:rsidR="00EF7441">
        <w:t xml:space="preserve"> can be inverted to solve </w:t>
      </w:r>
      <w:r w:rsidR="005157AD">
        <w:t xml:space="preserve">for the </w:t>
      </w:r>
      <w:r w:rsidR="00EF7441">
        <w:t>forcing input PSD matrix</w:t>
      </w:r>
      <w:proofErr w:type="gramStart"/>
      <w:r w:rsidR="00EF7441">
        <w:t xml:space="preserve">, </w:t>
      </w:r>
      <w:proofErr w:type="gramEnd"/>
      <m:oMath>
        <m:sSub>
          <m:sSubPr>
            <m:ctrlPr>
              <w:rPr>
                <w:rFonts w:ascii="Cambria Math" w:hAnsi="Cambria Math"/>
                <w:i/>
              </w:rPr>
            </m:ctrlPr>
          </m:sSubPr>
          <m:e>
            <m:r>
              <m:rPr>
                <m:sty m:val="bi"/>
              </m:rPr>
              <w:rPr>
                <w:rFonts w:ascii="Cambria Math" w:hAnsi="Cambria Math"/>
              </w:rPr>
              <m:t>S</m:t>
            </m:r>
            <m:ctrlPr>
              <w:rPr>
                <w:rFonts w:ascii="Cambria Math" w:hAnsi="Cambria Math"/>
                <w:b/>
                <w:bCs/>
                <w:i/>
              </w:rPr>
            </m:ctrlPr>
          </m:e>
          <m:sub>
            <m:r>
              <w:rPr>
                <w:rFonts w:ascii="Cambria Math" w:hAnsi="Cambria Math"/>
              </w:rPr>
              <m:t>FF,  est</m:t>
            </m:r>
          </m:sub>
        </m:sSub>
        <m:d>
          <m:dPr>
            <m:ctrlPr>
              <w:rPr>
                <w:rFonts w:ascii="Cambria Math" w:hAnsi="Cambria Math"/>
                <w:i/>
              </w:rPr>
            </m:ctrlPr>
          </m:dPr>
          <m:e>
            <m:r>
              <w:rPr>
                <w:rFonts w:ascii="Cambria Math" w:hAnsi="Cambria Math"/>
              </w:rPr>
              <m:t>ω</m:t>
            </m:r>
          </m:e>
        </m:d>
      </m:oMath>
      <w:r w:rsidR="00EF7441">
        <w:t xml:space="preserve">, </w:t>
      </w:r>
      <w:r w:rsidR="005157AD">
        <w:t>using</w:t>
      </w:r>
      <w:r w:rsidR="00EF7441">
        <w:t xml:space="preserve"> Equation </w:t>
      </w:r>
      <w:r w:rsidR="00B919F7" w:rsidRPr="00B919F7">
        <w:fldChar w:fldCharType="begin"/>
      </w:r>
      <w:r w:rsidR="00B919F7" w:rsidRPr="00B919F7">
        <w:instrText xml:space="preserve"> REF eqnRef2 \h </w:instrText>
      </w:r>
      <w:r w:rsidR="00B919F7">
        <w:instrText xml:space="preserve"> \* MERGEFORMAT </w:instrText>
      </w:r>
      <w:r w:rsidR="00B919F7" w:rsidRPr="00B919F7">
        <w:fldChar w:fldCharType="separate"/>
      </w:r>
      <w:r w:rsidR="00B919F7" w:rsidRPr="00B919F7">
        <w:t>2</w:t>
      </w:r>
      <w:r w:rsidR="00B919F7" w:rsidRPr="00B919F7">
        <w:fldChar w:fldCharType="end"/>
      </w:r>
      <w:r w:rsidR="00B919F7">
        <w:t xml:space="preserve">. </w:t>
      </w:r>
      <w:r w:rsidR="005157AD">
        <w:t>If</w:t>
      </w:r>
      <w:r w:rsidR="00B919F7">
        <w:t xml:space="preserve"> an overdetermined system is present</w:t>
      </w:r>
      <w:r w:rsidR="005157AD">
        <w:t>,</w:t>
      </w:r>
      <w:r w:rsidR="00B919F7">
        <w:t xml:space="preserve"> where there are more DOF than forcing inputs (</w:t>
      </w:r>
      <w:r w:rsidR="00B919F7">
        <w:rPr>
          <w:i/>
          <w:iCs/>
        </w:rPr>
        <w:t>n &gt; d</w:t>
      </w:r>
      <w:r w:rsidR="00B919F7">
        <w:t xml:space="preserve">), the pseudoinverse of the FRF, </w:t>
      </w:r>
      <w:r w:rsidR="00D030AE">
        <w:t xml:space="preserve">denoted </w:t>
      </w:r>
      <m:oMath>
        <m:sSubSup>
          <m:sSubSupPr>
            <m:ctrlPr>
              <w:rPr>
                <w:rFonts w:ascii="Cambria Math" w:hAnsi="Cambria Math"/>
                <w:b/>
                <w:bCs/>
                <w:i/>
              </w:rPr>
            </m:ctrlPr>
          </m:sSubSupPr>
          <m:e>
            <m:r>
              <m:rPr>
                <m:sty m:val="bi"/>
              </m:rPr>
              <w:rPr>
                <w:rFonts w:ascii="Cambria Math" w:hAnsi="Cambria Math"/>
              </w:rPr>
              <m:t>H</m:t>
            </m:r>
          </m:e>
          <m:sub>
            <m:r>
              <w:rPr>
                <w:rFonts w:ascii="Cambria Math" w:hAnsi="Cambria Math"/>
              </w:rPr>
              <m:t>XF</m:t>
            </m:r>
            <m:ctrlPr>
              <w:rPr>
                <w:rFonts w:ascii="Cambria Math" w:hAnsi="Cambria Math"/>
                <w:i/>
              </w:rPr>
            </m:ctrlPr>
          </m:sub>
          <m:sup>
            <m:r>
              <m:rPr>
                <m:sty m:val="bi"/>
              </m:rPr>
              <w:rPr>
                <w:rFonts w:ascii="Cambria Math" w:hAnsi="Cambria Math"/>
              </w:rPr>
              <m:t>+</m:t>
            </m:r>
          </m:sup>
        </m:sSubSup>
        <m:r>
          <w:rPr>
            <w:rFonts w:ascii="Cambria Math" w:hAnsi="Cambria Math"/>
          </w:rPr>
          <m:t>(ω)</m:t>
        </m:r>
      </m:oMath>
      <w:r w:rsidR="00B919F7">
        <w:t xml:space="preserve">, can be used to find the forcing input that minimizes least squares error.  </w:t>
      </w:r>
    </w:p>
    <w:p w14:paraId="144BE26F" w14:textId="77777777" w:rsidR="009D4D72" w:rsidRDefault="009D4D72" w:rsidP="003652B9"/>
    <w:p w14:paraId="1E41AE8B" w14:textId="72085E90" w:rsidR="00BB407B" w:rsidRDefault="00EF7441" w:rsidP="009D4D72">
      <w:pPr>
        <w:pStyle w:val="Eq"/>
        <w:rPr>
          <w:rFonts w:ascii="Times New Roman" w:hAnsi="Times New Roman"/>
          <w:sz w:val="24"/>
        </w:rPr>
      </w:pPr>
      <w:r w:rsidRPr="00EF7441">
        <w:rPr>
          <w:sz w:val="22"/>
          <w:szCs w:val="22"/>
        </w:rPr>
        <w:tab/>
      </w:r>
      <m:oMath>
        <m:sSub>
          <m:sSubPr>
            <m:ctrlPr>
              <w:rPr>
                <w:rFonts w:ascii="Cambria Math" w:hAnsi="Cambria Math"/>
                <w:i/>
                <w:sz w:val="24"/>
              </w:rPr>
            </m:ctrlPr>
          </m:sSubPr>
          <m:e>
            <m:r>
              <m:rPr>
                <m:sty m:val="bi"/>
              </m:rPr>
              <w:rPr>
                <w:rFonts w:ascii="Cambria Math" w:hAnsi="Cambria Math"/>
                <w:sz w:val="24"/>
              </w:rPr>
              <m:t>S</m:t>
            </m:r>
            <m:ctrlPr>
              <w:rPr>
                <w:rFonts w:ascii="Cambria Math" w:hAnsi="Cambria Math"/>
                <w:b/>
                <w:bCs/>
                <w:i/>
                <w:sz w:val="24"/>
              </w:rPr>
            </m:ctrlPr>
          </m:e>
          <m:sub>
            <m:r>
              <w:rPr>
                <w:rFonts w:ascii="Cambria Math" w:hAnsi="Cambria Math"/>
                <w:sz w:val="24"/>
              </w:rPr>
              <m:t>FF,  est</m:t>
            </m:r>
          </m:sub>
        </m:sSub>
        <m:r>
          <w:rPr>
            <w:rFonts w:ascii="Cambria Math" w:hAnsi="Cambria Math"/>
            <w:sz w:val="24"/>
          </w:rPr>
          <m:t xml:space="preserve">(ω)= </m:t>
        </m:r>
        <m:sSubSup>
          <m:sSubSupPr>
            <m:ctrlPr>
              <w:rPr>
                <w:rFonts w:ascii="Cambria Math" w:hAnsi="Cambria Math"/>
                <w:b/>
                <w:bCs/>
                <w:i/>
                <w:sz w:val="24"/>
              </w:rPr>
            </m:ctrlPr>
          </m:sSubSupPr>
          <m:e>
            <m:r>
              <m:rPr>
                <m:sty m:val="bi"/>
              </m:rPr>
              <w:rPr>
                <w:rFonts w:ascii="Cambria Math" w:hAnsi="Cambria Math"/>
                <w:sz w:val="24"/>
              </w:rPr>
              <m:t>H</m:t>
            </m:r>
          </m:e>
          <m:sub>
            <m:r>
              <w:rPr>
                <w:rFonts w:ascii="Cambria Math" w:hAnsi="Cambria Math"/>
                <w:sz w:val="24"/>
              </w:rPr>
              <m:t>XF</m:t>
            </m:r>
            <m:ctrlPr>
              <w:rPr>
                <w:rFonts w:ascii="Cambria Math" w:hAnsi="Cambria Math"/>
                <w:i/>
                <w:sz w:val="24"/>
              </w:rPr>
            </m:ctrlPr>
          </m:sub>
          <m:sup>
            <m:r>
              <m:rPr>
                <m:sty m:val="bi"/>
              </m:rPr>
              <w:rPr>
                <w:rFonts w:ascii="Cambria Math" w:hAnsi="Cambria Math"/>
                <w:sz w:val="24"/>
              </w:rPr>
              <m:t>+</m:t>
            </m:r>
          </m:sup>
        </m:sSubSup>
        <m:r>
          <w:rPr>
            <w:rFonts w:ascii="Cambria Math" w:hAnsi="Cambria Math"/>
            <w:sz w:val="24"/>
          </w:rPr>
          <m:t>(ω)∙</m:t>
        </m:r>
        <m:sSub>
          <m:sSubPr>
            <m:ctrlPr>
              <w:rPr>
                <w:rFonts w:ascii="Cambria Math" w:hAnsi="Cambria Math"/>
                <w:i/>
                <w:sz w:val="24"/>
              </w:rPr>
            </m:ctrlPr>
          </m:sSubPr>
          <m:e>
            <m:r>
              <m:rPr>
                <m:sty m:val="bi"/>
              </m:rPr>
              <w:rPr>
                <w:rFonts w:ascii="Cambria Math" w:hAnsi="Cambria Math"/>
                <w:sz w:val="24"/>
              </w:rPr>
              <m:t>S</m:t>
            </m:r>
          </m:e>
          <m:sub>
            <m:r>
              <w:rPr>
                <w:rFonts w:ascii="Cambria Math" w:hAnsi="Cambria Math"/>
                <w:sz w:val="24"/>
              </w:rPr>
              <m:t>xx</m:t>
            </m:r>
          </m:sub>
        </m:sSub>
        <m:r>
          <w:rPr>
            <w:rFonts w:ascii="Cambria Math" w:hAnsi="Cambria Math"/>
            <w:sz w:val="24"/>
          </w:rPr>
          <m:t>(ω)∙</m:t>
        </m:r>
        <m:sSup>
          <m:sSupPr>
            <m:ctrlPr>
              <w:rPr>
                <w:rFonts w:ascii="Cambria Math" w:hAnsi="Cambria Math"/>
                <w:i/>
                <w:sz w:val="24"/>
              </w:rPr>
            </m:ctrlPr>
          </m:sSupPr>
          <m:e>
            <m:d>
              <m:dPr>
                <m:ctrlPr>
                  <w:rPr>
                    <w:rFonts w:ascii="Cambria Math" w:hAnsi="Cambria Math"/>
                    <w:i/>
                    <w:sz w:val="24"/>
                  </w:rPr>
                </m:ctrlPr>
              </m:dPr>
              <m:e>
                <m:sSubSup>
                  <m:sSubSupPr>
                    <m:ctrlPr>
                      <w:rPr>
                        <w:rFonts w:ascii="Cambria Math" w:hAnsi="Cambria Math"/>
                        <w:i/>
                        <w:sz w:val="24"/>
                      </w:rPr>
                    </m:ctrlPr>
                  </m:sSubSupPr>
                  <m:e>
                    <m:r>
                      <m:rPr>
                        <m:sty m:val="bi"/>
                      </m:rPr>
                      <w:rPr>
                        <w:rFonts w:ascii="Cambria Math" w:hAnsi="Cambria Math"/>
                        <w:sz w:val="24"/>
                      </w:rPr>
                      <m:t>H</m:t>
                    </m:r>
                  </m:e>
                  <m:sub>
                    <m:r>
                      <w:rPr>
                        <w:rFonts w:ascii="Cambria Math" w:hAnsi="Cambria Math"/>
                        <w:sz w:val="24"/>
                      </w:rPr>
                      <m:t>XF</m:t>
                    </m:r>
                  </m:sub>
                  <m:sup>
                    <m:r>
                      <w:rPr>
                        <w:rFonts w:ascii="Cambria Math" w:hAnsi="Cambria Math"/>
                        <w:sz w:val="24"/>
                      </w:rPr>
                      <m:t>*</m:t>
                    </m:r>
                  </m:sup>
                </m:sSubSup>
                <m:d>
                  <m:dPr>
                    <m:ctrlPr>
                      <w:rPr>
                        <w:rFonts w:ascii="Cambria Math" w:hAnsi="Cambria Math"/>
                        <w:i/>
                        <w:sz w:val="24"/>
                      </w:rPr>
                    </m:ctrlPr>
                  </m:dPr>
                  <m:e>
                    <m:r>
                      <w:rPr>
                        <w:rFonts w:ascii="Cambria Math" w:hAnsi="Cambria Math"/>
                        <w:sz w:val="24"/>
                      </w:rPr>
                      <m:t>ω</m:t>
                    </m:r>
                  </m:e>
                </m:d>
              </m:e>
            </m:d>
          </m:e>
          <m:sup>
            <m:r>
              <w:rPr>
                <w:rFonts w:ascii="Cambria Math" w:hAnsi="Cambria Math"/>
                <w:sz w:val="24"/>
              </w:rPr>
              <m:t>+</m:t>
            </m:r>
          </m:sup>
        </m:sSup>
        <m:r>
          <w:rPr>
            <w:rFonts w:ascii="Cambria Math" w:hAnsi="Cambria Math"/>
            <w:sz w:val="24"/>
          </w:rPr>
          <m:t xml:space="preserve">  </m:t>
        </m:r>
      </m:oMath>
      <w:r w:rsidRPr="009D4D72">
        <w:rPr>
          <w:rFonts w:ascii="Times New Roman" w:hAnsi="Times New Roman"/>
          <w:sz w:val="24"/>
        </w:rPr>
        <w:tab/>
        <w:t>(</w:t>
      </w:r>
      <w:bookmarkStart w:id="7" w:name="eqnRef2"/>
      <w:r w:rsidR="00B919F7" w:rsidRPr="009D4D72">
        <w:rPr>
          <w:rFonts w:ascii="Times New Roman" w:hAnsi="Times New Roman"/>
          <w:sz w:val="24"/>
        </w:rPr>
        <w:t>2</w:t>
      </w:r>
      <w:bookmarkEnd w:id="7"/>
      <w:r w:rsidRPr="009D4D72">
        <w:rPr>
          <w:rFonts w:ascii="Times New Roman" w:hAnsi="Times New Roman"/>
          <w:sz w:val="24"/>
        </w:rPr>
        <w:t>)</w:t>
      </w:r>
    </w:p>
    <w:p w14:paraId="1894A613" w14:textId="77777777" w:rsidR="009D4D72" w:rsidRPr="009D4D72" w:rsidRDefault="009D4D72" w:rsidP="009D4D72">
      <w:pPr>
        <w:pStyle w:val="Eq"/>
        <w:rPr>
          <w:rFonts w:ascii="Times New Roman" w:hAnsi="Times New Roman"/>
          <w:sz w:val="24"/>
        </w:rPr>
      </w:pPr>
    </w:p>
    <w:p w14:paraId="15B03856" w14:textId="7B8E64D5" w:rsidR="00EF7441" w:rsidRDefault="00B919F7" w:rsidP="003652B9">
      <w:r>
        <w:t>Using this least squares solution for the estimated forcing input, one can then solve for the estimated response</w:t>
      </w:r>
      <w:r w:rsidR="005E7543">
        <w:t xml:space="preserve">, </w:t>
      </w:r>
      <m:oMath>
        <m:sSub>
          <m:sSubPr>
            <m:ctrlPr>
              <w:rPr>
                <w:rFonts w:ascii="Cambria Math" w:hAnsi="Cambria Math"/>
                <w:i/>
              </w:rPr>
            </m:ctrlPr>
          </m:sSubPr>
          <m:e>
            <m:r>
              <m:rPr>
                <m:sty m:val="bi"/>
              </m:rPr>
              <w:rPr>
                <w:rFonts w:ascii="Cambria Math" w:hAnsi="Cambria Math"/>
              </w:rPr>
              <m:t>S</m:t>
            </m:r>
            <m:ctrlPr>
              <w:rPr>
                <w:rFonts w:ascii="Cambria Math" w:hAnsi="Cambria Math"/>
                <w:b/>
                <w:bCs/>
                <w:i/>
              </w:rPr>
            </m:ctrlPr>
          </m:e>
          <m:sub>
            <m:r>
              <w:rPr>
                <w:rFonts w:ascii="Cambria Math" w:hAnsi="Cambria Math"/>
              </w:rPr>
              <m:t>XX,  est</m:t>
            </m:r>
          </m:sub>
        </m:sSub>
        <m:d>
          <m:dPr>
            <m:ctrlPr>
              <w:rPr>
                <w:rFonts w:ascii="Cambria Math" w:hAnsi="Cambria Math"/>
                <w:i/>
              </w:rPr>
            </m:ctrlPr>
          </m:dPr>
          <m:e>
            <m:r>
              <w:rPr>
                <w:rFonts w:ascii="Cambria Math" w:hAnsi="Cambria Math"/>
              </w:rPr>
              <m:t>ω</m:t>
            </m:r>
          </m:e>
        </m:d>
      </m:oMath>
      <w:r w:rsidR="005E7543">
        <w:t>,</w:t>
      </w:r>
      <w:r>
        <w:t xml:space="preserve"> using </w:t>
      </w:r>
      <w:r w:rsidRPr="00B919F7">
        <w:t xml:space="preserve">Equation </w:t>
      </w:r>
      <w:r w:rsidRPr="00B919F7">
        <w:fldChar w:fldCharType="begin"/>
      </w:r>
      <w:r w:rsidRPr="00B919F7">
        <w:instrText xml:space="preserve"> REF eqnRef3 \h </w:instrText>
      </w:r>
      <w:r>
        <w:instrText xml:space="preserve"> \* MERGEFORMAT </w:instrText>
      </w:r>
      <w:r w:rsidRPr="00B919F7">
        <w:fldChar w:fldCharType="separate"/>
      </w:r>
      <w:r w:rsidRPr="00B919F7">
        <w:t>3</w:t>
      </w:r>
      <w:r w:rsidRPr="00B919F7">
        <w:fldChar w:fldCharType="end"/>
      </w:r>
      <w:r>
        <w:t>.</w:t>
      </w:r>
    </w:p>
    <w:p w14:paraId="63D15247" w14:textId="77777777" w:rsidR="009D4D72" w:rsidRDefault="009D4D72" w:rsidP="003652B9"/>
    <w:p w14:paraId="0107DDEE" w14:textId="03E41D85" w:rsidR="00EF7441" w:rsidRPr="009D4D72" w:rsidRDefault="00EF7441" w:rsidP="005B0441">
      <w:pPr>
        <w:pStyle w:val="Eq"/>
        <w:rPr>
          <w:rFonts w:ascii="Times New Roman" w:hAnsi="Times New Roman"/>
          <w:sz w:val="24"/>
        </w:rPr>
      </w:pPr>
      <w:r>
        <w:tab/>
      </w:r>
      <m:oMath>
        <m:sSub>
          <m:sSubPr>
            <m:ctrlPr>
              <w:rPr>
                <w:rFonts w:ascii="Cambria Math" w:hAnsi="Cambria Math"/>
                <w:i/>
                <w:sz w:val="24"/>
              </w:rPr>
            </m:ctrlPr>
          </m:sSubPr>
          <m:e>
            <m:r>
              <m:rPr>
                <m:sty m:val="bi"/>
              </m:rPr>
              <w:rPr>
                <w:rFonts w:ascii="Cambria Math" w:hAnsi="Cambria Math"/>
                <w:sz w:val="24"/>
              </w:rPr>
              <m:t>S</m:t>
            </m:r>
            <m:ctrlPr>
              <w:rPr>
                <w:rFonts w:ascii="Cambria Math" w:hAnsi="Cambria Math"/>
                <w:b/>
                <w:bCs/>
                <w:i/>
                <w:sz w:val="24"/>
              </w:rPr>
            </m:ctrlPr>
          </m:e>
          <m:sub>
            <m:r>
              <w:rPr>
                <w:rFonts w:ascii="Cambria Math" w:hAnsi="Cambria Math"/>
                <w:sz w:val="24"/>
              </w:rPr>
              <m:t>XX,est</m:t>
            </m:r>
          </m:sub>
        </m:sSub>
        <m:r>
          <w:rPr>
            <w:rFonts w:ascii="Cambria Math" w:hAnsi="Cambria Math"/>
            <w:sz w:val="24"/>
          </w:rPr>
          <m:t xml:space="preserve">(ω)= </m:t>
        </m:r>
        <m:sSub>
          <m:sSubPr>
            <m:ctrlPr>
              <w:rPr>
                <w:rFonts w:ascii="Cambria Math" w:hAnsi="Cambria Math"/>
                <w:i/>
                <w:sz w:val="24"/>
              </w:rPr>
            </m:ctrlPr>
          </m:sSubPr>
          <m:e>
            <m:r>
              <m:rPr>
                <m:sty m:val="bi"/>
              </m:rPr>
              <w:rPr>
                <w:rFonts w:ascii="Cambria Math" w:hAnsi="Cambria Math"/>
                <w:sz w:val="24"/>
              </w:rPr>
              <m:t>H</m:t>
            </m:r>
            <m:ctrlPr>
              <w:rPr>
                <w:rFonts w:ascii="Cambria Math" w:hAnsi="Cambria Math"/>
                <w:b/>
                <w:bCs/>
                <w:i/>
                <w:sz w:val="24"/>
              </w:rPr>
            </m:ctrlPr>
          </m:e>
          <m:sub>
            <m:r>
              <w:rPr>
                <w:rFonts w:ascii="Cambria Math" w:hAnsi="Cambria Math"/>
                <w:sz w:val="24"/>
              </w:rPr>
              <m:t>XF</m:t>
            </m:r>
          </m:sub>
        </m:sSub>
        <m:r>
          <w:rPr>
            <w:rFonts w:ascii="Cambria Math" w:hAnsi="Cambria Math"/>
            <w:sz w:val="24"/>
          </w:rPr>
          <m:t>(ω)∙</m:t>
        </m:r>
        <m:sSub>
          <m:sSubPr>
            <m:ctrlPr>
              <w:rPr>
                <w:rFonts w:ascii="Cambria Math" w:hAnsi="Cambria Math"/>
                <w:i/>
                <w:sz w:val="24"/>
              </w:rPr>
            </m:ctrlPr>
          </m:sSubPr>
          <m:e>
            <m:r>
              <m:rPr>
                <m:sty m:val="bi"/>
              </m:rPr>
              <w:rPr>
                <w:rFonts w:ascii="Cambria Math" w:hAnsi="Cambria Math"/>
                <w:sz w:val="24"/>
              </w:rPr>
              <m:t>S</m:t>
            </m:r>
          </m:e>
          <m:sub>
            <m:r>
              <w:rPr>
                <w:rFonts w:ascii="Cambria Math" w:hAnsi="Cambria Math"/>
                <w:sz w:val="24"/>
              </w:rPr>
              <m:t>FF,est</m:t>
            </m:r>
          </m:sub>
        </m:sSub>
        <m:r>
          <w:rPr>
            <w:rFonts w:ascii="Cambria Math" w:hAnsi="Cambria Math"/>
            <w:sz w:val="24"/>
          </w:rPr>
          <m:t>(ω)∙</m:t>
        </m:r>
        <m:sSubSup>
          <m:sSubSupPr>
            <m:ctrlPr>
              <w:rPr>
                <w:rFonts w:ascii="Cambria Math" w:hAnsi="Cambria Math"/>
                <w:i/>
                <w:sz w:val="24"/>
              </w:rPr>
            </m:ctrlPr>
          </m:sSubSupPr>
          <m:e>
            <m:r>
              <m:rPr>
                <m:sty m:val="bi"/>
              </m:rPr>
              <w:rPr>
                <w:rFonts w:ascii="Cambria Math" w:hAnsi="Cambria Math"/>
                <w:sz w:val="24"/>
              </w:rPr>
              <m:t>H</m:t>
            </m:r>
          </m:e>
          <m:sub>
            <m:r>
              <w:rPr>
                <w:rFonts w:ascii="Cambria Math" w:hAnsi="Cambria Math"/>
                <w:sz w:val="24"/>
              </w:rPr>
              <m:t>XF</m:t>
            </m:r>
          </m:sub>
          <m:sup>
            <m:r>
              <w:rPr>
                <w:rFonts w:ascii="Cambria Math" w:hAnsi="Cambria Math"/>
                <w:sz w:val="24"/>
              </w:rPr>
              <m:t>*</m:t>
            </m:r>
          </m:sup>
        </m:sSubSup>
        <m:r>
          <w:rPr>
            <w:rFonts w:ascii="Cambria Math" w:hAnsi="Cambria Math"/>
            <w:sz w:val="24"/>
          </w:rPr>
          <m:t>(ω)</m:t>
        </m:r>
      </m:oMath>
      <w:r w:rsidRPr="009D4D72">
        <w:rPr>
          <w:rFonts w:ascii="Times New Roman" w:hAnsi="Times New Roman"/>
          <w:sz w:val="24"/>
        </w:rPr>
        <w:tab/>
        <w:t>(</w:t>
      </w:r>
      <w:bookmarkStart w:id="8" w:name="eqnRef3"/>
      <w:r w:rsidR="00B919F7" w:rsidRPr="009D4D72">
        <w:rPr>
          <w:rFonts w:ascii="Times New Roman" w:hAnsi="Times New Roman"/>
          <w:sz w:val="24"/>
        </w:rPr>
        <w:t>3</w:t>
      </w:r>
      <w:bookmarkEnd w:id="8"/>
      <w:r w:rsidRPr="009D4D72">
        <w:rPr>
          <w:rFonts w:ascii="Times New Roman" w:hAnsi="Times New Roman"/>
          <w:sz w:val="24"/>
        </w:rPr>
        <w:t>)</w:t>
      </w:r>
    </w:p>
    <w:p w14:paraId="28D355DD" w14:textId="704E6CA5" w:rsidR="00EF7441" w:rsidRDefault="00EF7441" w:rsidP="003652B9"/>
    <w:p w14:paraId="11A843EB" w14:textId="068E7DF4" w:rsidR="00161C85" w:rsidRDefault="005157AD" w:rsidP="00161C85">
      <w:pPr>
        <w:rPr>
          <w:b/>
          <w:bCs/>
        </w:rPr>
      </w:pPr>
      <w:r>
        <w:t xml:space="preserve">Because FRF’s are recorded from the modal hammer test and the operational acceleration PSD profiles are known, Equation </w:t>
      </w:r>
      <w:r>
        <w:fldChar w:fldCharType="begin"/>
      </w:r>
      <w:r>
        <w:instrText xml:space="preserve"> REF eqnRef2 \h </w:instrText>
      </w:r>
      <w:r>
        <w:fldChar w:fldCharType="separate"/>
      </w:r>
      <w:r w:rsidRPr="009D4D72">
        <w:t>2</w:t>
      </w:r>
      <w:r>
        <w:fldChar w:fldCharType="end"/>
      </w:r>
      <w:r>
        <w:t xml:space="preserve"> and Equation </w:t>
      </w:r>
      <w:r>
        <w:fldChar w:fldCharType="begin"/>
      </w:r>
      <w:r>
        <w:instrText xml:space="preserve"> REF eqnRef3 \h </w:instrText>
      </w:r>
      <w:r>
        <w:fldChar w:fldCharType="separate"/>
      </w:r>
      <w:r w:rsidRPr="009D4D72">
        <w:t>3</w:t>
      </w:r>
      <w:r>
        <w:fldChar w:fldCharType="end"/>
      </w:r>
      <w:r>
        <w:t xml:space="preserve"> can be used to simulate a MIMO test. </w:t>
      </w:r>
      <w:r w:rsidR="00E77E5A">
        <w:t xml:space="preserve">To simulate </w:t>
      </w:r>
      <w:r w:rsidR="00E77E5A">
        <w:lastRenderedPageBreak/>
        <w:t xml:space="preserve">various forcing inputs, the columns of </w:t>
      </w:r>
      <w:r>
        <w:t xml:space="preserve"> </w:t>
      </w:r>
      <m:oMath>
        <m:sSubSup>
          <m:sSubSupPr>
            <m:ctrlPr>
              <w:rPr>
                <w:rFonts w:ascii="Cambria Math" w:hAnsi="Cambria Math"/>
                <w:b/>
                <w:bCs/>
                <w:i/>
              </w:rPr>
            </m:ctrlPr>
          </m:sSubSupPr>
          <m:e>
            <m:r>
              <m:rPr>
                <m:sty m:val="bi"/>
              </m:rPr>
              <w:rPr>
                <w:rFonts w:ascii="Cambria Math" w:hAnsi="Cambria Math"/>
              </w:rPr>
              <m:t>H</m:t>
            </m:r>
          </m:e>
          <m:sub>
            <m:r>
              <w:rPr>
                <w:rFonts w:ascii="Cambria Math" w:hAnsi="Cambria Math"/>
              </w:rPr>
              <m:t>XF</m:t>
            </m:r>
            <m:ctrlPr>
              <w:rPr>
                <w:rFonts w:ascii="Cambria Math" w:hAnsi="Cambria Math"/>
                <w:i/>
              </w:rPr>
            </m:ctrlPr>
          </m:sub>
          <m:sup>
            <m:r>
              <m:rPr>
                <m:sty m:val="bi"/>
              </m:rPr>
              <w:rPr>
                <w:rFonts w:ascii="Cambria Math" w:hAnsi="Cambria Math"/>
              </w:rPr>
              <m:t>+</m:t>
            </m:r>
          </m:sup>
        </m:sSubSup>
        <m:r>
          <w:rPr>
            <w:rFonts w:ascii="Cambria Math" w:hAnsi="Cambria Math"/>
          </w:rPr>
          <m:t>(ω)</m:t>
        </m:r>
      </m:oMath>
      <w:r w:rsidR="00E77E5A">
        <w:t xml:space="preserve"> are trimmed to only correspond to the inputs of interest</w:t>
      </w:r>
      <w:r w:rsidR="00D030AE">
        <w:t xml:space="preserve"> (no more than six in this work)</w:t>
      </w:r>
      <w:r w:rsidR="00E77E5A">
        <w:t xml:space="preserve">. Also, </w:t>
      </w:r>
      <m:oMath>
        <m:sSub>
          <m:sSubPr>
            <m:ctrlPr>
              <w:rPr>
                <w:rFonts w:ascii="Cambria Math" w:hAnsi="Cambria Math"/>
                <w:i/>
              </w:rPr>
            </m:ctrlPr>
          </m:sSubPr>
          <m:e>
            <m:r>
              <m:rPr>
                <m:sty m:val="bi"/>
              </m:rPr>
              <w:rPr>
                <w:rFonts w:ascii="Cambria Math" w:hAnsi="Cambria Math"/>
              </w:rPr>
              <m:t>S</m:t>
            </m:r>
          </m:e>
          <m:sub>
            <m:r>
              <w:rPr>
                <w:rFonts w:ascii="Cambria Math" w:hAnsi="Cambria Math"/>
              </w:rPr>
              <m:t>xx</m:t>
            </m:r>
          </m:sub>
        </m:sSub>
        <m:r>
          <w:rPr>
            <w:rFonts w:ascii="Cambria Math" w:hAnsi="Cambria Math"/>
          </w:rPr>
          <m:t>(ω)</m:t>
        </m:r>
      </m:oMath>
      <w:r w:rsidR="00E77E5A">
        <w:t xml:space="preserve"> is </w:t>
      </w:r>
      <w:r w:rsidR="00D030AE">
        <w:t xml:space="preserve">trimmed </w:t>
      </w:r>
      <w:r w:rsidR="00E77E5A">
        <w:t>to include only the eight control accelerometers on the plate.</w:t>
      </w:r>
      <w:r w:rsidR="003028B1">
        <w:t xml:space="preserve"> This response PSD matrix contains diagonal and off diagonal measurements. </w:t>
      </w:r>
    </w:p>
    <w:p w14:paraId="09B20E77" w14:textId="77777777" w:rsidR="00161C85" w:rsidRPr="00161C85" w:rsidRDefault="00161C85" w:rsidP="00161C85">
      <w:pPr>
        <w:rPr>
          <w:b/>
          <w:bCs/>
        </w:rPr>
      </w:pPr>
    </w:p>
    <w:p w14:paraId="7CE04008" w14:textId="361388D1" w:rsidR="00D645B1" w:rsidRDefault="00161C85" w:rsidP="00D645B1">
      <w:pPr>
        <w:pStyle w:val="ListParagraph"/>
        <w:numPr>
          <w:ilvl w:val="1"/>
          <w:numId w:val="1"/>
        </w:numPr>
        <w:rPr>
          <w:b/>
          <w:bCs/>
        </w:rPr>
      </w:pPr>
      <w:r>
        <w:rPr>
          <w:b/>
          <w:bCs/>
        </w:rPr>
        <w:t xml:space="preserve">Shaker Selection Algorithm </w:t>
      </w:r>
    </w:p>
    <w:p w14:paraId="26748B73" w14:textId="69C4AC36" w:rsidR="009D33D8" w:rsidRPr="009D33D8" w:rsidRDefault="009D33D8" w:rsidP="009D33D8">
      <w:r>
        <w:t xml:space="preserve">To determine a near optimal set of shaker locations for the best reconstruction accuracy, </w:t>
      </w:r>
      <w:r w:rsidR="00D030AE">
        <w:t xml:space="preserve">the </w:t>
      </w:r>
      <w:r>
        <w:t xml:space="preserve">shaker placement algorithm from </w:t>
      </w:r>
      <w:r>
        <w:fldChar w:fldCharType="begin"/>
      </w:r>
      <w:r w:rsidR="00EA0A00">
        <w:instrText xml:space="preserve"> ADDIN ZOTERO_ITEM CSL_CITATION {"citationID":"V7mZujYj","properties":{"formattedCitation":"[13]","plainCitation":"[13]","noteIndex":0},"citationItems":[{"id":"lRsWGG1s/ISThgfrQ","uris":["http://zotero.org/users/6944646/items/WLHLNNMX"],"uri":["http://zotero.org/users/6944646/items/WLHLNNMX"],"itemData":{"id":302,"type":"paper-conference","event":"IMAC XXXVII","event-place":"Orlando, FL","publisher-place":"Orlando, FL","title":"Strategies for shaker placement for impedance-matched multi-axis testing","author":[{"family":"Nelson","given":"G.D."},{"family":"Rohe","given":"D.P."},{"family":"Schultz","given":"R.A."}],"issued":{"date-parts":[["2019"]]}}}],"schema":"https://github.com/citation-style-language/schema/raw/master/csl-citation.json"} </w:instrText>
      </w:r>
      <w:r>
        <w:fldChar w:fldCharType="separate"/>
      </w:r>
      <w:r w:rsidR="00EA0A00" w:rsidRPr="00EA0A00">
        <w:t>[13]</w:t>
      </w:r>
      <w:r>
        <w:fldChar w:fldCharType="end"/>
      </w:r>
      <w:r w:rsidR="00D030AE">
        <w:t xml:space="preserve"> was adapted</w:t>
      </w:r>
      <w:r>
        <w:t xml:space="preserve">. Additionally, to evaluate the success of a MIMO simulation, an error metric from </w:t>
      </w:r>
      <w:r>
        <w:fldChar w:fldCharType="begin"/>
      </w:r>
      <w:r w:rsidR="00EA0A00">
        <w:instrText xml:space="preserve"> ADDIN ZOTERO_ITEM CSL_CITATION {"citationID":"h8vo7Yb6","properties":{"formattedCitation":"[13]","plainCitation":"[13]","noteIndex":0},"citationItems":[{"id":"lRsWGG1s/ISThgfrQ","uris":["http://zotero.org/users/6944646/items/WLHLNNMX"],"uri":["http://zotero.org/users/6944646/items/WLHLNNMX"],"itemData":{"id":302,"type":"paper-conference","event":"IMAC XXXVII","event-place":"Orlando, FL","publisher-place":"Orlando, FL","title":"Strategies for shaker placement for impedance-matched multi-axis testing","author":[{"family":"Nelson","given":"G.D."},{"family":"Rohe","given":"D.P."},{"family":"Schultz","given":"R.A."}],"issued":{"date-parts":[["2019"]]}}}],"schema":"https://github.com/citation-style-language/schema/raw/master/csl-citation.json"} </w:instrText>
      </w:r>
      <w:r>
        <w:fldChar w:fldCharType="separate"/>
      </w:r>
      <w:r w:rsidR="00EA0A00" w:rsidRPr="00EA0A00">
        <w:t>[13]</w:t>
      </w:r>
      <w:r>
        <w:fldChar w:fldCharType="end"/>
      </w:r>
      <w:r>
        <w:t xml:space="preserve"> was also used. First, the average dB difference of two ASDs for all relevant accelerometer channels at a frequency line is computed using Equation </w:t>
      </w:r>
      <w:r>
        <w:fldChar w:fldCharType="begin"/>
      </w:r>
      <w:r>
        <w:instrText xml:space="preserve"> REF eqnRef4 \h </w:instrText>
      </w:r>
      <w:r>
        <w:fldChar w:fldCharType="separate"/>
      </w:r>
      <w:r>
        <w:t>4</w:t>
      </w:r>
      <w:r>
        <w:fldChar w:fldCharType="end"/>
      </w:r>
      <w:r>
        <w:t>.</w:t>
      </w:r>
    </w:p>
    <w:p w14:paraId="6968AC1F" w14:textId="41920300" w:rsidR="009D4D72" w:rsidRDefault="009D4D72" w:rsidP="009D4D7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8443"/>
        <w:gridCol w:w="473"/>
      </w:tblGrid>
      <w:tr w:rsidR="00D030AE" w14:paraId="51FF1664" w14:textId="77777777" w:rsidTr="00175C66">
        <w:tc>
          <w:tcPr>
            <w:tcW w:w="445" w:type="dxa"/>
            <w:vAlign w:val="center"/>
          </w:tcPr>
          <w:p w14:paraId="74D0C12A" w14:textId="77777777" w:rsidR="00D030AE" w:rsidRDefault="00D030AE" w:rsidP="009D4D72"/>
        </w:tc>
        <w:tc>
          <w:tcPr>
            <w:tcW w:w="8460" w:type="dxa"/>
            <w:vAlign w:val="center"/>
          </w:tcPr>
          <w:p w14:paraId="078F63AB" w14:textId="6F207B51" w:rsidR="00D030AE" w:rsidRDefault="004F3655" w:rsidP="009D4D72">
            <m:oMathPara>
              <m:oMath>
                <m:sSub>
                  <m:sSubPr>
                    <m:ctrlPr>
                      <w:rPr>
                        <w:rFonts w:ascii="Cambria Math" w:hAnsi="Cambria Math"/>
                        <w:i/>
                      </w:rPr>
                    </m:ctrlPr>
                  </m:sSubPr>
                  <m:e>
                    <m:r>
                      <w:rPr>
                        <w:rFonts w:ascii="Cambria Math" w:hAnsi="Cambria Math"/>
                      </w:rPr>
                      <m:t>e</m:t>
                    </m:r>
                  </m:e>
                  <m:sub>
                    <m:r>
                      <w:rPr>
                        <w:rFonts w:ascii="Cambria Math" w:hAnsi="Cambria Math"/>
                      </w:rPr>
                      <m:t>ASD</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m:t>
                        </m:r>
                      </m:sub>
                    </m:sSub>
                  </m:e>
                </m: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accels</m:t>
                            </m:r>
                          </m:sub>
                        </m:sSub>
                      </m:den>
                    </m:f>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accels</m:t>
                            </m:r>
                          </m:sub>
                        </m:sSub>
                      </m:sup>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dB[</m:t>
                                </m:r>
                                <m:sSub>
                                  <m:sSubPr>
                                    <m:ctrlPr>
                                      <w:rPr>
                                        <w:rFonts w:ascii="Cambria Math" w:hAnsi="Cambria Math"/>
                                        <w:i/>
                                      </w:rPr>
                                    </m:ctrlPr>
                                  </m:sSubPr>
                                  <m:e>
                                    <m:r>
                                      <m:rPr>
                                        <m:sty m:val="bi"/>
                                      </m:rPr>
                                      <w:rPr>
                                        <w:rFonts w:ascii="Cambria Math" w:hAnsi="Cambria Math"/>
                                      </w:rPr>
                                      <m:t>S</m:t>
                                    </m:r>
                                  </m:e>
                                  <m:sub>
                                    <m:sSub>
                                      <m:sSubPr>
                                        <m:ctrlPr>
                                          <w:rPr>
                                            <w:rFonts w:ascii="Cambria Math" w:hAnsi="Cambria Math"/>
                                            <w:i/>
                                          </w:rPr>
                                        </m:ctrlPr>
                                      </m:sSubPr>
                                      <m:e>
                                        <m:r>
                                          <w:rPr>
                                            <w:rFonts w:ascii="Cambria Math" w:hAnsi="Cambria Math"/>
                                          </w:rPr>
                                          <m:t>X</m:t>
                                        </m:r>
                                      </m:e>
                                      <m:sub>
                                        <m:r>
                                          <w:rPr>
                                            <w:rFonts w:ascii="Cambria Math" w:hAnsi="Cambria Math"/>
                                          </w:rPr>
                                          <m:t>k</m:t>
                                        </m:r>
                                      </m:sub>
                                    </m:sSub>
                                    <m:sSub>
                                      <m:sSubPr>
                                        <m:ctrlPr>
                                          <w:rPr>
                                            <w:rFonts w:ascii="Cambria Math" w:hAnsi="Cambria Math"/>
                                            <w:i/>
                                          </w:rPr>
                                        </m:ctrlPr>
                                      </m:sSubPr>
                                      <m:e>
                                        <m:r>
                                          <w:rPr>
                                            <w:rFonts w:ascii="Cambria Math" w:hAnsi="Cambria Math"/>
                                          </w:rPr>
                                          <m:t>X</m:t>
                                        </m:r>
                                      </m:e>
                                      <m:sub>
                                        <m:r>
                                          <w:rPr>
                                            <w:rFonts w:ascii="Cambria Math" w:hAnsi="Cambria Math"/>
                                          </w:rPr>
                                          <m:t>k</m:t>
                                        </m:r>
                                      </m:sub>
                                    </m:sSub>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m:t>
                                        </m:r>
                                      </m:sub>
                                    </m:sSub>
                                  </m:e>
                                </m:d>
                                <m:r>
                                  <w:rPr>
                                    <w:rFonts w:ascii="Cambria Math" w:hAnsi="Cambria Math"/>
                                  </w:rPr>
                                  <m:t>]-dB[</m:t>
                                </m:r>
                                <m:sSub>
                                  <m:sSubPr>
                                    <m:ctrlPr>
                                      <w:rPr>
                                        <w:rFonts w:ascii="Cambria Math" w:hAnsi="Cambria Math"/>
                                        <w:i/>
                                      </w:rPr>
                                    </m:ctrlPr>
                                  </m:sSubPr>
                                  <m:e>
                                    <m:r>
                                      <m:rPr>
                                        <m:sty m:val="bi"/>
                                      </m:rPr>
                                      <w:rPr>
                                        <w:rFonts w:ascii="Cambria Math" w:hAnsi="Cambria Math"/>
                                      </w:rPr>
                                      <m:t>S</m:t>
                                    </m:r>
                                  </m:e>
                                  <m:sub>
                                    <m:sSub>
                                      <m:sSubPr>
                                        <m:ctrlPr>
                                          <w:rPr>
                                            <w:rFonts w:ascii="Cambria Math" w:hAnsi="Cambria Math"/>
                                            <w:i/>
                                          </w:rPr>
                                        </m:ctrlPr>
                                      </m:sSubPr>
                                      <m:e>
                                        <m:r>
                                          <w:rPr>
                                            <w:rFonts w:ascii="Cambria Math" w:hAnsi="Cambria Math"/>
                                          </w:rPr>
                                          <m:t>X</m:t>
                                        </m:r>
                                      </m:e>
                                      <m:sub>
                                        <m:r>
                                          <w:rPr>
                                            <w:rFonts w:ascii="Cambria Math" w:hAnsi="Cambria Math"/>
                                          </w:rPr>
                                          <m:t>k</m:t>
                                        </m:r>
                                      </m:sub>
                                    </m:sSub>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,lab</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m:t>
                                        </m:r>
                                      </m:sub>
                                    </m:sSub>
                                  </m:e>
                                </m:d>
                                <m:r>
                                  <w:rPr>
                                    <w:rFonts w:ascii="Cambria Math" w:hAnsi="Cambria Math"/>
                                  </w:rPr>
                                  <m:t>]</m:t>
                                </m:r>
                              </m:e>
                            </m:d>
                          </m:e>
                          <m:sup>
                            <m:r>
                              <w:rPr>
                                <w:rFonts w:ascii="Cambria Math" w:hAnsi="Cambria Math"/>
                              </w:rPr>
                              <m:t>2</m:t>
                            </m:r>
                          </m:sup>
                        </m:sSup>
                      </m:e>
                    </m:nary>
                  </m:e>
                </m:rad>
              </m:oMath>
            </m:oMathPara>
          </w:p>
        </w:tc>
        <w:tc>
          <w:tcPr>
            <w:tcW w:w="445" w:type="dxa"/>
            <w:vAlign w:val="center"/>
          </w:tcPr>
          <w:p w14:paraId="22EF50E5" w14:textId="5AF37BCC" w:rsidR="00D030AE" w:rsidRDefault="00D030AE" w:rsidP="009D4D72">
            <w:r w:rsidRPr="009D33D8">
              <w:t>(</w:t>
            </w:r>
            <w:r>
              <w:t>4</w:t>
            </w:r>
            <w:r w:rsidRPr="009D33D8">
              <w:t>)</w:t>
            </w:r>
          </w:p>
        </w:tc>
      </w:tr>
    </w:tbl>
    <w:p w14:paraId="6A1D0756" w14:textId="77777777" w:rsidR="009D4D72" w:rsidRPr="00E305F4" w:rsidRDefault="009D4D72" w:rsidP="00175C66"/>
    <w:p w14:paraId="05130417" w14:textId="515AE45A" w:rsidR="009D33D8" w:rsidRDefault="000D76FE" w:rsidP="009D4D72">
      <w:r>
        <w:t xml:space="preserve">For this work, </w:t>
      </w:r>
      <m:oMath>
        <m:sSub>
          <m:sSubPr>
            <m:ctrlPr>
              <w:rPr>
                <w:rFonts w:ascii="Cambria Math" w:hAnsi="Cambria Math"/>
                <w:i/>
              </w:rPr>
            </m:ctrlPr>
          </m:sSubPr>
          <m:e>
            <m:r>
              <m:rPr>
                <m:sty m:val="bi"/>
              </m:rPr>
              <w:rPr>
                <w:rFonts w:ascii="Cambria Math" w:hAnsi="Cambria Math"/>
              </w:rPr>
              <m:t>S</m:t>
            </m:r>
          </m:e>
          <m:sub>
            <m:sSub>
              <m:sSubPr>
                <m:ctrlPr>
                  <w:rPr>
                    <w:rFonts w:ascii="Cambria Math" w:hAnsi="Cambria Math"/>
                    <w:i/>
                  </w:rPr>
                </m:ctrlPr>
              </m:sSubPr>
              <m:e>
                <m:r>
                  <w:rPr>
                    <w:rFonts w:ascii="Cambria Math" w:hAnsi="Cambria Math"/>
                  </w:rPr>
                  <m:t>X</m:t>
                </m:r>
              </m:e>
              <m:sub>
                <m:r>
                  <w:rPr>
                    <w:rFonts w:ascii="Cambria Math" w:hAnsi="Cambria Math"/>
                  </w:rPr>
                  <m:t>k</m:t>
                </m:r>
              </m:sub>
            </m:sSub>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,lab</m:t>
            </m:r>
          </m:sub>
        </m:sSub>
      </m:oMath>
      <w:r>
        <w:rPr>
          <w:b/>
          <w:bCs/>
        </w:rPr>
        <w:t xml:space="preserve"> </w:t>
      </w:r>
      <w:r>
        <w:t xml:space="preserve">is the simulated or experimental acceleration ASD for the </w:t>
      </w:r>
      <w:r>
        <w:rPr>
          <w:i/>
          <w:iCs/>
        </w:rPr>
        <w:t>k</w:t>
      </w:r>
      <w:r>
        <w:t xml:space="preserve">th accelerometer DOF and </w:t>
      </w:r>
      <w:r w:rsidRPr="005B18CA">
        <w:t xml:space="preserve"> </w:t>
      </w:r>
      <m:oMath>
        <m:sSub>
          <m:sSubPr>
            <m:ctrlPr>
              <w:rPr>
                <w:rFonts w:ascii="Cambria Math" w:hAnsi="Cambria Math"/>
                <w:i/>
              </w:rPr>
            </m:ctrlPr>
          </m:sSubPr>
          <m:e>
            <m:r>
              <m:rPr>
                <m:sty m:val="bi"/>
              </m:rPr>
              <w:rPr>
                <w:rFonts w:ascii="Cambria Math" w:hAnsi="Cambria Math"/>
              </w:rPr>
              <m:t>S</m:t>
            </m:r>
          </m:e>
          <m:sub>
            <m:sSub>
              <m:sSubPr>
                <m:ctrlPr>
                  <w:rPr>
                    <w:rFonts w:ascii="Cambria Math" w:hAnsi="Cambria Math"/>
                    <w:i/>
                  </w:rPr>
                </m:ctrlPr>
              </m:sSubPr>
              <m:e>
                <m:r>
                  <w:rPr>
                    <w:rFonts w:ascii="Cambria Math" w:hAnsi="Cambria Math"/>
                  </w:rPr>
                  <m:t>X</m:t>
                </m:r>
              </m:e>
              <m:sub>
                <m:r>
                  <w:rPr>
                    <w:rFonts w:ascii="Cambria Math" w:hAnsi="Cambria Math"/>
                  </w:rPr>
                  <m:t>k</m:t>
                </m:r>
              </m:sub>
            </m:sSub>
            <m:sSub>
              <m:sSubPr>
                <m:ctrlPr>
                  <w:rPr>
                    <w:rFonts w:ascii="Cambria Math" w:hAnsi="Cambria Math"/>
                    <w:i/>
                  </w:rPr>
                </m:ctrlPr>
              </m:sSubPr>
              <m:e>
                <m:r>
                  <w:rPr>
                    <w:rFonts w:ascii="Cambria Math" w:hAnsi="Cambria Math"/>
                  </w:rPr>
                  <m:t>X</m:t>
                </m:r>
              </m:e>
              <m:sub>
                <m:r>
                  <w:rPr>
                    <w:rFonts w:ascii="Cambria Math" w:hAnsi="Cambria Math"/>
                  </w:rPr>
                  <m:t>k</m:t>
                </m:r>
              </m:sub>
            </m:sSub>
          </m:sub>
        </m:sSub>
      </m:oMath>
      <w:r>
        <w:rPr>
          <w:b/>
          <w:bCs/>
        </w:rPr>
        <w:t xml:space="preserve"> </w:t>
      </w:r>
      <w:r>
        <w:t xml:space="preserve">is the operational ASD for the same DOF. After computing an error value for each frequency line, a final metric is computed using Equation </w:t>
      </w:r>
      <w:r>
        <w:fldChar w:fldCharType="begin"/>
      </w:r>
      <w:r>
        <w:instrText xml:space="preserve"> REF eqnRef5 \h </w:instrText>
      </w:r>
      <w:r>
        <w:fldChar w:fldCharType="separate"/>
      </w:r>
      <w:r>
        <w:t>5</w:t>
      </w:r>
      <w:r>
        <w:fldChar w:fldCharType="end"/>
      </w:r>
      <w:r>
        <w:t>.</w:t>
      </w:r>
    </w:p>
    <w:p w14:paraId="3FDA035E" w14:textId="05AB28B9" w:rsidR="009D4D72" w:rsidRDefault="009D4D72" w:rsidP="009D4D7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8443"/>
        <w:gridCol w:w="473"/>
      </w:tblGrid>
      <w:tr w:rsidR="00D030AE" w14:paraId="4027DF48" w14:textId="77777777" w:rsidTr="006813A8">
        <w:tc>
          <w:tcPr>
            <w:tcW w:w="445" w:type="dxa"/>
            <w:vAlign w:val="center"/>
          </w:tcPr>
          <w:p w14:paraId="1E47AC17" w14:textId="77777777" w:rsidR="00D030AE" w:rsidRDefault="00D030AE" w:rsidP="006813A8"/>
        </w:tc>
        <w:tc>
          <w:tcPr>
            <w:tcW w:w="8460" w:type="dxa"/>
            <w:vAlign w:val="center"/>
          </w:tcPr>
          <w:p w14:paraId="3EA19FA9" w14:textId="045B53C3" w:rsidR="00D030AE" w:rsidRDefault="004F3655" w:rsidP="006813A8">
            <m:oMathPara>
              <m:oMath>
                <m:sSub>
                  <m:sSubPr>
                    <m:ctrlPr>
                      <w:rPr>
                        <w:rFonts w:ascii="Cambria Math" w:hAnsi="Cambria Math"/>
                        <w:i/>
                      </w:rPr>
                    </m:ctrlPr>
                  </m:sSubPr>
                  <m:e>
                    <m:r>
                      <w:rPr>
                        <w:rFonts w:ascii="Cambria Math" w:hAnsi="Cambria Math"/>
                      </w:rPr>
                      <m:t>e</m:t>
                    </m:r>
                  </m:e>
                  <m:sub>
                    <m:r>
                      <w:rPr>
                        <w:rFonts w:ascii="Cambria Math" w:hAnsi="Cambria Math"/>
                      </w:rPr>
                      <m:t>ASD</m:t>
                    </m:r>
                  </m:sub>
                </m:sSub>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freq</m:t>
                            </m:r>
                          </m:sub>
                        </m:sSub>
                      </m:den>
                    </m:f>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freq</m:t>
                            </m:r>
                          </m:sub>
                        </m:sSub>
                      </m:sup>
                      <m:e>
                        <m:sSub>
                          <m:sSubPr>
                            <m:ctrlPr>
                              <w:rPr>
                                <w:rFonts w:ascii="Cambria Math" w:hAnsi="Cambria Math"/>
                                <w:i/>
                              </w:rPr>
                            </m:ctrlPr>
                          </m:sSubPr>
                          <m:e>
                            <m:r>
                              <w:rPr>
                                <w:rFonts w:ascii="Cambria Math" w:hAnsi="Cambria Math"/>
                              </w:rPr>
                              <m:t>e</m:t>
                            </m:r>
                          </m:e>
                          <m:sub>
                            <m:r>
                              <w:rPr>
                                <w:rFonts w:ascii="Cambria Math" w:hAnsi="Cambria Math"/>
                              </w:rPr>
                              <m:t>ASD</m:t>
                            </m:r>
                          </m:sub>
                        </m:sSub>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m:t>
                                    </m:r>
                                  </m:sub>
                                </m:sSub>
                              </m:e>
                            </m:d>
                          </m:e>
                          <m:sup>
                            <m:r>
                              <w:rPr>
                                <w:rFonts w:ascii="Cambria Math" w:hAnsi="Cambria Math"/>
                              </w:rPr>
                              <m:t>2</m:t>
                            </m:r>
                          </m:sup>
                        </m:sSup>
                      </m:e>
                    </m:nary>
                  </m:e>
                </m:rad>
              </m:oMath>
            </m:oMathPara>
          </w:p>
        </w:tc>
        <w:tc>
          <w:tcPr>
            <w:tcW w:w="445" w:type="dxa"/>
            <w:vAlign w:val="center"/>
          </w:tcPr>
          <w:p w14:paraId="5976DDCD" w14:textId="44443374" w:rsidR="00D030AE" w:rsidRDefault="00D030AE" w:rsidP="006813A8">
            <w:r w:rsidRPr="00E305F4">
              <w:t>(</w:t>
            </w:r>
            <w:r>
              <w:t>5</w:t>
            </w:r>
            <w:r w:rsidRPr="00E305F4">
              <w:t>)</w:t>
            </w:r>
          </w:p>
        </w:tc>
      </w:tr>
    </w:tbl>
    <w:p w14:paraId="45A2778D" w14:textId="77777777" w:rsidR="009D4D72" w:rsidRPr="00E305F4" w:rsidRDefault="009D4D72" w:rsidP="009D4D72">
      <w:pPr>
        <w:jc w:val="right"/>
      </w:pPr>
    </w:p>
    <w:p w14:paraId="04D12655" w14:textId="0D901CF1" w:rsidR="009D4D72" w:rsidRPr="00CA70E7" w:rsidRDefault="009D4D72" w:rsidP="009D4D72">
      <w:r w:rsidRPr="00CA70E7">
        <w:t>This final error number represents the average dB error across all</w:t>
      </w:r>
      <w:r w:rsidR="000D76FE">
        <w:t xml:space="preserve"> accelerometers and</w:t>
      </w:r>
      <w:r w:rsidRPr="00CA70E7">
        <w:t xml:space="preserve"> frequency line. </w:t>
      </w:r>
      <w:r w:rsidR="000D76FE">
        <w:t xml:space="preserve">A low error metric communicates a successful reconstruction test and will be used moving forward to compare various tests. </w:t>
      </w:r>
      <w:r>
        <w:t>With the</w:t>
      </w:r>
      <w:r w:rsidRPr="00CA70E7">
        <w:t xml:space="preserve"> error metric defined, the shaker location algorithm is as follows:</w:t>
      </w:r>
    </w:p>
    <w:p w14:paraId="66B830A4" w14:textId="56E336D9" w:rsidR="009D4D72" w:rsidRPr="00CA70E7" w:rsidRDefault="009D4D72" w:rsidP="009D4D72">
      <w:pPr>
        <w:pStyle w:val="ListParagraph"/>
        <w:numPr>
          <w:ilvl w:val="0"/>
          <w:numId w:val="13"/>
        </w:numPr>
        <w:spacing w:after="120"/>
      </w:pPr>
      <w:r w:rsidRPr="00CA70E7">
        <w:t>Start with a pool of all possible forcing input locations from the roving hammer test</w:t>
      </w:r>
      <w:r w:rsidR="00E77E5A">
        <w:t xml:space="preserve"> of Configuration C</w:t>
      </w:r>
    </w:p>
    <w:p w14:paraId="432EF266" w14:textId="0FE48BD8" w:rsidR="009D4D72" w:rsidRPr="00CA70E7" w:rsidRDefault="009D4D72" w:rsidP="009D4D72">
      <w:pPr>
        <w:pStyle w:val="ListParagraph"/>
        <w:numPr>
          <w:ilvl w:val="0"/>
          <w:numId w:val="13"/>
        </w:numPr>
        <w:spacing w:after="120"/>
      </w:pPr>
      <w:r w:rsidRPr="00CA70E7">
        <w:t>Simulate the MIMO response for each forcing input location</w:t>
      </w:r>
      <w:r>
        <w:t xml:space="preserve"> in the remaining pool</w:t>
      </w:r>
      <w:r w:rsidR="00E77E5A">
        <w:t xml:space="preserve"> (controlling to the </w:t>
      </w:r>
      <w:r w:rsidR="00D030AE">
        <w:t xml:space="preserve">eight </w:t>
      </w:r>
      <w:r w:rsidR="00E77E5A">
        <w:t>plate accelerometers)</w:t>
      </w:r>
    </w:p>
    <w:p w14:paraId="7B15FF54" w14:textId="73EA2E2A" w:rsidR="009D4D72" w:rsidRDefault="009D4D72" w:rsidP="009D4D72">
      <w:pPr>
        <w:pStyle w:val="ListParagraph"/>
        <w:numPr>
          <w:ilvl w:val="0"/>
          <w:numId w:val="13"/>
        </w:numPr>
        <w:spacing w:after="120"/>
      </w:pPr>
      <w:r w:rsidRPr="00CA70E7">
        <w:t>Keep the forcing input location that produces the lowest error</w:t>
      </w:r>
      <w:r>
        <w:t xml:space="preserve"> on the controlled DOF</w:t>
      </w:r>
      <w:r w:rsidR="00E77E5A">
        <w:t xml:space="preserve"> (plate accelerometers)</w:t>
      </w:r>
      <w:r w:rsidRPr="00CA70E7">
        <w:t xml:space="preserve"> and remove it from the pool of possible locations</w:t>
      </w:r>
    </w:p>
    <w:p w14:paraId="15F13646" w14:textId="77777777" w:rsidR="009D4D72" w:rsidRPr="00CA70E7" w:rsidRDefault="009D4D72" w:rsidP="009D4D72">
      <w:pPr>
        <w:pStyle w:val="ListParagraph"/>
        <w:numPr>
          <w:ilvl w:val="0"/>
          <w:numId w:val="13"/>
        </w:numPr>
        <w:spacing w:after="120"/>
      </w:pPr>
      <w:r>
        <w:t xml:space="preserve">Add this kept forcing input location to the set of forcing locations. </w:t>
      </w:r>
    </w:p>
    <w:p w14:paraId="61BBDF8A" w14:textId="77777777" w:rsidR="009D4D72" w:rsidRPr="00CA70E7" w:rsidRDefault="009D4D72" w:rsidP="009D4D72">
      <w:pPr>
        <w:pStyle w:val="ListParagraph"/>
        <w:numPr>
          <w:ilvl w:val="0"/>
          <w:numId w:val="13"/>
        </w:numPr>
        <w:spacing w:after="120"/>
      </w:pPr>
      <w:r w:rsidRPr="00CA70E7">
        <w:t xml:space="preserve">Repeat steps </w:t>
      </w:r>
      <w:r>
        <w:t>2</w:t>
      </w:r>
      <w:r w:rsidRPr="00CA70E7">
        <w:t>-</w:t>
      </w:r>
      <w:r>
        <w:t xml:space="preserve">4 </w:t>
      </w:r>
      <w:r w:rsidRPr="00CA70E7">
        <w:t xml:space="preserve">with the kept forcing input location/s from the previous iterations </w:t>
      </w:r>
      <w:r>
        <w:t xml:space="preserve">plus each candidate location and again keep the best candidate location </w:t>
      </w:r>
      <w:r w:rsidRPr="00CA70E7">
        <w:t>until the number of desired shakers is reached.</w:t>
      </w:r>
    </w:p>
    <w:p w14:paraId="2A84DD00" w14:textId="77777777" w:rsidR="000D76FE" w:rsidRDefault="000D76FE" w:rsidP="009D4D72"/>
    <w:p w14:paraId="446CD7E1" w14:textId="0A84395E" w:rsidR="009D4D72" w:rsidRPr="000D76FE" w:rsidRDefault="000D76FE" w:rsidP="009D4D72">
      <w:r>
        <w:t xml:space="preserve">To remain consistent with the prior work </w:t>
      </w:r>
      <w:r>
        <w:fldChar w:fldCharType="begin"/>
      </w:r>
      <w:r w:rsidR="00EA0A00">
        <w:instrText xml:space="preserve"> ADDIN ZOTERO_ITEM CSL_CITATION {"citationID":"NfFUvxzG","properties":{"formattedCitation":"[11]","plainCitation":"[11]","noteIndex":0},"citationItems":[{"id":"lRsWGG1s/Bm0lGWpr","uris":["http://zotero.org/groups/2750757/items/34357DZB"],"uri":["http://zotero.org/groups/2750757/items/34357DZB"],"itemData":{"id":299,"type":"paper-conference","event":"IMAC XXXIX","event-place":"Virtual","publisher-place":"Virtual","title":"Investigation of Transmission Simulator Based Response Reconstruction Accuracy","author":[{"family":"Tuman","given":"M.J."},{"family":"Schumann","given":"C.A."},{"family":"Allen","given":"M.S."},{"family":"DeLima","given":"W."},{"family":"Dodgen","given":"E."}],"issued":{"date-parts":[["2021"]]}}}],"schema":"https://github.com/citation-style-language/schema/raw/master/csl-citation.json"} </w:instrText>
      </w:r>
      <w:r>
        <w:fldChar w:fldCharType="separate"/>
      </w:r>
      <w:r w:rsidR="00EA0A00" w:rsidRPr="00EA0A00">
        <w:t>[11]</w:t>
      </w:r>
      <w:r>
        <w:fldChar w:fldCharType="end"/>
      </w:r>
      <w:r>
        <w:t xml:space="preserve">, the optimization stopped once it determined the six best shaker locations for Configuration C. </w:t>
      </w:r>
    </w:p>
    <w:p w14:paraId="10004599" w14:textId="77777777" w:rsidR="00161C85" w:rsidRDefault="00161C85" w:rsidP="00161C85"/>
    <w:p w14:paraId="2DA1C838" w14:textId="2182A7B6" w:rsidR="0013344C" w:rsidRPr="00171769" w:rsidRDefault="00171769" w:rsidP="00175C66">
      <w:pPr>
        <w:pStyle w:val="ListParagraph"/>
        <w:keepNext/>
        <w:numPr>
          <w:ilvl w:val="0"/>
          <w:numId w:val="1"/>
        </w:numPr>
      </w:pPr>
      <w:r>
        <w:rPr>
          <w:b/>
          <w:bCs/>
        </w:rPr>
        <w:lastRenderedPageBreak/>
        <w:t>Methodology</w:t>
      </w:r>
    </w:p>
    <w:p w14:paraId="24E48841" w14:textId="1FD2FDC2" w:rsidR="00D36E90" w:rsidRPr="003028B1" w:rsidRDefault="00171769" w:rsidP="00D36E90">
      <w:pPr>
        <w:ind w:firstLine="360"/>
      </w:pPr>
      <w:r>
        <w:t xml:space="preserve">The workflow for performing the </w:t>
      </w:r>
      <w:r w:rsidR="003028B1">
        <w:t>TS-IMMAT</w:t>
      </w:r>
      <w:r>
        <w:t xml:space="preserve"> reconstruction test was as follows. As mentioned previously, a modal roving hammer test was performed on the next-level assembly (Configuration C) with eighty-two forcing inputs recorded. Then, using MIMO simulations and the shaker selection algorithm, optimal </w:t>
      </w:r>
      <w:r w:rsidR="00A105D7">
        <w:t xml:space="preserve">shaker </w:t>
      </w:r>
      <w:r>
        <w:t>input locations were determined. Shakers were then attached at these locations. Three SIEMENS Q-MSH electromagnetic (</w:t>
      </w:r>
      <w:r w:rsidR="00D36E90">
        <w:t>EM) inertial shakers were used to excite the assembly under test in the launch direction. These three shakers were attached directly to the structure using super</w:t>
      </w:r>
      <w:r w:rsidR="003028B1">
        <w:t xml:space="preserve"> </w:t>
      </w:r>
      <w:r w:rsidR="00D36E90">
        <w:t>glue. In the off-launch directions, two APS 300 EM shakers and one LDS 203 EM were connected to the assembly via stingers made of piano wire</w:t>
      </w:r>
      <w:r w:rsidR="00E77E5A">
        <w:t xml:space="preserve"> which were also attached with super</w:t>
      </w:r>
      <w:r w:rsidR="003028B1">
        <w:t xml:space="preserve"> </w:t>
      </w:r>
      <w:r w:rsidR="00E77E5A">
        <w:t>glue</w:t>
      </w:r>
      <w:r w:rsidR="00D36E90">
        <w:t xml:space="preserve">. The experimental setup with optimal shaker inputs is </w:t>
      </w:r>
      <w:r w:rsidR="00D36E90" w:rsidRPr="003028B1">
        <w:t xml:space="preserve">presented in </w:t>
      </w:r>
      <w:r w:rsidR="00B46088" w:rsidRPr="003028B1">
        <w:fldChar w:fldCharType="begin"/>
      </w:r>
      <w:r w:rsidR="00B46088" w:rsidRPr="003028B1">
        <w:instrText xml:space="preserve"> REF _Ref84170942 \h </w:instrText>
      </w:r>
      <w:r w:rsidR="003028B1" w:rsidRPr="003028B1">
        <w:instrText xml:space="preserve"> \* MERGEFORMAT </w:instrText>
      </w:r>
      <w:r w:rsidR="00B46088" w:rsidRPr="003028B1">
        <w:fldChar w:fldCharType="separate"/>
      </w:r>
      <w:r w:rsidR="00B46088" w:rsidRPr="003028B1">
        <w:rPr>
          <w:color w:val="000000" w:themeColor="text1"/>
          <w:sz w:val="22"/>
          <w:szCs w:val="22"/>
        </w:rPr>
        <w:t xml:space="preserve">Figure </w:t>
      </w:r>
      <w:r w:rsidR="00B46088" w:rsidRPr="003028B1">
        <w:rPr>
          <w:noProof/>
          <w:color w:val="000000" w:themeColor="text1"/>
          <w:sz w:val="22"/>
          <w:szCs w:val="22"/>
        </w:rPr>
        <w:t>4</w:t>
      </w:r>
      <w:r w:rsidR="00B46088" w:rsidRPr="003028B1">
        <w:fldChar w:fldCharType="end"/>
      </w:r>
      <w:r w:rsidR="00B46088" w:rsidRPr="003028B1">
        <w:t>.</w:t>
      </w:r>
    </w:p>
    <w:p w14:paraId="792AF644" w14:textId="77777777" w:rsidR="00D36E90" w:rsidRDefault="00D36E90" w:rsidP="00D36E90">
      <w:pPr>
        <w:ind w:firstLine="360"/>
      </w:pPr>
    </w:p>
    <w:p w14:paraId="77FA3713" w14:textId="77777777" w:rsidR="00B46088" w:rsidRDefault="00D36E90" w:rsidP="00B46088">
      <w:pPr>
        <w:keepNext/>
        <w:ind w:firstLine="360"/>
        <w:jc w:val="center"/>
      </w:pPr>
      <w:r>
        <w:rPr>
          <w:noProof/>
        </w:rPr>
        <w:drawing>
          <wp:inline distT="0" distB="0" distL="0" distR="0" wp14:anchorId="718A8D4B" wp14:editId="73E9B46C">
            <wp:extent cx="2657686" cy="46138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3" cstate="print">
                      <a:extLst>
                        <a:ext uri="{28A0092B-C50C-407E-A947-70E740481C1C}">
                          <a14:useLocalDpi xmlns:a14="http://schemas.microsoft.com/office/drawing/2010/main" val="0"/>
                        </a:ext>
                      </a:extLst>
                    </a:blip>
                    <a:srcRect l="20844" r="35955"/>
                    <a:stretch/>
                  </pic:blipFill>
                  <pic:spPr bwMode="auto">
                    <a:xfrm rot="5400000">
                      <a:off x="0" y="0"/>
                      <a:ext cx="2669658" cy="4634587"/>
                    </a:xfrm>
                    <a:prstGeom prst="rect">
                      <a:avLst/>
                    </a:prstGeom>
                    <a:ln>
                      <a:noFill/>
                    </a:ln>
                    <a:extLst>
                      <a:ext uri="{53640926-AAD7-44D8-BBD7-CCE9431645EC}">
                        <a14:shadowObscured xmlns:a14="http://schemas.microsoft.com/office/drawing/2010/main"/>
                      </a:ext>
                    </a:extLst>
                  </pic:spPr>
                </pic:pic>
              </a:graphicData>
            </a:graphic>
          </wp:inline>
        </w:drawing>
      </w:r>
    </w:p>
    <w:p w14:paraId="0E1E67EC" w14:textId="5825E0D0" w:rsidR="00171769" w:rsidRPr="00B46088" w:rsidRDefault="00B46088" w:rsidP="00B46088">
      <w:pPr>
        <w:pStyle w:val="Caption"/>
        <w:jc w:val="center"/>
        <w:rPr>
          <w:color w:val="000000" w:themeColor="text1"/>
          <w:sz w:val="22"/>
          <w:szCs w:val="22"/>
        </w:rPr>
      </w:pPr>
      <w:bookmarkStart w:id="9" w:name="_Ref84170942"/>
      <w:r w:rsidRPr="00B46088">
        <w:rPr>
          <w:b/>
          <w:bCs/>
          <w:color w:val="000000" w:themeColor="text1"/>
          <w:sz w:val="22"/>
          <w:szCs w:val="22"/>
        </w:rPr>
        <w:t xml:space="preserve">Figure </w:t>
      </w:r>
      <w:r w:rsidRPr="00B46088">
        <w:rPr>
          <w:b/>
          <w:bCs/>
          <w:color w:val="000000" w:themeColor="text1"/>
          <w:sz w:val="22"/>
          <w:szCs w:val="22"/>
        </w:rPr>
        <w:fldChar w:fldCharType="begin"/>
      </w:r>
      <w:r w:rsidRPr="00B46088">
        <w:rPr>
          <w:b/>
          <w:bCs/>
          <w:color w:val="000000" w:themeColor="text1"/>
          <w:sz w:val="22"/>
          <w:szCs w:val="22"/>
        </w:rPr>
        <w:instrText xml:space="preserve"> SEQ Figure \* ARABIC </w:instrText>
      </w:r>
      <w:r w:rsidRPr="00B46088">
        <w:rPr>
          <w:b/>
          <w:bCs/>
          <w:color w:val="000000" w:themeColor="text1"/>
          <w:sz w:val="22"/>
          <w:szCs w:val="22"/>
        </w:rPr>
        <w:fldChar w:fldCharType="separate"/>
      </w:r>
      <w:r w:rsidR="00806D97">
        <w:rPr>
          <w:b/>
          <w:bCs/>
          <w:noProof/>
          <w:color w:val="000000" w:themeColor="text1"/>
          <w:sz w:val="22"/>
          <w:szCs w:val="22"/>
        </w:rPr>
        <w:t>4</w:t>
      </w:r>
      <w:r w:rsidRPr="00B46088">
        <w:rPr>
          <w:b/>
          <w:bCs/>
          <w:color w:val="000000" w:themeColor="text1"/>
          <w:sz w:val="22"/>
          <w:szCs w:val="22"/>
        </w:rPr>
        <w:fldChar w:fldCharType="end"/>
      </w:r>
      <w:bookmarkEnd w:id="9"/>
      <w:r w:rsidRPr="00B46088">
        <w:rPr>
          <w:color w:val="000000" w:themeColor="text1"/>
          <w:sz w:val="22"/>
          <w:szCs w:val="22"/>
        </w:rPr>
        <w:t>: Experimental setup for MIMO reconstruction test of next-level assembly (Configuration C)</w:t>
      </w:r>
    </w:p>
    <w:p w14:paraId="253EF7E9" w14:textId="56310F06" w:rsidR="00B46088" w:rsidRPr="00114026" w:rsidRDefault="00B46088" w:rsidP="00B46088">
      <w:pPr>
        <w:ind w:firstLine="432"/>
      </w:pPr>
      <w:r>
        <w:t xml:space="preserve">To perform the MIMO test, Data Physics Abacus hardware and Data Physics </w:t>
      </w:r>
      <w:proofErr w:type="spellStart"/>
      <w:r>
        <w:t>SignalStar</w:t>
      </w:r>
      <w:proofErr w:type="spellEnd"/>
      <w:r>
        <w:t xml:space="preserve"> Matrix controller software were used. Per requirements of the </w:t>
      </w:r>
      <w:r w:rsidR="00E77E5A">
        <w:t>TS-IMMAT approach</w:t>
      </w:r>
      <w:r>
        <w:t xml:space="preserve">, the closed-loop MIMO software only controlled to the accelerometers on the plate. Because one accelerometer channel recorded noisy data during flight and another channel started to record poor measurements in the laboratory, only seven accelerometer channels were controlled to. The control profiles were the PSD matrices constructed from the flight data as described in Section </w:t>
      </w:r>
      <w:r>
        <w:fldChar w:fldCharType="begin"/>
      </w:r>
      <w:r>
        <w:instrText xml:space="preserve"> REF _Ref84171440 \n \h </w:instrText>
      </w:r>
      <w:r>
        <w:fldChar w:fldCharType="separate"/>
      </w:r>
      <w:r>
        <w:t>2</w:t>
      </w:r>
      <w:r>
        <w:fldChar w:fldCharType="end"/>
      </w:r>
      <w:r>
        <w:t xml:space="preserve">. The remaining 9 accelerometer channels on the stool were not controlled to, but they were measured.  </w:t>
      </w:r>
    </w:p>
    <w:p w14:paraId="2B4DC564" w14:textId="77777777" w:rsidR="00171769" w:rsidRPr="009A2691" w:rsidRDefault="00171769" w:rsidP="00171769"/>
    <w:p w14:paraId="66556C96" w14:textId="77777777" w:rsidR="009A2691" w:rsidRPr="00161C85" w:rsidRDefault="009A2691" w:rsidP="009A2691"/>
    <w:p w14:paraId="4AFEC430" w14:textId="77777777" w:rsidR="00566EA6" w:rsidRDefault="00140AE7" w:rsidP="00566EA6">
      <w:pPr>
        <w:pStyle w:val="ListParagraph"/>
        <w:numPr>
          <w:ilvl w:val="0"/>
          <w:numId w:val="1"/>
        </w:numPr>
        <w:rPr>
          <w:b/>
          <w:bCs/>
        </w:rPr>
      </w:pPr>
      <w:r>
        <w:rPr>
          <w:b/>
          <w:bCs/>
        </w:rPr>
        <w:t xml:space="preserve">MIMO Reconstruction </w:t>
      </w:r>
    </w:p>
    <w:p w14:paraId="0217D85E" w14:textId="2046A3CC" w:rsidR="00566EA6" w:rsidRDefault="00566EA6" w:rsidP="00E77E5A">
      <w:pPr>
        <w:ind w:firstLine="360"/>
      </w:pPr>
      <w:r>
        <w:t>Following the methodology provided</w:t>
      </w:r>
      <w:r w:rsidR="003028B1">
        <w:t>,</w:t>
      </w:r>
      <w:r>
        <w:t xml:space="preserve"> a </w:t>
      </w:r>
      <w:r w:rsidR="00E77E5A">
        <w:t>TS-IMMAT</w:t>
      </w:r>
      <w:r>
        <w:t xml:space="preserve"> response re</w:t>
      </w:r>
      <w:r w:rsidR="00E82F7D">
        <w:t>construction test was performed. To visualize the accuracy of this test</w:t>
      </w:r>
      <w:r w:rsidR="00E82F7D" w:rsidRPr="00E77E5A">
        <w:t xml:space="preserve">, </w:t>
      </w:r>
      <w:r w:rsidR="006002FC" w:rsidRPr="00E77E5A">
        <w:fldChar w:fldCharType="begin"/>
      </w:r>
      <w:r w:rsidR="006002FC" w:rsidRPr="00E77E5A">
        <w:instrText xml:space="preserve"> REF _Ref84173968 \h </w:instrText>
      </w:r>
      <w:r w:rsidR="00E77E5A" w:rsidRPr="00E77E5A">
        <w:instrText xml:space="preserve"> \* MERGEFORMAT </w:instrText>
      </w:r>
      <w:r w:rsidR="006002FC" w:rsidRPr="00E77E5A">
        <w:fldChar w:fldCharType="separate"/>
      </w:r>
      <w:r w:rsidR="006002FC" w:rsidRPr="00E77E5A">
        <w:rPr>
          <w:color w:val="000000" w:themeColor="text1"/>
          <w:sz w:val="22"/>
          <w:szCs w:val="22"/>
        </w:rPr>
        <w:t xml:space="preserve">Figure </w:t>
      </w:r>
      <w:r w:rsidR="006002FC" w:rsidRPr="00E77E5A">
        <w:rPr>
          <w:noProof/>
          <w:color w:val="000000" w:themeColor="text1"/>
          <w:sz w:val="22"/>
          <w:szCs w:val="22"/>
        </w:rPr>
        <w:t>5</w:t>
      </w:r>
      <w:r w:rsidR="006002FC" w:rsidRPr="00E77E5A">
        <w:fldChar w:fldCharType="end"/>
      </w:r>
      <w:r w:rsidR="006002FC">
        <w:t xml:space="preserve"> </w:t>
      </w:r>
      <w:r w:rsidR="00E82F7D">
        <w:t>presents the auto-spectral densities</w:t>
      </w:r>
      <w:r w:rsidR="00E77E5A">
        <w:t xml:space="preserve"> (ASD’s)</w:t>
      </w:r>
      <w:r w:rsidR="00E82F7D">
        <w:t xml:space="preserve"> for the accelerometer channels on the controlled plate. </w:t>
      </w:r>
      <w:r w:rsidR="0036684D">
        <w:t xml:space="preserve">The black line is the operational environment profile that is being controlled to, the blue line is the response recorded </w:t>
      </w:r>
      <w:r w:rsidR="00E77E5A">
        <w:t>during</w:t>
      </w:r>
      <w:r w:rsidR="0036684D">
        <w:t xml:space="preserve"> the reconstruction test, and the red lines are a plus or minus 6dB error envelope of the operational profile. Additionally, for each channel, the dB error is provided in each subplot’s title.</w:t>
      </w:r>
    </w:p>
    <w:p w14:paraId="4D8BFBB2" w14:textId="0E43CC96" w:rsidR="00E82F7D" w:rsidRDefault="00E82F7D" w:rsidP="00566EA6"/>
    <w:p w14:paraId="31348230" w14:textId="3D183ABB" w:rsidR="0036684D" w:rsidRDefault="006002FC" w:rsidP="0036684D">
      <w:pPr>
        <w:keepNext/>
        <w:jc w:val="center"/>
      </w:pPr>
      <w:r>
        <w:rPr>
          <w:noProof/>
        </w:rPr>
        <w:lastRenderedPageBreak/>
        <w:drawing>
          <wp:inline distT="0" distB="0" distL="0" distR="0" wp14:anchorId="6591DE4A" wp14:editId="42A8B755">
            <wp:extent cx="5943600" cy="3464072"/>
            <wp:effectExtent l="0" t="0" r="0" b="317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rotWithShape="1">
                    <a:blip r:embed="rId14" cstate="print">
                      <a:extLst>
                        <a:ext uri="{28A0092B-C50C-407E-A947-70E740481C1C}">
                          <a14:useLocalDpi xmlns:a14="http://schemas.microsoft.com/office/drawing/2010/main" val="0"/>
                        </a:ext>
                      </a:extLst>
                    </a:blip>
                    <a:srcRect t="1990"/>
                    <a:stretch/>
                  </pic:blipFill>
                  <pic:spPr bwMode="auto">
                    <a:xfrm>
                      <a:off x="0" y="0"/>
                      <a:ext cx="5943600" cy="3464072"/>
                    </a:xfrm>
                    <a:prstGeom prst="rect">
                      <a:avLst/>
                    </a:prstGeom>
                    <a:ln>
                      <a:noFill/>
                    </a:ln>
                    <a:extLst>
                      <a:ext uri="{53640926-AAD7-44D8-BBD7-CCE9431645EC}">
                        <a14:shadowObscured xmlns:a14="http://schemas.microsoft.com/office/drawing/2010/main"/>
                      </a:ext>
                    </a:extLst>
                  </pic:spPr>
                </pic:pic>
              </a:graphicData>
            </a:graphic>
          </wp:inline>
        </w:drawing>
      </w:r>
    </w:p>
    <w:p w14:paraId="5A0C3FB4" w14:textId="70D1DBC7" w:rsidR="00E82F7D" w:rsidRPr="0036684D" w:rsidRDefault="0036684D" w:rsidP="0036684D">
      <w:pPr>
        <w:pStyle w:val="Caption"/>
        <w:jc w:val="center"/>
        <w:rPr>
          <w:color w:val="000000" w:themeColor="text1"/>
          <w:sz w:val="22"/>
          <w:szCs w:val="22"/>
        </w:rPr>
      </w:pPr>
      <w:bookmarkStart w:id="10" w:name="_Ref84173968"/>
      <w:r w:rsidRPr="0036684D">
        <w:rPr>
          <w:b/>
          <w:bCs/>
          <w:color w:val="000000" w:themeColor="text1"/>
          <w:sz w:val="22"/>
          <w:szCs w:val="22"/>
        </w:rPr>
        <w:t xml:space="preserve">Figure </w:t>
      </w:r>
      <w:r w:rsidRPr="0036684D">
        <w:rPr>
          <w:b/>
          <w:bCs/>
          <w:color w:val="000000" w:themeColor="text1"/>
          <w:sz w:val="22"/>
          <w:szCs w:val="22"/>
        </w:rPr>
        <w:fldChar w:fldCharType="begin"/>
      </w:r>
      <w:r w:rsidRPr="0036684D">
        <w:rPr>
          <w:b/>
          <w:bCs/>
          <w:color w:val="000000" w:themeColor="text1"/>
          <w:sz w:val="22"/>
          <w:szCs w:val="22"/>
        </w:rPr>
        <w:instrText xml:space="preserve"> SEQ Figure \* ARABIC </w:instrText>
      </w:r>
      <w:r w:rsidRPr="0036684D">
        <w:rPr>
          <w:b/>
          <w:bCs/>
          <w:color w:val="000000" w:themeColor="text1"/>
          <w:sz w:val="22"/>
          <w:szCs w:val="22"/>
        </w:rPr>
        <w:fldChar w:fldCharType="separate"/>
      </w:r>
      <w:r w:rsidR="00806D97">
        <w:rPr>
          <w:b/>
          <w:bCs/>
          <w:noProof/>
          <w:color w:val="000000" w:themeColor="text1"/>
          <w:sz w:val="22"/>
          <w:szCs w:val="22"/>
        </w:rPr>
        <w:t>5</w:t>
      </w:r>
      <w:r w:rsidRPr="0036684D">
        <w:rPr>
          <w:b/>
          <w:bCs/>
          <w:color w:val="000000" w:themeColor="text1"/>
          <w:sz w:val="22"/>
          <w:szCs w:val="22"/>
        </w:rPr>
        <w:fldChar w:fldCharType="end"/>
      </w:r>
      <w:bookmarkEnd w:id="10"/>
      <w:r w:rsidRPr="0036684D">
        <w:rPr>
          <w:color w:val="000000" w:themeColor="text1"/>
          <w:sz w:val="22"/>
          <w:szCs w:val="22"/>
        </w:rPr>
        <w:t>: Reconstruction ASDs of the controlled accelerometers on</w:t>
      </w:r>
      <w:r>
        <w:rPr>
          <w:color w:val="000000" w:themeColor="text1"/>
          <w:sz w:val="22"/>
          <w:szCs w:val="22"/>
        </w:rPr>
        <w:t xml:space="preserve"> </w:t>
      </w:r>
      <w:r w:rsidRPr="0036684D">
        <w:rPr>
          <w:color w:val="000000" w:themeColor="text1"/>
          <w:sz w:val="22"/>
          <w:szCs w:val="22"/>
        </w:rPr>
        <w:t xml:space="preserve">the plate (blue) along with the control </w:t>
      </w:r>
      <w:r>
        <w:rPr>
          <w:color w:val="000000" w:themeColor="text1"/>
          <w:sz w:val="22"/>
          <w:szCs w:val="22"/>
        </w:rPr>
        <w:t>ASDs</w:t>
      </w:r>
      <w:r w:rsidRPr="0036684D">
        <w:rPr>
          <w:color w:val="000000" w:themeColor="text1"/>
          <w:sz w:val="22"/>
          <w:szCs w:val="22"/>
        </w:rPr>
        <w:t xml:space="preserve"> (black) and a </w:t>
      </w:r>
      <w:r w:rsidR="0087386A">
        <w:rPr>
          <w:color w:val="000000" w:themeColor="text1"/>
          <w:sz w:val="22"/>
          <w:szCs w:val="22"/>
        </w:rPr>
        <w:t>±</w:t>
      </w:r>
      <w:r w:rsidRPr="0036684D">
        <w:rPr>
          <w:color w:val="000000" w:themeColor="text1"/>
          <w:sz w:val="22"/>
          <w:szCs w:val="22"/>
        </w:rPr>
        <w:t>6dB</w:t>
      </w:r>
      <w:r>
        <w:rPr>
          <w:color w:val="000000" w:themeColor="text1"/>
          <w:sz w:val="22"/>
          <w:szCs w:val="22"/>
        </w:rPr>
        <w:t xml:space="preserve"> control</w:t>
      </w:r>
      <w:r w:rsidRPr="0036684D">
        <w:rPr>
          <w:color w:val="000000" w:themeColor="text1"/>
          <w:sz w:val="22"/>
          <w:szCs w:val="22"/>
        </w:rPr>
        <w:t xml:space="preserve"> error envelope (red)</w:t>
      </w:r>
    </w:p>
    <w:p w14:paraId="3D40BCDC" w14:textId="1894B142" w:rsidR="00E82F7D" w:rsidRDefault="00E82F7D" w:rsidP="00566EA6"/>
    <w:p w14:paraId="1B60DEC3" w14:textId="705C4DA5" w:rsidR="0036684D" w:rsidRDefault="0036684D" w:rsidP="00AD37DE">
      <w:r>
        <w:t xml:space="preserve">The reconstruction in the launch direction (channels 3, 6, and 9) was very accurate in the full testing bandwidth with error values hovering around 6dB. On the other hand, reconstruction accuracy in the off-launch directions is poor with significant undertesting occurring in the spin direction on channels 2 and 8. This inability to generate the desired response in the off-launch directions leads to a relatively higher error for the plate of </w:t>
      </w:r>
      <w:r w:rsidR="006002FC">
        <w:t xml:space="preserve">11.4dB. </w:t>
      </w:r>
    </w:p>
    <w:p w14:paraId="201B946D" w14:textId="3DE9482C" w:rsidR="006002FC" w:rsidRDefault="00E77E5A" w:rsidP="00E77E5A">
      <w:r>
        <w:t xml:space="preserve">      </w:t>
      </w:r>
      <w:r w:rsidR="00960DA6">
        <w:t xml:space="preserve">In practice we presume that one would not have measurements on the component of interest, but in these tests we did have accelerometers on the stool so we could evaluate the performance of the proposed TS-IMMAT approach.  Turning our </w:t>
      </w:r>
      <w:r w:rsidR="006002FC">
        <w:t xml:space="preserve">attention </w:t>
      </w:r>
      <w:r w:rsidR="00960DA6">
        <w:t xml:space="preserve">now </w:t>
      </w:r>
      <w:r w:rsidR="006002FC">
        <w:t>to the uncontrolled stool</w:t>
      </w:r>
      <w:r w:rsidR="006002FC" w:rsidRPr="00E77E5A">
        <w:t xml:space="preserve">, </w:t>
      </w:r>
      <w:r w:rsidR="006002FC" w:rsidRPr="00E77E5A">
        <w:fldChar w:fldCharType="begin"/>
      </w:r>
      <w:r w:rsidR="006002FC" w:rsidRPr="00E77E5A">
        <w:instrText xml:space="preserve"> REF _Ref84174212 \h </w:instrText>
      </w:r>
      <w:r w:rsidRPr="00E77E5A">
        <w:instrText xml:space="preserve"> \* MERGEFORMAT </w:instrText>
      </w:r>
      <w:r w:rsidR="006002FC" w:rsidRPr="00E77E5A">
        <w:fldChar w:fldCharType="separate"/>
      </w:r>
      <w:r w:rsidR="006002FC" w:rsidRPr="00E77E5A">
        <w:rPr>
          <w:color w:val="000000" w:themeColor="text1"/>
          <w:sz w:val="22"/>
          <w:szCs w:val="22"/>
        </w:rPr>
        <w:t xml:space="preserve">Figure </w:t>
      </w:r>
      <w:r w:rsidR="006002FC" w:rsidRPr="00E77E5A">
        <w:rPr>
          <w:noProof/>
          <w:color w:val="000000" w:themeColor="text1"/>
          <w:sz w:val="22"/>
          <w:szCs w:val="22"/>
        </w:rPr>
        <w:t>6</w:t>
      </w:r>
      <w:r w:rsidR="006002FC" w:rsidRPr="00E77E5A">
        <w:fldChar w:fldCharType="end"/>
      </w:r>
      <w:r w:rsidR="006002FC" w:rsidRPr="00E77E5A">
        <w:t xml:space="preserve"> illustrates</w:t>
      </w:r>
      <w:r w:rsidR="006002FC">
        <w:t xml:space="preserve"> the measured ASD</w:t>
      </w:r>
      <w:r w:rsidR="003028B1">
        <w:t>’</w:t>
      </w:r>
      <w:r w:rsidR="006002FC">
        <w:t xml:space="preserve">s of the accelerometer channels on the stool (blue) with the environment profiles generated </w:t>
      </w:r>
      <w:r w:rsidR="003028B1">
        <w:t>from</w:t>
      </w:r>
      <w:r w:rsidR="006002FC">
        <w:t xml:space="preserve"> the flight data (black).</w:t>
      </w:r>
    </w:p>
    <w:p w14:paraId="202CE31E" w14:textId="77777777" w:rsidR="006002FC" w:rsidRDefault="006002FC" w:rsidP="00566EA6"/>
    <w:p w14:paraId="04A9B126" w14:textId="77777777" w:rsidR="006002FC" w:rsidRDefault="006002FC" w:rsidP="006002FC">
      <w:pPr>
        <w:keepNext/>
        <w:jc w:val="center"/>
      </w:pPr>
      <w:r>
        <w:rPr>
          <w:noProof/>
        </w:rPr>
        <w:lastRenderedPageBreak/>
        <w:drawing>
          <wp:inline distT="0" distB="0" distL="0" distR="0" wp14:anchorId="4B3A9AAD" wp14:editId="25F4A60B">
            <wp:extent cx="5943600" cy="3456033"/>
            <wp:effectExtent l="0" t="0" r="0" b="0"/>
            <wp:docPr id="10"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histogram&#10;&#10;Description automatically generated"/>
                    <pic:cNvPicPr/>
                  </pic:nvPicPr>
                  <pic:blipFill rotWithShape="1">
                    <a:blip r:embed="rId15" cstate="print">
                      <a:extLst>
                        <a:ext uri="{28A0092B-C50C-407E-A947-70E740481C1C}">
                          <a14:useLocalDpi xmlns:a14="http://schemas.microsoft.com/office/drawing/2010/main" val="0"/>
                        </a:ext>
                      </a:extLst>
                    </a:blip>
                    <a:srcRect t="2218"/>
                    <a:stretch/>
                  </pic:blipFill>
                  <pic:spPr bwMode="auto">
                    <a:xfrm>
                      <a:off x="0" y="0"/>
                      <a:ext cx="5943600" cy="3456033"/>
                    </a:xfrm>
                    <a:prstGeom prst="rect">
                      <a:avLst/>
                    </a:prstGeom>
                    <a:ln>
                      <a:noFill/>
                    </a:ln>
                    <a:extLst>
                      <a:ext uri="{53640926-AAD7-44D8-BBD7-CCE9431645EC}">
                        <a14:shadowObscured xmlns:a14="http://schemas.microsoft.com/office/drawing/2010/main"/>
                      </a:ext>
                    </a:extLst>
                  </pic:spPr>
                </pic:pic>
              </a:graphicData>
            </a:graphic>
          </wp:inline>
        </w:drawing>
      </w:r>
    </w:p>
    <w:p w14:paraId="59CBD574" w14:textId="39828299" w:rsidR="006002FC" w:rsidRPr="006002FC" w:rsidRDefault="006002FC" w:rsidP="006002FC">
      <w:pPr>
        <w:pStyle w:val="Caption"/>
        <w:jc w:val="center"/>
        <w:rPr>
          <w:color w:val="000000" w:themeColor="text1"/>
          <w:sz w:val="22"/>
          <w:szCs w:val="22"/>
        </w:rPr>
      </w:pPr>
      <w:bookmarkStart w:id="11" w:name="_Ref84174212"/>
      <w:r w:rsidRPr="006002FC">
        <w:rPr>
          <w:b/>
          <w:bCs/>
          <w:color w:val="000000" w:themeColor="text1"/>
          <w:sz w:val="22"/>
          <w:szCs w:val="22"/>
        </w:rPr>
        <w:t xml:space="preserve">Figure </w:t>
      </w:r>
      <w:r w:rsidRPr="006002FC">
        <w:rPr>
          <w:b/>
          <w:bCs/>
          <w:color w:val="000000" w:themeColor="text1"/>
          <w:sz w:val="22"/>
          <w:szCs w:val="22"/>
        </w:rPr>
        <w:fldChar w:fldCharType="begin"/>
      </w:r>
      <w:r w:rsidRPr="006002FC">
        <w:rPr>
          <w:b/>
          <w:bCs/>
          <w:color w:val="000000" w:themeColor="text1"/>
          <w:sz w:val="22"/>
          <w:szCs w:val="22"/>
        </w:rPr>
        <w:instrText xml:space="preserve"> SEQ Figure \* ARABIC </w:instrText>
      </w:r>
      <w:r w:rsidRPr="006002FC">
        <w:rPr>
          <w:b/>
          <w:bCs/>
          <w:color w:val="000000" w:themeColor="text1"/>
          <w:sz w:val="22"/>
          <w:szCs w:val="22"/>
        </w:rPr>
        <w:fldChar w:fldCharType="separate"/>
      </w:r>
      <w:r w:rsidR="00806D97">
        <w:rPr>
          <w:b/>
          <w:bCs/>
          <w:noProof/>
          <w:color w:val="000000" w:themeColor="text1"/>
          <w:sz w:val="22"/>
          <w:szCs w:val="22"/>
        </w:rPr>
        <w:t>6</w:t>
      </w:r>
      <w:r w:rsidRPr="006002FC">
        <w:rPr>
          <w:b/>
          <w:bCs/>
          <w:color w:val="000000" w:themeColor="text1"/>
          <w:sz w:val="22"/>
          <w:szCs w:val="22"/>
        </w:rPr>
        <w:fldChar w:fldCharType="end"/>
      </w:r>
      <w:bookmarkEnd w:id="11"/>
      <w:r w:rsidRPr="006002FC">
        <w:rPr>
          <w:color w:val="000000" w:themeColor="text1"/>
          <w:sz w:val="22"/>
          <w:szCs w:val="22"/>
        </w:rPr>
        <w:t xml:space="preserve">: </w:t>
      </w:r>
      <w:r w:rsidR="00E77E5A">
        <w:rPr>
          <w:color w:val="000000" w:themeColor="text1"/>
          <w:sz w:val="22"/>
          <w:szCs w:val="22"/>
        </w:rPr>
        <w:t>Measured</w:t>
      </w:r>
      <w:r w:rsidRPr="006002FC">
        <w:rPr>
          <w:color w:val="000000" w:themeColor="text1"/>
          <w:sz w:val="22"/>
          <w:szCs w:val="22"/>
        </w:rPr>
        <w:t xml:space="preserve"> ASDs of the uncontrolled accelerometers on the stool (blue) along with the environment ASDs (black) and a </w:t>
      </w:r>
      <w:r w:rsidR="00960DA6">
        <w:rPr>
          <w:color w:val="000000" w:themeColor="text1"/>
          <w:sz w:val="22"/>
          <w:szCs w:val="22"/>
        </w:rPr>
        <w:t>±</w:t>
      </w:r>
      <w:r w:rsidRPr="006002FC">
        <w:rPr>
          <w:color w:val="000000" w:themeColor="text1"/>
          <w:sz w:val="22"/>
          <w:szCs w:val="22"/>
        </w:rPr>
        <w:t>6dB environment error envelope (red)</w:t>
      </w:r>
    </w:p>
    <w:p w14:paraId="4C33B0D2" w14:textId="77777777" w:rsidR="006002FC" w:rsidRDefault="006002FC" w:rsidP="00566EA6"/>
    <w:p w14:paraId="73D54332" w14:textId="78D04C58" w:rsidR="00E34CFE" w:rsidRDefault="006002FC" w:rsidP="00AD37DE">
      <w:r>
        <w:t>Once again, the measured responses in the launch direction (channels 10, 13, and 16) are the most accurate</w:t>
      </w:r>
      <w:r w:rsidR="00E77E5A">
        <w:t>,</w:t>
      </w:r>
      <w:r>
        <w:t xml:space="preserve"> presumably because the response on the </w:t>
      </w:r>
      <w:r w:rsidR="00E77E5A">
        <w:t>TS</w:t>
      </w:r>
      <w:r>
        <w:t xml:space="preserve"> was best controlled in this axis of excitation. </w:t>
      </w:r>
      <w:r w:rsidR="00960DA6">
        <w:t xml:space="preserve">As might have been expected, because </w:t>
      </w:r>
      <w:r>
        <w:t xml:space="preserve">control </w:t>
      </w:r>
      <w:r w:rsidR="00E34CFE">
        <w:t xml:space="preserve">was </w:t>
      </w:r>
      <w:r w:rsidR="00960DA6">
        <w:t xml:space="preserve">significantly </w:t>
      </w:r>
      <w:r w:rsidR="00E34CFE">
        <w:t>worse on the plate in the off-axis directions, the measured response</w:t>
      </w:r>
      <w:r w:rsidR="00E77E5A">
        <w:t>s</w:t>
      </w:r>
      <w:r w:rsidR="00E34CFE">
        <w:t xml:space="preserve"> of the stool in these directions </w:t>
      </w:r>
      <w:r w:rsidR="00E77E5A">
        <w:t>are</w:t>
      </w:r>
      <w:r w:rsidR="00E34CFE">
        <w:t xml:space="preserve"> </w:t>
      </w:r>
      <w:r w:rsidR="00960DA6">
        <w:t xml:space="preserve">also worse on average, although </w:t>
      </w:r>
      <w:r w:rsidR="00E34CFE">
        <w:t xml:space="preserve">not significantly worse than the launch direction. In fact, there are three channels in the off-launch directions (11, 12 and 14) that have </w:t>
      </w:r>
      <w:r w:rsidR="00960DA6">
        <w:t>a lower error</w:t>
      </w:r>
      <w:r w:rsidR="00E34CFE">
        <w:t xml:space="preserve"> metric than channel 13 in the launch direction. Nonetheless, reconstruction accuracy of this uncontrolled subcomponent was still unsatisfactory with an overall error of 14.7dB. </w:t>
      </w:r>
    </w:p>
    <w:p w14:paraId="044E7886" w14:textId="3F6166D5" w:rsidR="00AD37DE" w:rsidRDefault="00AD37DE" w:rsidP="00566EA6">
      <w:r>
        <w:t xml:space="preserve">      </w:t>
      </w:r>
      <w:r w:rsidR="00E34CFE">
        <w:t xml:space="preserve">Next, with </w:t>
      </w:r>
      <w:r w:rsidR="00E77E5A">
        <w:t>TS-IMMAT</w:t>
      </w:r>
      <w:r w:rsidR="00E34CFE">
        <w:t xml:space="preserve"> reconstruction tests performed on Configuration A, Configuration B, and now Configuration C, </w:t>
      </w:r>
      <w:r>
        <w:t>the accuracy for each assembly can be assessed quantitatively using the</w:t>
      </w:r>
      <w:r w:rsidR="00E77E5A">
        <w:t xml:space="preserve"> dB</w:t>
      </w:r>
      <w:r>
        <w:t xml:space="preserve"> error metric</w:t>
      </w:r>
      <w:r w:rsidRPr="00E77E5A">
        <w:t xml:space="preserve">. </w:t>
      </w:r>
      <w:r w:rsidRPr="00E77E5A">
        <w:fldChar w:fldCharType="begin"/>
      </w:r>
      <w:r w:rsidRPr="00E77E5A">
        <w:instrText xml:space="preserve"> REF _Ref84175278 \h </w:instrText>
      </w:r>
      <w:r w:rsidR="00E77E5A" w:rsidRPr="00E77E5A">
        <w:instrText xml:space="preserve"> \* MERGEFORMAT </w:instrText>
      </w:r>
      <w:r w:rsidRPr="00E77E5A">
        <w:fldChar w:fldCharType="separate"/>
      </w:r>
      <w:r w:rsidRPr="00E77E5A">
        <w:rPr>
          <w:color w:val="000000" w:themeColor="text1"/>
          <w:sz w:val="22"/>
          <w:szCs w:val="22"/>
        </w:rPr>
        <w:t xml:space="preserve">Table </w:t>
      </w:r>
      <w:r w:rsidRPr="00E77E5A">
        <w:rPr>
          <w:noProof/>
          <w:color w:val="000000" w:themeColor="text1"/>
          <w:sz w:val="22"/>
          <w:szCs w:val="22"/>
        </w:rPr>
        <w:t>1</w:t>
      </w:r>
      <w:r w:rsidRPr="00E77E5A">
        <w:fldChar w:fldCharType="end"/>
      </w:r>
      <w:r>
        <w:t xml:space="preserve"> presents </w:t>
      </w:r>
      <w:r w:rsidRPr="00E305F4">
        <w:t xml:space="preserve">the error </w:t>
      </w:r>
      <w:r>
        <w:t xml:space="preserve">metric </w:t>
      </w:r>
      <w:r w:rsidRPr="00E305F4">
        <w:t xml:space="preserve">from 100 to </w:t>
      </w:r>
      <w:r>
        <w:t>2</w:t>
      </w:r>
      <w:r w:rsidRPr="00E305F4">
        <w:t xml:space="preserve">000 </w:t>
      </w:r>
      <w:r>
        <w:t xml:space="preserve">Hz and 100 to 5000 </w:t>
      </w:r>
      <w:r w:rsidRPr="00E305F4">
        <w:t xml:space="preserve">Hz </w:t>
      </w:r>
      <w:r>
        <w:t>for the three assemblies tested.</w:t>
      </w:r>
    </w:p>
    <w:p w14:paraId="2C3BAC11" w14:textId="77777777" w:rsidR="00AD37DE" w:rsidRDefault="00AD37DE" w:rsidP="00566EA6"/>
    <w:p w14:paraId="3A63AB54" w14:textId="1CB09101" w:rsidR="00AD37DE" w:rsidRDefault="00AD37DE" w:rsidP="00566EA6"/>
    <w:p w14:paraId="551C33CA" w14:textId="6A0DCDF8" w:rsidR="00AD37DE" w:rsidRPr="00AD37DE" w:rsidRDefault="00AD37DE" w:rsidP="00AD37DE">
      <w:pPr>
        <w:pStyle w:val="Caption"/>
        <w:keepNext/>
        <w:jc w:val="center"/>
        <w:rPr>
          <w:color w:val="000000" w:themeColor="text1"/>
          <w:sz w:val="22"/>
          <w:szCs w:val="22"/>
        </w:rPr>
      </w:pPr>
      <w:bookmarkStart w:id="12" w:name="_Ref84175278"/>
      <w:r w:rsidRPr="00AD37DE">
        <w:rPr>
          <w:b/>
          <w:bCs/>
          <w:color w:val="000000" w:themeColor="text1"/>
          <w:sz w:val="22"/>
          <w:szCs w:val="22"/>
        </w:rPr>
        <w:t xml:space="preserve">Table </w:t>
      </w:r>
      <w:r w:rsidRPr="00AD37DE">
        <w:rPr>
          <w:b/>
          <w:bCs/>
          <w:color w:val="000000" w:themeColor="text1"/>
          <w:sz w:val="22"/>
          <w:szCs w:val="22"/>
        </w:rPr>
        <w:fldChar w:fldCharType="begin"/>
      </w:r>
      <w:r w:rsidRPr="00AD37DE">
        <w:rPr>
          <w:b/>
          <w:bCs/>
          <w:color w:val="000000" w:themeColor="text1"/>
          <w:sz w:val="22"/>
          <w:szCs w:val="22"/>
        </w:rPr>
        <w:instrText xml:space="preserve"> SEQ Table \* ARABIC </w:instrText>
      </w:r>
      <w:r w:rsidRPr="00AD37DE">
        <w:rPr>
          <w:b/>
          <w:bCs/>
          <w:color w:val="000000" w:themeColor="text1"/>
          <w:sz w:val="22"/>
          <w:szCs w:val="22"/>
        </w:rPr>
        <w:fldChar w:fldCharType="separate"/>
      </w:r>
      <w:r w:rsidR="002C6EA7">
        <w:rPr>
          <w:b/>
          <w:bCs/>
          <w:noProof/>
          <w:color w:val="000000" w:themeColor="text1"/>
          <w:sz w:val="22"/>
          <w:szCs w:val="22"/>
        </w:rPr>
        <w:t>1</w:t>
      </w:r>
      <w:r w:rsidRPr="00AD37DE">
        <w:rPr>
          <w:b/>
          <w:bCs/>
          <w:color w:val="000000" w:themeColor="text1"/>
          <w:sz w:val="22"/>
          <w:szCs w:val="22"/>
        </w:rPr>
        <w:fldChar w:fldCharType="end"/>
      </w:r>
      <w:bookmarkEnd w:id="12"/>
      <w:r w:rsidRPr="00AD37DE">
        <w:rPr>
          <w:color w:val="000000" w:themeColor="text1"/>
          <w:sz w:val="22"/>
          <w:szCs w:val="22"/>
        </w:rPr>
        <w:t xml:space="preserve">: Error </w:t>
      </w:r>
      <w:r w:rsidR="00960DA6">
        <w:rPr>
          <w:color w:val="000000" w:themeColor="text1"/>
          <w:sz w:val="22"/>
          <w:szCs w:val="22"/>
        </w:rPr>
        <w:t xml:space="preserve">in </w:t>
      </w:r>
      <w:r w:rsidRPr="00AD37DE">
        <w:rPr>
          <w:color w:val="000000" w:themeColor="text1"/>
          <w:sz w:val="22"/>
          <w:szCs w:val="22"/>
        </w:rPr>
        <w:t>experimental reconstruction for three assemblies tested</w:t>
      </w:r>
    </w:p>
    <w:tbl>
      <w:tblPr>
        <w:tblStyle w:val="TableGrid"/>
        <w:tblW w:w="0" w:type="auto"/>
        <w:jc w:val="center"/>
        <w:tblLook w:val="04A0" w:firstRow="1" w:lastRow="0" w:firstColumn="1" w:lastColumn="0" w:noHBand="0" w:noVBand="1"/>
      </w:tblPr>
      <w:tblGrid>
        <w:gridCol w:w="1946"/>
        <w:gridCol w:w="1852"/>
        <w:gridCol w:w="1850"/>
        <w:gridCol w:w="1852"/>
        <w:gridCol w:w="1850"/>
      </w:tblGrid>
      <w:tr w:rsidR="00AD37DE" w:rsidRPr="00E305F4" w14:paraId="250D7E55" w14:textId="77777777" w:rsidTr="00AD37DE">
        <w:trPr>
          <w:jc w:val="center"/>
        </w:trPr>
        <w:tc>
          <w:tcPr>
            <w:tcW w:w="1946" w:type="dxa"/>
            <w:vMerge w:val="restart"/>
            <w:vAlign w:val="center"/>
          </w:tcPr>
          <w:p w14:paraId="1248E367" w14:textId="77777777" w:rsidR="00AD37DE" w:rsidRPr="00E305F4" w:rsidRDefault="00AD37DE" w:rsidP="00F56589">
            <w:pPr>
              <w:jc w:val="center"/>
              <w:rPr>
                <w:b/>
                <w:bCs/>
              </w:rPr>
            </w:pPr>
            <w:r w:rsidRPr="00E305F4">
              <w:rPr>
                <w:b/>
                <w:bCs/>
              </w:rPr>
              <w:t>Assembly</w:t>
            </w:r>
          </w:p>
        </w:tc>
        <w:tc>
          <w:tcPr>
            <w:tcW w:w="3702" w:type="dxa"/>
            <w:gridSpan w:val="2"/>
          </w:tcPr>
          <w:p w14:paraId="114894A7" w14:textId="77777777" w:rsidR="00AD37DE" w:rsidRPr="00E305F4" w:rsidRDefault="00AD37DE" w:rsidP="00F56589">
            <w:pPr>
              <w:jc w:val="center"/>
              <w:rPr>
                <w:b/>
                <w:bCs/>
              </w:rPr>
            </w:pPr>
            <w:r w:rsidRPr="00E305F4">
              <w:rPr>
                <w:b/>
                <w:bCs/>
              </w:rPr>
              <w:t xml:space="preserve">Error </w:t>
            </w:r>
            <w:r>
              <w:rPr>
                <w:b/>
                <w:bCs/>
              </w:rPr>
              <w:t>from 100-2000 Hz</w:t>
            </w:r>
            <w:r w:rsidRPr="00E305F4">
              <w:rPr>
                <w:b/>
                <w:bCs/>
              </w:rPr>
              <w:t xml:space="preserve"> (dB)</w:t>
            </w:r>
          </w:p>
        </w:tc>
        <w:tc>
          <w:tcPr>
            <w:tcW w:w="3702" w:type="dxa"/>
            <w:gridSpan w:val="2"/>
          </w:tcPr>
          <w:p w14:paraId="287B80EB" w14:textId="77777777" w:rsidR="00AD37DE" w:rsidRPr="00E305F4" w:rsidRDefault="00AD37DE" w:rsidP="00F56589">
            <w:pPr>
              <w:jc w:val="center"/>
              <w:rPr>
                <w:b/>
                <w:bCs/>
              </w:rPr>
            </w:pPr>
            <w:r>
              <w:rPr>
                <w:b/>
                <w:bCs/>
              </w:rPr>
              <w:t>Error from 100-5000Hz</w:t>
            </w:r>
            <w:r w:rsidRPr="00E305F4">
              <w:rPr>
                <w:b/>
                <w:bCs/>
              </w:rPr>
              <w:t xml:space="preserve"> (dB)</w:t>
            </w:r>
          </w:p>
        </w:tc>
      </w:tr>
      <w:tr w:rsidR="00AD37DE" w:rsidRPr="00E305F4" w14:paraId="20C2EF99" w14:textId="77777777" w:rsidTr="00AD37DE">
        <w:trPr>
          <w:jc w:val="center"/>
        </w:trPr>
        <w:tc>
          <w:tcPr>
            <w:tcW w:w="1946" w:type="dxa"/>
            <w:vMerge/>
          </w:tcPr>
          <w:p w14:paraId="11B436E2" w14:textId="77777777" w:rsidR="00AD37DE" w:rsidRPr="00E305F4" w:rsidRDefault="00AD37DE" w:rsidP="00F56589">
            <w:pPr>
              <w:jc w:val="center"/>
              <w:rPr>
                <w:b/>
                <w:bCs/>
              </w:rPr>
            </w:pPr>
          </w:p>
        </w:tc>
        <w:tc>
          <w:tcPr>
            <w:tcW w:w="1852" w:type="dxa"/>
          </w:tcPr>
          <w:p w14:paraId="49AA31D3" w14:textId="77777777" w:rsidR="00AD37DE" w:rsidRPr="00E305F4" w:rsidRDefault="00AD37DE" w:rsidP="00F56589">
            <w:pPr>
              <w:jc w:val="center"/>
              <w:rPr>
                <w:i/>
                <w:iCs/>
              </w:rPr>
            </w:pPr>
            <w:r w:rsidRPr="00E305F4">
              <w:rPr>
                <w:i/>
                <w:iCs/>
              </w:rPr>
              <w:t>Plate</w:t>
            </w:r>
          </w:p>
        </w:tc>
        <w:tc>
          <w:tcPr>
            <w:tcW w:w="1850" w:type="dxa"/>
          </w:tcPr>
          <w:p w14:paraId="21464E8F" w14:textId="77777777" w:rsidR="00AD37DE" w:rsidRPr="00E305F4" w:rsidRDefault="00AD37DE" w:rsidP="00F56589">
            <w:pPr>
              <w:jc w:val="center"/>
              <w:rPr>
                <w:i/>
                <w:iCs/>
              </w:rPr>
            </w:pPr>
            <w:r w:rsidRPr="00E305F4">
              <w:rPr>
                <w:i/>
                <w:iCs/>
              </w:rPr>
              <w:t>Stool</w:t>
            </w:r>
          </w:p>
        </w:tc>
        <w:tc>
          <w:tcPr>
            <w:tcW w:w="1852" w:type="dxa"/>
          </w:tcPr>
          <w:p w14:paraId="214094CD" w14:textId="77777777" w:rsidR="00AD37DE" w:rsidRPr="00E305F4" w:rsidRDefault="00AD37DE" w:rsidP="00F56589">
            <w:pPr>
              <w:jc w:val="center"/>
              <w:rPr>
                <w:i/>
                <w:iCs/>
              </w:rPr>
            </w:pPr>
            <w:r w:rsidRPr="00E305F4">
              <w:rPr>
                <w:i/>
                <w:iCs/>
              </w:rPr>
              <w:t>Plate</w:t>
            </w:r>
          </w:p>
        </w:tc>
        <w:tc>
          <w:tcPr>
            <w:tcW w:w="1850" w:type="dxa"/>
          </w:tcPr>
          <w:p w14:paraId="45992F93" w14:textId="77777777" w:rsidR="00AD37DE" w:rsidRPr="00E305F4" w:rsidRDefault="00AD37DE" w:rsidP="00F56589">
            <w:pPr>
              <w:jc w:val="center"/>
              <w:rPr>
                <w:i/>
                <w:iCs/>
              </w:rPr>
            </w:pPr>
            <w:r w:rsidRPr="00E305F4">
              <w:rPr>
                <w:i/>
                <w:iCs/>
              </w:rPr>
              <w:t>Stool</w:t>
            </w:r>
          </w:p>
        </w:tc>
      </w:tr>
      <w:tr w:rsidR="00AD37DE" w:rsidRPr="00E305F4" w14:paraId="36393447" w14:textId="77777777" w:rsidTr="00AD37DE">
        <w:trPr>
          <w:jc w:val="center"/>
        </w:trPr>
        <w:tc>
          <w:tcPr>
            <w:tcW w:w="1946" w:type="dxa"/>
          </w:tcPr>
          <w:p w14:paraId="638CCD06" w14:textId="48E08139" w:rsidR="00AD37DE" w:rsidRPr="00E305F4" w:rsidRDefault="00AD37DE" w:rsidP="00F56589">
            <w:pPr>
              <w:jc w:val="center"/>
              <w:rPr>
                <w:i/>
                <w:iCs/>
              </w:rPr>
            </w:pPr>
            <w:r>
              <w:rPr>
                <w:i/>
                <w:iCs/>
              </w:rPr>
              <w:t>Configuration A</w:t>
            </w:r>
          </w:p>
        </w:tc>
        <w:tc>
          <w:tcPr>
            <w:tcW w:w="1852" w:type="dxa"/>
          </w:tcPr>
          <w:p w14:paraId="2BA23C2B" w14:textId="20F08BA1" w:rsidR="00AD37DE" w:rsidRDefault="00AD37DE" w:rsidP="00F56589">
            <w:pPr>
              <w:jc w:val="center"/>
            </w:pPr>
            <w:r>
              <w:t>9.2</w:t>
            </w:r>
          </w:p>
        </w:tc>
        <w:tc>
          <w:tcPr>
            <w:tcW w:w="1850" w:type="dxa"/>
          </w:tcPr>
          <w:p w14:paraId="09EB010F" w14:textId="13D98B34" w:rsidR="00AD37DE" w:rsidRDefault="00AD37DE" w:rsidP="00F56589">
            <w:pPr>
              <w:jc w:val="center"/>
            </w:pPr>
            <w:r>
              <w:t>12.3</w:t>
            </w:r>
          </w:p>
        </w:tc>
        <w:tc>
          <w:tcPr>
            <w:tcW w:w="1852" w:type="dxa"/>
          </w:tcPr>
          <w:p w14:paraId="17946236" w14:textId="3F49FD9D" w:rsidR="00AD37DE" w:rsidRDefault="00AD37DE" w:rsidP="00F56589">
            <w:pPr>
              <w:jc w:val="center"/>
            </w:pPr>
            <w:r>
              <w:t>8.9</w:t>
            </w:r>
          </w:p>
        </w:tc>
        <w:tc>
          <w:tcPr>
            <w:tcW w:w="1850" w:type="dxa"/>
          </w:tcPr>
          <w:p w14:paraId="32886937" w14:textId="7A282103" w:rsidR="00AD37DE" w:rsidRDefault="00AD37DE" w:rsidP="00F56589">
            <w:pPr>
              <w:jc w:val="center"/>
            </w:pPr>
            <w:r>
              <w:t>15.7</w:t>
            </w:r>
          </w:p>
        </w:tc>
      </w:tr>
      <w:tr w:rsidR="00AD37DE" w:rsidRPr="00E305F4" w14:paraId="45CB08ED" w14:textId="77777777" w:rsidTr="00AD37DE">
        <w:trPr>
          <w:jc w:val="center"/>
        </w:trPr>
        <w:tc>
          <w:tcPr>
            <w:tcW w:w="1946" w:type="dxa"/>
          </w:tcPr>
          <w:p w14:paraId="716E8836" w14:textId="14AE24FA" w:rsidR="00AD37DE" w:rsidRPr="00E305F4" w:rsidRDefault="00AD37DE" w:rsidP="00F56589">
            <w:pPr>
              <w:jc w:val="center"/>
              <w:rPr>
                <w:i/>
                <w:iCs/>
              </w:rPr>
            </w:pPr>
            <w:r>
              <w:rPr>
                <w:i/>
                <w:iCs/>
              </w:rPr>
              <w:t>Configuration B</w:t>
            </w:r>
          </w:p>
        </w:tc>
        <w:tc>
          <w:tcPr>
            <w:tcW w:w="1852" w:type="dxa"/>
          </w:tcPr>
          <w:p w14:paraId="386C7255" w14:textId="77777777" w:rsidR="00AD37DE" w:rsidRPr="00E305F4" w:rsidRDefault="00AD37DE" w:rsidP="00F56589">
            <w:pPr>
              <w:jc w:val="center"/>
            </w:pPr>
            <w:r>
              <w:t>7.5</w:t>
            </w:r>
          </w:p>
        </w:tc>
        <w:tc>
          <w:tcPr>
            <w:tcW w:w="1850" w:type="dxa"/>
          </w:tcPr>
          <w:p w14:paraId="336B0451" w14:textId="77777777" w:rsidR="00AD37DE" w:rsidRPr="00E305F4" w:rsidRDefault="00AD37DE" w:rsidP="00F56589">
            <w:pPr>
              <w:jc w:val="center"/>
            </w:pPr>
            <w:r>
              <w:t>11.4</w:t>
            </w:r>
          </w:p>
        </w:tc>
        <w:tc>
          <w:tcPr>
            <w:tcW w:w="1852" w:type="dxa"/>
          </w:tcPr>
          <w:p w14:paraId="2B915E4F" w14:textId="77777777" w:rsidR="00AD37DE" w:rsidRPr="00E305F4" w:rsidRDefault="00AD37DE" w:rsidP="00F56589">
            <w:pPr>
              <w:jc w:val="center"/>
            </w:pPr>
            <w:r>
              <w:t>7.7</w:t>
            </w:r>
          </w:p>
        </w:tc>
        <w:tc>
          <w:tcPr>
            <w:tcW w:w="1850" w:type="dxa"/>
          </w:tcPr>
          <w:p w14:paraId="02DBD019" w14:textId="77777777" w:rsidR="00AD37DE" w:rsidRPr="00E305F4" w:rsidRDefault="00AD37DE" w:rsidP="00F56589">
            <w:pPr>
              <w:jc w:val="center"/>
            </w:pPr>
            <w:r>
              <w:t>12.8</w:t>
            </w:r>
          </w:p>
        </w:tc>
      </w:tr>
      <w:tr w:rsidR="00AD37DE" w:rsidRPr="00E305F4" w14:paraId="07CB8BA0" w14:textId="77777777" w:rsidTr="00AD37DE">
        <w:trPr>
          <w:jc w:val="center"/>
        </w:trPr>
        <w:tc>
          <w:tcPr>
            <w:tcW w:w="1946" w:type="dxa"/>
          </w:tcPr>
          <w:p w14:paraId="19224EA2" w14:textId="1A97A9CF" w:rsidR="00AD37DE" w:rsidRPr="00E305F4" w:rsidRDefault="00AD37DE" w:rsidP="00F56589">
            <w:pPr>
              <w:jc w:val="center"/>
              <w:rPr>
                <w:i/>
                <w:iCs/>
              </w:rPr>
            </w:pPr>
            <w:r>
              <w:rPr>
                <w:i/>
                <w:iCs/>
              </w:rPr>
              <w:t>Configuration C</w:t>
            </w:r>
          </w:p>
        </w:tc>
        <w:tc>
          <w:tcPr>
            <w:tcW w:w="1852" w:type="dxa"/>
          </w:tcPr>
          <w:p w14:paraId="542F61DC" w14:textId="77777777" w:rsidR="00AD37DE" w:rsidRPr="00E305F4" w:rsidRDefault="00AD37DE" w:rsidP="00F56589">
            <w:pPr>
              <w:jc w:val="center"/>
            </w:pPr>
            <w:r>
              <w:t>11.7</w:t>
            </w:r>
          </w:p>
        </w:tc>
        <w:tc>
          <w:tcPr>
            <w:tcW w:w="1850" w:type="dxa"/>
          </w:tcPr>
          <w:p w14:paraId="38CA19ED" w14:textId="77777777" w:rsidR="00AD37DE" w:rsidRPr="00E305F4" w:rsidRDefault="00AD37DE" w:rsidP="00F56589">
            <w:pPr>
              <w:jc w:val="center"/>
            </w:pPr>
            <w:r>
              <w:t>12.4</w:t>
            </w:r>
          </w:p>
        </w:tc>
        <w:tc>
          <w:tcPr>
            <w:tcW w:w="1852" w:type="dxa"/>
          </w:tcPr>
          <w:p w14:paraId="3C516D3E" w14:textId="77777777" w:rsidR="00AD37DE" w:rsidRPr="00E305F4" w:rsidRDefault="00AD37DE" w:rsidP="00F56589">
            <w:pPr>
              <w:jc w:val="center"/>
            </w:pPr>
            <w:r>
              <w:t>11.4</w:t>
            </w:r>
          </w:p>
        </w:tc>
        <w:tc>
          <w:tcPr>
            <w:tcW w:w="1850" w:type="dxa"/>
          </w:tcPr>
          <w:p w14:paraId="1AD8BCB1" w14:textId="77777777" w:rsidR="00AD37DE" w:rsidRPr="00E305F4" w:rsidRDefault="00AD37DE" w:rsidP="00F56589">
            <w:pPr>
              <w:jc w:val="center"/>
            </w:pPr>
            <w:r>
              <w:t>14.7</w:t>
            </w:r>
          </w:p>
        </w:tc>
      </w:tr>
    </w:tbl>
    <w:p w14:paraId="3CB7A4E3" w14:textId="77777777" w:rsidR="00AD37DE" w:rsidRPr="006002FC" w:rsidRDefault="00AD37DE" w:rsidP="00566EA6"/>
    <w:p w14:paraId="082AF31E" w14:textId="2EA382A1" w:rsidR="00140AE7" w:rsidRDefault="00AD37DE" w:rsidP="00AD37DE">
      <w:r>
        <w:t>The previous testing of Configuration A and Configuration B suggested that using more of the original operational structure improves the</w:t>
      </w:r>
      <w:r w:rsidR="003028B1">
        <w:t xml:space="preserve"> response</w:t>
      </w:r>
      <w:r>
        <w:t xml:space="preserve"> accuracy </w:t>
      </w:r>
      <w:r w:rsidR="00B97DAE">
        <w:t>for</w:t>
      </w:r>
      <w:r>
        <w:t xml:space="preserve"> the controlled transmission </w:t>
      </w:r>
      <w:r>
        <w:lastRenderedPageBreak/>
        <w:t xml:space="preserve">simulator (plate) and </w:t>
      </w:r>
      <w:r w:rsidR="00B97DAE">
        <w:t>for</w:t>
      </w:r>
      <w:r>
        <w:t xml:space="preserve"> the uncontrolled subcomponent (stool). </w:t>
      </w:r>
      <w:r w:rsidR="00C66275">
        <w:t xml:space="preserve">Because Configuration B is more similar to the operational structure than Configuration A, Configuration B was presumed to have a better impedance match. However, Configuration C </w:t>
      </w:r>
      <w:r w:rsidR="00B97DAE">
        <w:t xml:space="preserve">includes </w:t>
      </w:r>
      <w:r w:rsidR="00221D09">
        <w:t xml:space="preserve">even </w:t>
      </w:r>
      <w:r w:rsidR="00B97DAE">
        <w:t>more of the</w:t>
      </w:r>
      <w:r w:rsidR="00C66275">
        <w:t xml:space="preserve"> operational structure than the other two assemblies and therefore should </w:t>
      </w:r>
      <w:r w:rsidR="0082008D">
        <w:t>best match the</w:t>
      </w:r>
      <w:r w:rsidR="00C66275">
        <w:t xml:space="preserve"> impedance. </w:t>
      </w:r>
    </w:p>
    <w:p w14:paraId="2A24EFF6" w14:textId="45A68737" w:rsidR="0082008D" w:rsidRDefault="00C66275" w:rsidP="00C66275">
      <w:pPr>
        <w:ind w:firstLine="432"/>
      </w:pPr>
      <w:r>
        <w:t>The discovery that Configuration C does not</w:t>
      </w:r>
      <w:r w:rsidR="00221D09">
        <w:t xml:space="preserve"> have</w:t>
      </w:r>
      <w:r>
        <w:t xml:space="preserve"> improve</w:t>
      </w:r>
      <w:r w:rsidR="00221D09">
        <w:t>d</w:t>
      </w:r>
      <w:r>
        <w:t xml:space="preserve"> reconstruction accuracy </w:t>
      </w:r>
      <w:r w:rsidR="0082008D">
        <w:t>presents</w:t>
      </w:r>
      <w:r>
        <w:t xml:space="preserve"> some interesting implications that must be explored moving forward. </w:t>
      </w:r>
      <w:r w:rsidR="005125A0">
        <w:t xml:space="preserve">One theory was that the transmission simulator is far more flexible in Configuration C, and that this may contribute to the difficulty.  </w:t>
      </w:r>
      <w:r w:rsidR="0082008D">
        <w:t xml:space="preserve">Because the stool remained the same in each test, the flexibility of the various transmission simulators can be compared by comparing the number of modes of the assembly that are within the bandwidth of </w:t>
      </w:r>
      <w:r w:rsidR="0082008D" w:rsidRPr="00175C66">
        <w:t>interest for each configuration.  This is summarized in</w:t>
      </w:r>
      <w:r w:rsidR="00306B0D" w:rsidRPr="00175C66">
        <w:t xml:space="preserve"> </w:t>
      </w:r>
      <w:r w:rsidR="00306B0D" w:rsidRPr="00175C66">
        <w:fldChar w:fldCharType="begin"/>
      </w:r>
      <w:r w:rsidR="00306B0D" w:rsidRPr="00175C66">
        <w:instrText xml:space="preserve"> REF _Ref84246471 \h  \* MERGEFORMAT </w:instrText>
      </w:r>
      <w:r w:rsidR="00306B0D" w:rsidRPr="00175C66">
        <w:fldChar w:fldCharType="separate"/>
      </w:r>
      <w:r w:rsidR="00306B0D" w:rsidRPr="00175C66">
        <w:rPr>
          <w:color w:val="000000" w:themeColor="text1"/>
          <w:sz w:val="22"/>
          <w:szCs w:val="22"/>
        </w:rPr>
        <w:t xml:space="preserve">Table </w:t>
      </w:r>
      <w:r w:rsidR="00306B0D" w:rsidRPr="00175C66">
        <w:rPr>
          <w:noProof/>
          <w:color w:val="000000" w:themeColor="text1"/>
          <w:sz w:val="22"/>
          <w:szCs w:val="22"/>
        </w:rPr>
        <w:t>2</w:t>
      </w:r>
      <w:r w:rsidR="00306B0D" w:rsidRPr="00175C66">
        <w:fldChar w:fldCharType="end"/>
      </w:r>
      <w:r w:rsidR="00306B0D" w:rsidRPr="00175C66">
        <w:t>.</w:t>
      </w:r>
    </w:p>
    <w:p w14:paraId="6E10D34D" w14:textId="77777777" w:rsidR="0082008D" w:rsidRDefault="0082008D" w:rsidP="0082008D"/>
    <w:p w14:paraId="16872BA2" w14:textId="0D53CE21" w:rsidR="0082008D" w:rsidRPr="00AD37DE" w:rsidRDefault="0082008D" w:rsidP="0082008D">
      <w:pPr>
        <w:pStyle w:val="Caption"/>
        <w:keepNext/>
        <w:jc w:val="center"/>
        <w:rPr>
          <w:color w:val="000000" w:themeColor="text1"/>
          <w:sz w:val="22"/>
          <w:szCs w:val="22"/>
        </w:rPr>
      </w:pPr>
      <w:bookmarkStart w:id="13" w:name="_Ref84246471"/>
      <w:r w:rsidRPr="00AD37DE">
        <w:rPr>
          <w:b/>
          <w:bCs/>
          <w:color w:val="000000" w:themeColor="text1"/>
          <w:sz w:val="22"/>
          <w:szCs w:val="22"/>
        </w:rPr>
        <w:t xml:space="preserve">Table </w:t>
      </w:r>
      <w:r w:rsidRPr="00AD37DE">
        <w:rPr>
          <w:b/>
          <w:bCs/>
          <w:color w:val="000000" w:themeColor="text1"/>
          <w:sz w:val="22"/>
          <w:szCs w:val="22"/>
        </w:rPr>
        <w:fldChar w:fldCharType="begin"/>
      </w:r>
      <w:r w:rsidRPr="00AD37DE">
        <w:rPr>
          <w:b/>
          <w:bCs/>
          <w:color w:val="000000" w:themeColor="text1"/>
          <w:sz w:val="22"/>
          <w:szCs w:val="22"/>
        </w:rPr>
        <w:instrText xml:space="preserve"> SEQ Table \* ARABIC </w:instrText>
      </w:r>
      <w:r w:rsidRPr="00AD37DE">
        <w:rPr>
          <w:b/>
          <w:bCs/>
          <w:color w:val="000000" w:themeColor="text1"/>
          <w:sz w:val="22"/>
          <w:szCs w:val="22"/>
        </w:rPr>
        <w:fldChar w:fldCharType="separate"/>
      </w:r>
      <w:r>
        <w:rPr>
          <w:b/>
          <w:bCs/>
          <w:noProof/>
          <w:color w:val="000000" w:themeColor="text1"/>
          <w:sz w:val="22"/>
          <w:szCs w:val="22"/>
        </w:rPr>
        <w:t>2</w:t>
      </w:r>
      <w:r w:rsidRPr="00AD37DE">
        <w:rPr>
          <w:b/>
          <w:bCs/>
          <w:color w:val="000000" w:themeColor="text1"/>
          <w:sz w:val="22"/>
          <w:szCs w:val="22"/>
        </w:rPr>
        <w:fldChar w:fldCharType="end"/>
      </w:r>
      <w:bookmarkEnd w:id="13"/>
      <w:r w:rsidRPr="00AD37DE">
        <w:rPr>
          <w:color w:val="000000" w:themeColor="text1"/>
          <w:sz w:val="22"/>
          <w:szCs w:val="22"/>
        </w:rPr>
        <w:t xml:space="preserve">: </w:t>
      </w:r>
      <w:r>
        <w:rPr>
          <w:color w:val="000000" w:themeColor="text1"/>
          <w:sz w:val="22"/>
          <w:szCs w:val="22"/>
        </w:rPr>
        <w:t>Number of flexible modes below 5000 Hz for each configuration.</w:t>
      </w:r>
    </w:p>
    <w:tbl>
      <w:tblPr>
        <w:tblStyle w:val="TableGrid"/>
        <w:tblW w:w="0" w:type="auto"/>
        <w:jc w:val="center"/>
        <w:tblLook w:val="04A0" w:firstRow="1" w:lastRow="0" w:firstColumn="1" w:lastColumn="0" w:noHBand="0" w:noVBand="1"/>
      </w:tblPr>
      <w:tblGrid>
        <w:gridCol w:w="1946"/>
        <w:gridCol w:w="1852"/>
      </w:tblGrid>
      <w:tr w:rsidR="001D21FD" w:rsidRPr="00E305F4" w14:paraId="694A814C" w14:textId="77777777" w:rsidTr="006813A8">
        <w:trPr>
          <w:jc w:val="center"/>
        </w:trPr>
        <w:tc>
          <w:tcPr>
            <w:tcW w:w="1946" w:type="dxa"/>
          </w:tcPr>
          <w:p w14:paraId="6A524274" w14:textId="168744F4" w:rsidR="001D21FD" w:rsidRPr="00175C66" w:rsidRDefault="001D21FD" w:rsidP="006813A8">
            <w:pPr>
              <w:jc w:val="center"/>
              <w:rPr>
                <w:b/>
                <w:bCs/>
                <w:i/>
              </w:rPr>
            </w:pPr>
            <w:r w:rsidRPr="00175C66">
              <w:rPr>
                <w:b/>
                <w:bCs/>
                <w:i/>
              </w:rPr>
              <w:t>Assembly</w:t>
            </w:r>
          </w:p>
        </w:tc>
        <w:tc>
          <w:tcPr>
            <w:tcW w:w="1852" w:type="dxa"/>
          </w:tcPr>
          <w:p w14:paraId="70CC50F4" w14:textId="4D0B7FC5" w:rsidR="001D21FD" w:rsidRPr="00175C66" w:rsidRDefault="001D21FD" w:rsidP="006813A8">
            <w:pPr>
              <w:jc w:val="center"/>
              <w:rPr>
                <w:b/>
                <w:bCs/>
                <w:i/>
              </w:rPr>
            </w:pPr>
            <w:r w:rsidRPr="00175C66">
              <w:rPr>
                <w:b/>
                <w:bCs/>
                <w:i/>
              </w:rPr>
              <w:t>Modes</w:t>
            </w:r>
          </w:p>
        </w:tc>
      </w:tr>
      <w:tr w:rsidR="0082008D" w:rsidRPr="00E305F4" w14:paraId="40CFCD04" w14:textId="77777777" w:rsidTr="006813A8">
        <w:trPr>
          <w:jc w:val="center"/>
        </w:trPr>
        <w:tc>
          <w:tcPr>
            <w:tcW w:w="1946" w:type="dxa"/>
          </w:tcPr>
          <w:p w14:paraId="1410E7A9" w14:textId="77777777" w:rsidR="0082008D" w:rsidRPr="00E305F4" w:rsidRDefault="0082008D" w:rsidP="006813A8">
            <w:pPr>
              <w:jc w:val="center"/>
              <w:rPr>
                <w:i/>
                <w:iCs/>
              </w:rPr>
            </w:pPr>
            <w:r>
              <w:rPr>
                <w:i/>
                <w:iCs/>
              </w:rPr>
              <w:t>Configuration A</w:t>
            </w:r>
          </w:p>
        </w:tc>
        <w:tc>
          <w:tcPr>
            <w:tcW w:w="1852" w:type="dxa"/>
          </w:tcPr>
          <w:p w14:paraId="67940606" w14:textId="29F67D30" w:rsidR="0082008D" w:rsidRDefault="0082008D" w:rsidP="006813A8">
            <w:pPr>
              <w:jc w:val="center"/>
            </w:pPr>
            <w:r>
              <w:t>9</w:t>
            </w:r>
          </w:p>
        </w:tc>
      </w:tr>
      <w:tr w:rsidR="0082008D" w:rsidRPr="00E305F4" w14:paraId="03DD535D" w14:textId="77777777" w:rsidTr="006813A8">
        <w:trPr>
          <w:jc w:val="center"/>
        </w:trPr>
        <w:tc>
          <w:tcPr>
            <w:tcW w:w="1946" w:type="dxa"/>
          </w:tcPr>
          <w:p w14:paraId="7EF8F248" w14:textId="77777777" w:rsidR="0082008D" w:rsidRPr="00E305F4" w:rsidRDefault="0082008D" w:rsidP="006813A8">
            <w:pPr>
              <w:jc w:val="center"/>
              <w:rPr>
                <w:i/>
                <w:iCs/>
              </w:rPr>
            </w:pPr>
            <w:r>
              <w:rPr>
                <w:i/>
                <w:iCs/>
              </w:rPr>
              <w:t>Configuration B</w:t>
            </w:r>
          </w:p>
        </w:tc>
        <w:tc>
          <w:tcPr>
            <w:tcW w:w="1852" w:type="dxa"/>
          </w:tcPr>
          <w:p w14:paraId="2F73C093" w14:textId="56984B74" w:rsidR="0082008D" w:rsidRPr="00E305F4" w:rsidRDefault="0082008D" w:rsidP="006813A8">
            <w:pPr>
              <w:jc w:val="center"/>
            </w:pPr>
            <w:r>
              <w:t>9</w:t>
            </w:r>
          </w:p>
        </w:tc>
      </w:tr>
      <w:tr w:rsidR="0082008D" w:rsidRPr="00E305F4" w14:paraId="3F54DD86" w14:textId="77777777" w:rsidTr="006813A8">
        <w:trPr>
          <w:jc w:val="center"/>
        </w:trPr>
        <w:tc>
          <w:tcPr>
            <w:tcW w:w="1946" w:type="dxa"/>
          </w:tcPr>
          <w:p w14:paraId="5CD3C6AA" w14:textId="77777777" w:rsidR="0082008D" w:rsidRPr="00E305F4" w:rsidRDefault="0082008D" w:rsidP="006813A8">
            <w:pPr>
              <w:jc w:val="center"/>
              <w:rPr>
                <w:i/>
                <w:iCs/>
              </w:rPr>
            </w:pPr>
            <w:r>
              <w:rPr>
                <w:i/>
                <w:iCs/>
              </w:rPr>
              <w:t>Configuration C</w:t>
            </w:r>
          </w:p>
        </w:tc>
        <w:tc>
          <w:tcPr>
            <w:tcW w:w="1852" w:type="dxa"/>
          </w:tcPr>
          <w:p w14:paraId="43794438" w14:textId="3E20C624" w:rsidR="0082008D" w:rsidRPr="00E305F4" w:rsidRDefault="0082008D" w:rsidP="006813A8">
            <w:pPr>
              <w:jc w:val="center"/>
            </w:pPr>
            <w:r>
              <w:t>21</w:t>
            </w:r>
          </w:p>
        </w:tc>
      </w:tr>
    </w:tbl>
    <w:p w14:paraId="067C6A90" w14:textId="77777777" w:rsidR="0082008D" w:rsidRDefault="0082008D" w:rsidP="00C66275">
      <w:pPr>
        <w:ind w:firstLine="432"/>
      </w:pPr>
    </w:p>
    <w:p w14:paraId="1059CA7D" w14:textId="3BAEA632" w:rsidR="00C66275" w:rsidRDefault="0082008D" w:rsidP="00C66275">
      <w:pPr>
        <w:ind w:firstLine="432"/>
      </w:pPr>
      <w:r>
        <w:t xml:space="preserve"> </w:t>
      </w:r>
      <w:r w:rsidR="00306B0D">
        <w:t xml:space="preserve">Because the </w:t>
      </w:r>
      <w:r w:rsidR="00C66275">
        <w:t xml:space="preserve">number of forcing inputs </w:t>
      </w:r>
      <w:r w:rsidR="00306B0D">
        <w:t xml:space="preserve">was the same </w:t>
      </w:r>
      <w:r w:rsidR="00C66275">
        <w:t xml:space="preserve">between tests, one would expect that the system with fewer modes will be more controllable, and this </w:t>
      </w:r>
      <w:r w:rsidR="00306B0D">
        <w:t>could explain why the results degraded for Configuration C</w:t>
      </w:r>
      <w:r w:rsidR="00C66275">
        <w:t>. The authors are exploring metrics or concepts that can be used to quantify the difficulty of controlling a particular assembly, and this may help in quantifying these effects.  In any event, this study has shown that the ideal test may not simply involve the best possible impedance match but may also need to consider controllability.</w:t>
      </w:r>
    </w:p>
    <w:p w14:paraId="5FB9D4C8" w14:textId="1BC8A419" w:rsidR="00C66275" w:rsidRPr="009370C4" w:rsidRDefault="00C66275" w:rsidP="00C66275">
      <w:pPr>
        <w:ind w:firstLine="432"/>
      </w:pPr>
      <w:r>
        <w:t xml:space="preserve">With regards to the impedance match, more objective metrics are needed to quantify impedance so one can specify what level of matching is needed. The term impedance matching has been loosely used in this work as an evaluation of how similar the dynamics are between the assembly under test and the assembly during operation. However, there has been no quantitative formulation for this metric, and it has been assumed that more of the original structure guarantees a better match. Configuration C introduces numerous flexible modes of the pillars and the bottom bulkhead, but during operation, there was a casing around the assembly which may drastically change the contribution of these modes to the operational response. Thus, the impedance match of Configuration C may </w:t>
      </w:r>
      <w:r w:rsidR="00DE3D9D">
        <w:t xml:space="preserve">actually </w:t>
      </w:r>
      <w:r>
        <w:t xml:space="preserve">be worse than </w:t>
      </w:r>
      <w:r w:rsidR="00DE3D9D">
        <w:t xml:space="preserve">that in </w:t>
      </w:r>
      <w:r>
        <w:t xml:space="preserve">Configuration B. Until a more rigorous metric can be developed, caution must be used when assuming that a next level assembly ensures better an impedance match and thus more accurate reconstruction results. </w:t>
      </w:r>
    </w:p>
    <w:p w14:paraId="2C4FD727" w14:textId="61826E07" w:rsidR="00C66275" w:rsidRPr="00C66275" w:rsidRDefault="00C66275" w:rsidP="00AD37DE">
      <w:r>
        <w:t xml:space="preserve">      Lastly, circling back to the transmission simulator methodology, the reconstruction accuracy is predicated on the transmission simulator spanning the modal space that </w:t>
      </w:r>
      <w:r w:rsidR="00BC2BB8">
        <w:t>is</w:t>
      </w:r>
      <w:r>
        <w:t xml:space="preserve"> </w:t>
      </w:r>
      <w:r w:rsidR="00BC2BB8">
        <w:t xml:space="preserve">present </w:t>
      </w:r>
      <w:r w:rsidR="00B97DAE">
        <w:t>during the</w:t>
      </w:r>
      <w:r>
        <w:t xml:space="preserve"> operational response. </w:t>
      </w:r>
      <w:r w:rsidR="00BC2BB8">
        <w:t xml:space="preserve">Therefore, if the subcomponent has no input other than the TS, when the </w:t>
      </w:r>
      <w:r w:rsidR="00221D09">
        <w:t xml:space="preserve">modal </w:t>
      </w:r>
      <w:r w:rsidR="00BC2BB8">
        <w:t>response of the TS is reconstructed, the response of the subcomponent should also be recreated. However, with all three configurations exhibiting degradation of response accuracy between the TS (plate) and subcomponent (stool), it does not appear as if the TS is perfectly spanning the operational modal space. Although this is</w:t>
      </w:r>
      <w:r w:rsidR="00B97DAE">
        <w:t xml:space="preserve"> not</w:t>
      </w:r>
      <w:r w:rsidR="00BC2BB8">
        <w:t xml:space="preserve"> entirely surprising</w:t>
      </w:r>
      <w:r>
        <w:t xml:space="preserve">, </w:t>
      </w:r>
      <w:r w:rsidR="00BC2BB8">
        <w:t xml:space="preserve">the results from these three configurations suggest that more time should be spent determining the highest contributing modes in operation. Perhaps the modal space spanned by Configuration B is more representative of the response space than Configuration C, and therefore it is more accurate. It does seem important to first determine the dominant operational modes and to design a </w:t>
      </w:r>
      <w:r w:rsidR="00BC2BB8">
        <w:lastRenderedPageBreak/>
        <w:t>transmission simulator that captures them</w:t>
      </w:r>
      <w:r w:rsidR="00DE3D9D">
        <w:t>; this is currently being explored but will not be reported here</w:t>
      </w:r>
      <w:r w:rsidR="00BC2BB8">
        <w:t xml:space="preserve">.   </w:t>
      </w:r>
    </w:p>
    <w:p w14:paraId="78F9825B" w14:textId="77777777" w:rsidR="00AD37DE" w:rsidRPr="00AD37DE" w:rsidRDefault="00AD37DE" w:rsidP="00AD37DE">
      <w:pPr>
        <w:rPr>
          <w:b/>
          <w:bCs/>
        </w:rPr>
      </w:pPr>
    </w:p>
    <w:p w14:paraId="66FF3EF2" w14:textId="195CC7C4" w:rsidR="00D635F5" w:rsidRDefault="00D635F5" w:rsidP="00D635F5">
      <w:pPr>
        <w:pStyle w:val="ListParagraph"/>
        <w:numPr>
          <w:ilvl w:val="0"/>
          <w:numId w:val="1"/>
        </w:numPr>
        <w:rPr>
          <w:b/>
          <w:bCs/>
        </w:rPr>
      </w:pPr>
      <w:r>
        <w:rPr>
          <w:b/>
          <w:bCs/>
        </w:rPr>
        <w:t>Simulation with Condition Number Threshold</w:t>
      </w:r>
    </w:p>
    <w:p w14:paraId="176864A6" w14:textId="29A9898B" w:rsidR="00FB31A5" w:rsidRPr="00B97DAE" w:rsidRDefault="00FB31A5" w:rsidP="00B97DAE">
      <w:pPr>
        <w:ind w:firstLine="360"/>
      </w:pPr>
      <w:r>
        <w:t xml:space="preserve">As mentioned previously, MIMO simulations are very important in the workflow and have been used to reliably determine forcing inputs for the three assemblies tested. While the MIMO simulations have been useful for finding optimal input locations and can predict which configuration of next-level assembly will have better accuracy for the uncontrolled subcomponent </w:t>
      </w:r>
      <w:r>
        <w:fldChar w:fldCharType="begin"/>
      </w:r>
      <w:r w:rsidR="00EA0A00">
        <w:instrText xml:space="preserve"> ADDIN ZOTERO_ITEM CSL_CITATION {"citationID":"tWP4GSLH","properties":{"formattedCitation":"[11]","plainCitation":"[11]","noteIndex":0},"citationItems":[{"id":"lRsWGG1s/Bm0lGWpr","uris":["http://zotero.org/groups/2750757/items/34357DZB"],"uri":["http://zotero.org/groups/2750757/items/34357DZB"],"itemData":{"id":299,"type":"paper-conference","event":"IMAC XXXIX","event-place":"Virtual","publisher-place":"Virtual","title":"Investigation of Transmission Simulator Based Response Reconstruction Accuracy","author":[{"family":"Tuman","given":"M.J."},{"family":"Schumann","given":"C.A."},{"family":"Allen","given":"M.S."},{"family":"DeLima","given":"W."},{"family":"Dodgen","given":"E."}],"issued":{"date-parts":[["2021"]]}}}],"schema":"https://github.com/citation-style-language/schema/raw/master/csl-citation.json"} </w:instrText>
      </w:r>
      <w:r>
        <w:fldChar w:fldCharType="separate"/>
      </w:r>
      <w:r w:rsidR="00EA0A00" w:rsidRPr="00EA0A00">
        <w:t>[11]</w:t>
      </w:r>
      <w:r>
        <w:fldChar w:fldCharType="end"/>
      </w:r>
      <w:r>
        <w:t xml:space="preserve">, </w:t>
      </w:r>
      <w:r w:rsidR="000C59B9">
        <w:t xml:space="preserve">in most cases to date they have predicted </w:t>
      </w:r>
      <w:r>
        <w:t xml:space="preserve">that reconstruction accuracy on the controlled TS (plate) should be much better than what is achieved in experiment. For instance, </w:t>
      </w:r>
      <w:r w:rsidR="000C59B9">
        <w:t xml:space="preserve">in simulation we are </w:t>
      </w:r>
      <w:r>
        <w:t xml:space="preserve">consistently able to achieve an error of 3dB on the plate accelerometers </w:t>
      </w:r>
      <w:r w:rsidR="000C59B9">
        <w:t>for Configurations A and B</w:t>
      </w:r>
      <w:r>
        <w:t xml:space="preserve">, but during </w:t>
      </w:r>
      <w:r w:rsidR="000C59B9">
        <w:t>actual experiments</w:t>
      </w:r>
      <w:r>
        <w:t xml:space="preserve">, this control error </w:t>
      </w:r>
      <w:r w:rsidR="000C59B9">
        <w:t xml:space="preserve">is typically </w:t>
      </w:r>
      <w:r>
        <w:t xml:space="preserve">between 7dB and 10dB. Although the Data Physics control software is proprietary, it is known that a condition number threshold is utilized to limit force input magnitudes that may exceed shaker capabilities. Thus, this section will explore how to implement a condition number in simulation and compare simulated results with and without a condition number threshold used. </w:t>
      </w:r>
    </w:p>
    <w:p w14:paraId="741D4065" w14:textId="77777777" w:rsidR="00FB31A5" w:rsidRPr="00FB31A5" w:rsidRDefault="00FB31A5" w:rsidP="00FB31A5">
      <w:pPr>
        <w:rPr>
          <w:b/>
          <w:bCs/>
        </w:rPr>
      </w:pPr>
    </w:p>
    <w:p w14:paraId="387FB1FE" w14:textId="7B2210CC" w:rsidR="00FB31A5" w:rsidRDefault="00FB31A5" w:rsidP="00FB31A5">
      <w:pPr>
        <w:pStyle w:val="ListParagraph"/>
        <w:numPr>
          <w:ilvl w:val="1"/>
          <w:numId w:val="1"/>
        </w:numPr>
        <w:rPr>
          <w:b/>
          <w:bCs/>
        </w:rPr>
      </w:pPr>
      <w:r>
        <w:rPr>
          <w:b/>
          <w:bCs/>
        </w:rPr>
        <w:t>Condition Number Threshold Implementation</w:t>
      </w:r>
    </w:p>
    <w:p w14:paraId="27F6A0C4" w14:textId="13C87C90" w:rsidR="00FB31A5" w:rsidRPr="00771BB9" w:rsidRDefault="00FB31A5" w:rsidP="005E7543">
      <w:pPr>
        <w:ind w:firstLine="360"/>
      </w:pPr>
      <w:r>
        <w:t xml:space="preserve">A condition number threshold is traditionally used when inverting ill-conditioned matrices to limit the magnitude of </w:t>
      </w:r>
      <w:r w:rsidR="005E7543">
        <w:t xml:space="preserve">elements in the inverse. </w:t>
      </w:r>
      <w:r>
        <w:t xml:space="preserve"> </w:t>
      </w:r>
      <w:r w:rsidR="005E7543">
        <w:t xml:space="preserve">In the MIMO simulation theory, an inversion only takes place in Equation </w:t>
      </w:r>
      <w:r w:rsidR="005E7543">
        <w:fldChar w:fldCharType="begin"/>
      </w:r>
      <w:r w:rsidR="005E7543">
        <w:instrText xml:space="preserve"> REF eqnRef2 \h </w:instrText>
      </w:r>
      <w:r w:rsidR="005E7543">
        <w:fldChar w:fldCharType="separate"/>
      </w:r>
      <w:r w:rsidR="005E7543" w:rsidRPr="009D4D72">
        <w:t>2</w:t>
      </w:r>
      <w:r w:rsidR="005E7543">
        <w:fldChar w:fldCharType="end"/>
      </w:r>
      <w:r w:rsidR="005E7543">
        <w:t xml:space="preserve"> when solving </w:t>
      </w:r>
      <w:proofErr w:type="gramStart"/>
      <w:r w:rsidR="005E7543">
        <w:t xml:space="preserve">for </w:t>
      </w:r>
      <w:proofErr w:type="gramEnd"/>
      <m:oMath>
        <m:sSub>
          <m:sSubPr>
            <m:ctrlPr>
              <w:rPr>
                <w:rFonts w:ascii="Cambria Math" w:hAnsi="Cambria Math"/>
                <w:i/>
              </w:rPr>
            </m:ctrlPr>
          </m:sSubPr>
          <m:e>
            <m:r>
              <m:rPr>
                <m:sty m:val="bi"/>
              </m:rPr>
              <w:rPr>
                <w:rFonts w:ascii="Cambria Math" w:hAnsi="Cambria Math"/>
              </w:rPr>
              <m:t>S</m:t>
            </m:r>
            <m:ctrlPr>
              <w:rPr>
                <w:rFonts w:ascii="Cambria Math" w:hAnsi="Cambria Math"/>
                <w:b/>
                <w:bCs/>
                <w:i/>
              </w:rPr>
            </m:ctrlPr>
          </m:e>
          <m:sub>
            <m:r>
              <w:rPr>
                <w:rFonts w:ascii="Cambria Math" w:hAnsi="Cambria Math"/>
              </w:rPr>
              <m:t>FF,  est</m:t>
            </m:r>
          </m:sub>
        </m:sSub>
        <m:d>
          <m:dPr>
            <m:ctrlPr>
              <w:rPr>
                <w:rFonts w:ascii="Cambria Math" w:hAnsi="Cambria Math"/>
                <w:i/>
              </w:rPr>
            </m:ctrlPr>
          </m:dPr>
          <m:e>
            <m:r>
              <w:rPr>
                <w:rFonts w:ascii="Cambria Math" w:hAnsi="Cambria Math"/>
              </w:rPr>
              <m:t>ω</m:t>
            </m:r>
          </m:e>
        </m:d>
      </m:oMath>
      <w:r w:rsidR="005E7543">
        <w:t xml:space="preserve">. The following procedure is used to compute the pseudoinverse of the FRF, </w:t>
      </w:r>
      <m:oMath>
        <m:sSubSup>
          <m:sSubSupPr>
            <m:ctrlPr>
              <w:rPr>
                <w:rFonts w:ascii="Cambria Math" w:hAnsi="Cambria Math"/>
                <w:b/>
                <w:bCs/>
                <w:i/>
              </w:rPr>
            </m:ctrlPr>
          </m:sSubSupPr>
          <m:e>
            <m:r>
              <m:rPr>
                <m:sty m:val="bi"/>
              </m:rPr>
              <w:rPr>
                <w:rFonts w:ascii="Cambria Math" w:hAnsi="Cambria Math"/>
              </w:rPr>
              <m:t>H</m:t>
            </m:r>
          </m:e>
          <m:sub>
            <m:r>
              <w:rPr>
                <w:rFonts w:ascii="Cambria Math" w:hAnsi="Cambria Math"/>
              </w:rPr>
              <m:t>XF</m:t>
            </m:r>
            <m:ctrlPr>
              <w:rPr>
                <w:rFonts w:ascii="Cambria Math" w:hAnsi="Cambria Math"/>
                <w:i/>
              </w:rPr>
            </m:ctrlPr>
          </m:sub>
          <m:sup>
            <m:r>
              <m:rPr>
                <m:sty m:val="bi"/>
              </m:rPr>
              <w:rPr>
                <w:rFonts w:ascii="Cambria Math" w:hAnsi="Cambria Math"/>
              </w:rPr>
              <m:t>+</m:t>
            </m:r>
          </m:sup>
        </m:sSubSup>
        <m:r>
          <w:rPr>
            <w:rFonts w:ascii="Cambria Math" w:hAnsi="Cambria Math"/>
          </w:rPr>
          <m:t>(ω)</m:t>
        </m:r>
      </m:oMath>
      <w:r w:rsidR="005E7543">
        <w:t xml:space="preserve">. First, the FRF, </w:t>
      </w:r>
      <m:oMath>
        <m:sSub>
          <m:sSubPr>
            <m:ctrlPr>
              <w:rPr>
                <w:rFonts w:ascii="Cambria Math" w:hAnsi="Cambria Math"/>
                <w:b/>
                <w:bCs/>
                <w:i/>
              </w:rPr>
            </m:ctrlPr>
          </m:sSubPr>
          <m:e>
            <m:r>
              <m:rPr>
                <m:sty m:val="bi"/>
              </m:rPr>
              <w:rPr>
                <w:rFonts w:ascii="Cambria Math" w:hAnsi="Cambria Math"/>
              </w:rPr>
              <m:t>H</m:t>
            </m:r>
          </m:e>
          <m:sub>
            <m:r>
              <w:rPr>
                <w:rFonts w:ascii="Cambria Math" w:hAnsi="Cambria Math"/>
              </w:rPr>
              <m:t>XF</m:t>
            </m:r>
          </m:sub>
        </m:sSub>
        <m:r>
          <w:rPr>
            <w:rFonts w:ascii="Cambria Math" w:hAnsi="Cambria Math"/>
          </w:rPr>
          <m:t>(ω)</m:t>
        </m:r>
      </m:oMath>
      <w:r w:rsidR="005E7543">
        <w:t>, is decomposed using the singular value decomposition (SVD).</w:t>
      </w:r>
      <w:r w:rsidR="00771BB9">
        <w:t xml:space="preserve"> In this derivation, it is assumed there are </w:t>
      </w:r>
      <w:r w:rsidR="00771BB9">
        <w:rPr>
          <w:i/>
          <w:iCs/>
        </w:rPr>
        <w:t xml:space="preserve">n </w:t>
      </w:r>
      <w:r w:rsidR="00771BB9">
        <w:t xml:space="preserve">outputs and </w:t>
      </w:r>
      <w:r w:rsidR="00771BB9">
        <w:rPr>
          <w:i/>
          <w:iCs/>
        </w:rPr>
        <w:t xml:space="preserve">d </w:t>
      </w:r>
      <w:r w:rsidR="00771BB9">
        <w:t xml:space="preserve">inputs where </w:t>
      </w:r>
      <w:r w:rsidR="00771BB9">
        <w:rPr>
          <w:i/>
          <w:iCs/>
        </w:rPr>
        <w:t>d</w:t>
      </w:r>
      <w:r w:rsidR="00771BB9">
        <w:t xml:space="preserve"> is less than </w:t>
      </w:r>
      <w:r w:rsidR="00771BB9">
        <w:rPr>
          <w:i/>
          <w:iCs/>
        </w:rPr>
        <w:t>n</w:t>
      </w:r>
      <w:r w:rsidR="00771BB9">
        <w:t>.</w:t>
      </w:r>
    </w:p>
    <w:p w14:paraId="7CEF5AD6" w14:textId="77777777" w:rsidR="005E7543" w:rsidRDefault="005E7543" w:rsidP="005E7543">
      <w:pPr>
        <w:ind w:firstLine="360"/>
      </w:pPr>
    </w:p>
    <w:p w14:paraId="1800594C" w14:textId="48838406" w:rsidR="005E7543" w:rsidRPr="005E7543" w:rsidRDefault="005E7543" w:rsidP="005B0441">
      <w:pPr>
        <w:pStyle w:val="Eq"/>
        <w:rPr>
          <w:rFonts w:ascii="Times New Roman" w:hAnsi="Times New Roman"/>
          <w:sz w:val="22"/>
          <w:szCs w:val="22"/>
        </w:rPr>
      </w:pPr>
      <w:r>
        <w:tab/>
      </w:r>
      <m:oMath>
        <m:sSub>
          <m:sSubPr>
            <m:ctrlPr>
              <w:rPr>
                <w:rFonts w:ascii="Cambria Math" w:hAnsi="Cambria Math"/>
                <w:b/>
                <w:bCs/>
                <w:i/>
                <w:iCs/>
                <w:sz w:val="24"/>
              </w:rPr>
            </m:ctrlPr>
          </m:sSubPr>
          <m:e>
            <m:r>
              <m:rPr>
                <m:sty m:val="bi"/>
              </m:rPr>
              <w:rPr>
                <w:rFonts w:ascii="Cambria Math" w:hAnsi="Cambria Math"/>
                <w:sz w:val="24"/>
              </w:rPr>
              <m:t>H</m:t>
            </m:r>
          </m:e>
          <m:sub>
            <m:r>
              <w:rPr>
                <w:rFonts w:ascii="Cambria Math" w:hAnsi="Cambria Math"/>
                <w:sz w:val="24"/>
              </w:rPr>
              <m:t>XF</m:t>
            </m:r>
          </m:sub>
        </m:sSub>
        <m:r>
          <m:rPr>
            <m:sty m:val="bi"/>
          </m:rPr>
          <w:rPr>
            <w:rFonts w:ascii="Cambria Math" w:hAnsi="Cambria Math"/>
            <w:sz w:val="24"/>
          </w:rPr>
          <m:t>(</m:t>
        </m:r>
        <m:r>
          <w:rPr>
            <w:rFonts w:ascii="Cambria Math" w:hAnsi="Cambria Math"/>
            <w:sz w:val="24"/>
          </w:rPr>
          <m:t>ω)=</m:t>
        </m:r>
        <m:r>
          <m:rPr>
            <m:sty m:val="bi"/>
          </m:rPr>
          <w:rPr>
            <w:rFonts w:ascii="Cambria Math" w:hAnsi="Cambria Math"/>
            <w:sz w:val="24"/>
          </w:rPr>
          <m:t>UΣ</m:t>
        </m:r>
        <m:sSup>
          <m:sSupPr>
            <m:ctrlPr>
              <w:rPr>
                <w:rFonts w:ascii="Cambria Math" w:hAnsi="Cambria Math"/>
                <w:b/>
                <w:bCs/>
                <w:i/>
                <w:iCs/>
                <w:sz w:val="24"/>
              </w:rPr>
            </m:ctrlPr>
          </m:sSupPr>
          <m:e>
            <m:r>
              <m:rPr>
                <m:sty m:val="bi"/>
              </m:rPr>
              <w:rPr>
                <w:rFonts w:ascii="Cambria Math" w:hAnsi="Cambria Math"/>
                <w:sz w:val="24"/>
              </w:rPr>
              <m:t>V</m:t>
            </m:r>
          </m:e>
          <m:sup>
            <m:r>
              <m:rPr>
                <m:sty m:val="bi"/>
              </m:rPr>
              <w:rPr>
                <w:rFonts w:ascii="Cambria Math" w:hAnsi="Cambria Math"/>
                <w:sz w:val="24"/>
              </w:rPr>
              <m:t>T</m:t>
            </m:r>
          </m:sup>
        </m:sSup>
      </m:oMath>
      <w:r w:rsidRPr="005E7543">
        <w:rPr>
          <w:rFonts w:ascii="Times New Roman" w:hAnsi="Times New Roman"/>
          <w:sz w:val="22"/>
          <w:szCs w:val="22"/>
        </w:rPr>
        <w:tab/>
        <w:t>(</w:t>
      </w:r>
      <w:bookmarkStart w:id="14" w:name="eqnRef6"/>
      <w:r w:rsidRPr="005E7543">
        <w:rPr>
          <w:rFonts w:ascii="Times New Roman" w:hAnsi="Times New Roman"/>
          <w:sz w:val="22"/>
          <w:szCs w:val="22"/>
        </w:rPr>
        <w:t>6</w:t>
      </w:r>
      <w:bookmarkEnd w:id="14"/>
      <w:r w:rsidRPr="005E7543">
        <w:rPr>
          <w:rFonts w:ascii="Times New Roman" w:hAnsi="Times New Roman"/>
          <w:sz w:val="22"/>
          <w:szCs w:val="22"/>
        </w:rPr>
        <w:t>)</w:t>
      </w:r>
    </w:p>
    <w:p w14:paraId="71DA946D" w14:textId="77777777" w:rsidR="005E7543" w:rsidRDefault="005E7543" w:rsidP="005E7543"/>
    <w:p w14:paraId="2491ADD8" w14:textId="5685A5B0" w:rsidR="005E7543" w:rsidRDefault="005E7543" w:rsidP="005E7543">
      <w:r w:rsidRPr="005E7543">
        <w:t xml:space="preserve">Here, </w:t>
      </w:r>
      <m:oMath>
        <m:r>
          <m:rPr>
            <m:sty m:val="bi"/>
          </m:rPr>
          <w:rPr>
            <w:rFonts w:ascii="Cambria Math" w:hAnsi="Cambria Math"/>
          </w:rPr>
          <m:t>Σ</m:t>
        </m:r>
      </m:oMath>
      <w:r>
        <w:t xml:space="preserve"> is a matrix containing the singular values of the decomposition as shown in Equation </w:t>
      </w:r>
      <w:r>
        <w:fldChar w:fldCharType="begin"/>
      </w:r>
      <w:r>
        <w:instrText xml:space="preserve"> REF eqnRef7 \h </w:instrText>
      </w:r>
      <w:r>
        <w:fldChar w:fldCharType="separate"/>
      </w:r>
      <w:r>
        <w:rPr>
          <w:sz w:val="22"/>
          <w:szCs w:val="22"/>
        </w:rPr>
        <w:t>7</w:t>
      </w:r>
      <w:r>
        <w:fldChar w:fldCharType="end"/>
      </w:r>
      <w:r>
        <w:t>.</w:t>
      </w:r>
    </w:p>
    <w:p w14:paraId="767075D4" w14:textId="53653BA8" w:rsidR="005E7543" w:rsidRDefault="005E7543" w:rsidP="005E7543"/>
    <w:p w14:paraId="57998CA8" w14:textId="1C4C677F" w:rsidR="005E7543" w:rsidRPr="005E7543" w:rsidRDefault="005E7543" w:rsidP="005B0441">
      <w:pPr>
        <w:pStyle w:val="Eq"/>
        <w:rPr>
          <w:rFonts w:ascii="Times New Roman" w:hAnsi="Times New Roman"/>
          <w:sz w:val="22"/>
          <w:szCs w:val="22"/>
        </w:rPr>
      </w:pPr>
      <w:r>
        <w:tab/>
      </w:r>
      <m:oMath>
        <m:r>
          <m:rPr>
            <m:sty m:val="bi"/>
          </m:rPr>
          <w:rPr>
            <w:rFonts w:ascii="Cambria Math" w:hAnsi="Cambria Math"/>
            <w:sz w:val="24"/>
          </w:rPr>
          <m:t>Σ=</m:t>
        </m:r>
        <m:d>
          <m:dPr>
            <m:begChr m:val="["/>
            <m:endChr m:val="]"/>
            <m:ctrlPr>
              <w:rPr>
                <w:rFonts w:ascii="Cambria Math" w:hAnsi="Cambria Math"/>
                <w:b/>
                <w:bCs/>
                <w:i/>
                <w:iCs/>
                <w:sz w:val="24"/>
              </w:rPr>
            </m:ctrlPr>
          </m:dPr>
          <m:e>
            <m:m>
              <m:mPr>
                <m:mcs>
                  <m:mc>
                    <m:mcPr>
                      <m:count m:val="3"/>
                      <m:mcJc m:val="center"/>
                    </m:mcPr>
                  </m:mc>
                </m:mcs>
                <m:ctrlPr>
                  <w:rPr>
                    <w:rFonts w:ascii="Cambria Math" w:hAnsi="Cambria Math"/>
                    <w:i/>
                    <w:iCs/>
                    <w:sz w:val="24"/>
                  </w:rPr>
                </m:ctrlPr>
              </m:mPr>
              <m:mr>
                <m:e>
                  <m:sSubSup>
                    <m:sSubSupPr>
                      <m:ctrlPr>
                        <w:rPr>
                          <w:rFonts w:ascii="Cambria Math" w:hAnsi="Cambria Math"/>
                          <w:i/>
                          <w:iCs/>
                          <w:sz w:val="24"/>
                        </w:rPr>
                      </m:ctrlPr>
                    </m:sSubSupPr>
                    <m:e>
                      <m:r>
                        <w:rPr>
                          <w:rFonts w:ascii="Cambria Math" w:hAnsi="Cambria Math"/>
                          <w:sz w:val="24"/>
                        </w:rPr>
                        <m:t>σ</m:t>
                      </m:r>
                    </m:e>
                    <m:sub>
                      <m:r>
                        <w:rPr>
                          <w:rFonts w:ascii="Cambria Math" w:hAnsi="Cambria Math"/>
                          <w:sz w:val="24"/>
                        </w:rPr>
                        <m:t>1</m:t>
                      </m:r>
                    </m:sub>
                    <m:sup>
                      <m:r>
                        <w:rPr>
                          <w:rFonts w:ascii="Cambria Math" w:hAnsi="Cambria Math"/>
                          <w:sz w:val="24"/>
                        </w:rPr>
                        <m:t>2</m:t>
                      </m:r>
                    </m:sup>
                  </m:sSubSup>
                </m:e>
                <m:e>
                  <m:r>
                    <w:rPr>
                      <w:rFonts w:ascii="Cambria Math" w:hAnsi="Cambria Math"/>
                      <w:sz w:val="24"/>
                    </w:rPr>
                    <m:t>0</m:t>
                  </m:r>
                </m:e>
                <m:e>
                  <m:r>
                    <w:rPr>
                      <w:rFonts w:ascii="Cambria Math" w:hAnsi="Cambria Math"/>
                      <w:sz w:val="24"/>
                    </w:rPr>
                    <m:t>0</m:t>
                  </m:r>
                </m:e>
              </m:mr>
              <m:mr>
                <m:e>
                  <m:r>
                    <w:rPr>
                      <w:rFonts w:ascii="Cambria Math" w:hAnsi="Cambria Math"/>
                      <w:sz w:val="24"/>
                    </w:rPr>
                    <m:t>0</m:t>
                  </m:r>
                </m:e>
                <m:e>
                  <m:r>
                    <w:rPr>
                      <w:rFonts w:ascii="Cambria Math" w:hAnsi="Cambria Math"/>
                      <w:sz w:val="24"/>
                    </w:rPr>
                    <m:t>.</m:t>
                  </m:r>
                </m:e>
                <m:e>
                  <m:r>
                    <w:rPr>
                      <w:rFonts w:ascii="Cambria Math" w:hAnsi="Cambria Math"/>
                      <w:sz w:val="24"/>
                    </w:rPr>
                    <m:t>0</m:t>
                  </m:r>
                </m:e>
              </m:mr>
              <m:mr>
                <m:e>
                  <m:r>
                    <w:rPr>
                      <w:rFonts w:ascii="Cambria Math" w:hAnsi="Cambria Math"/>
                      <w:sz w:val="24"/>
                    </w:rPr>
                    <m:t>0</m:t>
                  </m:r>
                </m:e>
                <m:e>
                  <m:r>
                    <w:rPr>
                      <w:rFonts w:ascii="Cambria Math" w:hAnsi="Cambria Math"/>
                      <w:sz w:val="24"/>
                    </w:rPr>
                    <m:t>0</m:t>
                  </m:r>
                </m:e>
                <m:e>
                  <m:sSubSup>
                    <m:sSubSupPr>
                      <m:ctrlPr>
                        <w:rPr>
                          <w:rFonts w:ascii="Cambria Math" w:hAnsi="Cambria Math"/>
                          <w:i/>
                          <w:iCs/>
                          <w:sz w:val="24"/>
                        </w:rPr>
                      </m:ctrlPr>
                    </m:sSubSupPr>
                    <m:e>
                      <m:r>
                        <w:rPr>
                          <w:rFonts w:ascii="Cambria Math" w:hAnsi="Cambria Math"/>
                          <w:sz w:val="24"/>
                        </w:rPr>
                        <m:t>σ</m:t>
                      </m:r>
                    </m:e>
                    <m:sub>
                      <m:r>
                        <w:rPr>
                          <w:rFonts w:ascii="Cambria Math" w:hAnsi="Cambria Math"/>
                          <w:sz w:val="24"/>
                        </w:rPr>
                        <m:t>d</m:t>
                      </m:r>
                    </m:sub>
                    <m:sup>
                      <m:r>
                        <w:rPr>
                          <w:rFonts w:ascii="Cambria Math" w:hAnsi="Cambria Math"/>
                          <w:sz w:val="24"/>
                        </w:rPr>
                        <m:t>2</m:t>
                      </m:r>
                    </m:sup>
                  </m:sSubSup>
                </m:e>
              </m:mr>
            </m:m>
          </m:e>
        </m:d>
      </m:oMath>
      <w:r w:rsidRPr="005E7543">
        <w:rPr>
          <w:rFonts w:ascii="Times New Roman" w:hAnsi="Times New Roman"/>
          <w:sz w:val="22"/>
          <w:szCs w:val="22"/>
        </w:rPr>
        <w:tab/>
        <w:t>(</w:t>
      </w:r>
      <w:bookmarkStart w:id="15" w:name="eqnRef7"/>
      <w:r>
        <w:rPr>
          <w:rFonts w:ascii="Times New Roman" w:hAnsi="Times New Roman"/>
          <w:sz w:val="22"/>
          <w:szCs w:val="22"/>
        </w:rPr>
        <w:t>7</w:t>
      </w:r>
      <w:bookmarkEnd w:id="15"/>
      <w:r w:rsidRPr="005E7543">
        <w:rPr>
          <w:rFonts w:ascii="Times New Roman" w:hAnsi="Times New Roman"/>
          <w:sz w:val="22"/>
          <w:szCs w:val="22"/>
        </w:rPr>
        <w:t>)</w:t>
      </w:r>
    </w:p>
    <w:p w14:paraId="00915B1B" w14:textId="6360CCEF" w:rsidR="005E7543" w:rsidRDefault="005E7543" w:rsidP="005E7543"/>
    <w:p w14:paraId="3A6949EA" w14:textId="44833D36" w:rsidR="005E7543" w:rsidRDefault="00771BB9" w:rsidP="00771BB9">
      <w:r>
        <w:t xml:space="preserve">As a property of the SVD, the singular values are ordered by magnitude with the largest singular value being </w:t>
      </w:r>
      <m:oMath>
        <m:sSub>
          <m:sSubPr>
            <m:ctrlPr>
              <w:rPr>
                <w:rFonts w:ascii="Cambria Math" w:hAnsi="Cambria Math"/>
                <w:i/>
              </w:rPr>
            </m:ctrlPr>
          </m:sSubPr>
          <m:e>
            <m:r>
              <w:rPr>
                <w:rFonts w:ascii="Cambria Math" w:hAnsi="Cambria Math"/>
              </w:rPr>
              <m:t>σ</m:t>
            </m:r>
          </m:e>
          <m:sub>
            <m:r>
              <w:rPr>
                <w:rFonts w:ascii="Cambria Math" w:hAnsi="Cambria Math"/>
              </w:rPr>
              <m:t>1</m:t>
            </m:r>
          </m:sub>
        </m:sSub>
      </m:oMath>
      <w:r>
        <w:t xml:space="preserve">. Next, </w:t>
      </w:r>
      <w:r w:rsidR="00305042">
        <w:t>we define our</w:t>
      </w:r>
      <w:r>
        <w:t xml:space="preserve"> condition number</w:t>
      </w:r>
      <w:proofErr w:type="gramStart"/>
      <w:r>
        <w:t xml:space="preserve">, </w:t>
      </w:r>
      <w:proofErr w:type="gramEnd"/>
      <m:oMath>
        <m:sSub>
          <m:sSubPr>
            <m:ctrlPr>
              <w:rPr>
                <w:rFonts w:ascii="Cambria Math" w:hAnsi="Cambria Math"/>
                <w:i/>
              </w:rPr>
            </m:ctrlPr>
          </m:sSubPr>
          <m:e>
            <m:r>
              <w:rPr>
                <w:rFonts w:ascii="Cambria Math" w:hAnsi="Cambria Math"/>
              </w:rPr>
              <m:t>c</m:t>
            </m:r>
          </m:e>
          <m:sub>
            <m:r>
              <w:rPr>
                <w:rFonts w:ascii="Cambria Math" w:hAnsi="Cambria Math"/>
              </w:rPr>
              <m:t>i</m:t>
            </m:r>
          </m:sub>
        </m:sSub>
      </m:oMath>
      <w:r>
        <w:t xml:space="preserve">, </w:t>
      </w:r>
      <w:r w:rsidR="00305042">
        <w:t>for</w:t>
      </w:r>
      <w:r>
        <w:t xml:space="preserve"> each singular value using Equation </w:t>
      </w:r>
      <w:r w:rsidR="00305042">
        <w:fldChar w:fldCharType="begin"/>
      </w:r>
      <w:r w:rsidR="00305042">
        <w:instrText xml:space="preserve"> REF eqnRef8 \h </w:instrText>
      </w:r>
      <w:r w:rsidR="00305042">
        <w:fldChar w:fldCharType="separate"/>
      </w:r>
      <w:r w:rsidR="00305042" w:rsidRPr="00305042">
        <w:rPr>
          <w:sz w:val="22"/>
          <w:szCs w:val="22"/>
        </w:rPr>
        <w:t>8</w:t>
      </w:r>
      <w:r w:rsidR="00305042">
        <w:fldChar w:fldCharType="end"/>
      </w:r>
      <w:r w:rsidR="00305042">
        <w:t>.</w:t>
      </w:r>
    </w:p>
    <w:p w14:paraId="67AAFB30" w14:textId="25734D4F" w:rsidR="00771BB9" w:rsidRDefault="00771BB9" w:rsidP="00771BB9"/>
    <w:p w14:paraId="1729C9DA" w14:textId="41983341" w:rsidR="00771BB9" w:rsidRPr="00305042" w:rsidRDefault="00771BB9" w:rsidP="005B0441">
      <w:pPr>
        <w:pStyle w:val="Eq"/>
        <w:rPr>
          <w:rFonts w:ascii="Times New Roman" w:hAnsi="Times New Roman"/>
          <w:sz w:val="22"/>
          <w:szCs w:val="22"/>
        </w:rPr>
      </w:pPr>
      <w:r>
        <w:tab/>
      </w:r>
      <m:oMath>
        <m:sSub>
          <m:sSubPr>
            <m:ctrlPr>
              <w:rPr>
                <w:rFonts w:ascii="Cambria Math" w:hAnsi="Cambria Math"/>
                <w:i/>
                <w:iCs/>
                <w:sz w:val="24"/>
              </w:rPr>
            </m:ctrlPr>
          </m:sSubPr>
          <m:e>
            <m:r>
              <w:rPr>
                <w:rFonts w:ascii="Cambria Math" w:hAnsi="Cambria Math"/>
                <w:sz w:val="24"/>
              </w:rPr>
              <m:t>c</m:t>
            </m:r>
          </m:e>
          <m:sub>
            <m:r>
              <w:rPr>
                <w:rFonts w:ascii="Cambria Math" w:hAnsi="Cambria Math"/>
                <w:sz w:val="24"/>
              </w:rPr>
              <m:t>i</m:t>
            </m:r>
          </m:sub>
        </m:sSub>
        <m:r>
          <w:rPr>
            <w:rFonts w:ascii="Cambria Math" w:hAnsi="Cambria Math"/>
            <w:sz w:val="24"/>
          </w:rPr>
          <m:t>=</m:t>
        </m:r>
        <m:f>
          <m:fPr>
            <m:ctrlPr>
              <w:rPr>
                <w:rFonts w:ascii="Cambria Math" w:hAnsi="Cambria Math"/>
                <w:i/>
                <w:iCs/>
                <w:sz w:val="24"/>
              </w:rPr>
            </m:ctrlPr>
          </m:fPr>
          <m:num>
            <m:sSubSup>
              <m:sSubSupPr>
                <m:ctrlPr>
                  <w:rPr>
                    <w:rFonts w:ascii="Cambria Math" w:hAnsi="Cambria Math"/>
                    <w:i/>
                    <w:iCs/>
                    <w:sz w:val="24"/>
                  </w:rPr>
                </m:ctrlPr>
              </m:sSubSupPr>
              <m:e>
                <m:r>
                  <w:rPr>
                    <w:rFonts w:ascii="Cambria Math" w:hAnsi="Cambria Math"/>
                    <w:sz w:val="24"/>
                  </w:rPr>
                  <m:t>σ</m:t>
                </m:r>
              </m:e>
              <m:sub>
                <m:r>
                  <w:rPr>
                    <w:rFonts w:ascii="Cambria Math" w:hAnsi="Cambria Math"/>
                    <w:sz w:val="24"/>
                  </w:rPr>
                  <m:t>i</m:t>
                </m:r>
              </m:sub>
              <m:sup>
                <m:r>
                  <w:rPr>
                    <w:rFonts w:ascii="Cambria Math" w:hAnsi="Cambria Math"/>
                    <w:sz w:val="24"/>
                  </w:rPr>
                  <m:t>2</m:t>
                </m:r>
              </m:sup>
            </m:sSubSup>
          </m:num>
          <m:den>
            <m:sSubSup>
              <m:sSubSupPr>
                <m:ctrlPr>
                  <w:rPr>
                    <w:rFonts w:ascii="Cambria Math" w:hAnsi="Cambria Math"/>
                    <w:i/>
                    <w:iCs/>
                    <w:sz w:val="24"/>
                  </w:rPr>
                </m:ctrlPr>
              </m:sSubSupPr>
              <m:e>
                <m:r>
                  <w:rPr>
                    <w:rFonts w:ascii="Cambria Math" w:hAnsi="Cambria Math"/>
                    <w:sz w:val="24"/>
                  </w:rPr>
                  <m:t>σ</m:t>
                </m:r>
              </m:e>
              <m:sub>
                <m:r>
                  <w:rPr>
                    <w:rFonts w:ascii="Cambria Math" w:hAnsi="Cambria Math"/>
                    <w:sz w:val="24"/>
                  </w:rPr>
                  <m:t>1</m:t>
                </m:r>
              </m:sub>
              <m:sup>
                <m:r>
                  <w:rPr>
                    <w:rFonts w:ascii="Cambria Math" w:hAnsi="Cambria Math"/>
                    <w:sz w:val="24"/>
                  </w:rPr>
                  <m:t>2</m:t>
                </m:r>
              </m:sup>
            </m:sSubSup>
          </m:den>
        </m:f>
      </m:oMath>
      <w:r w:rsidRPr="00305042">
        <w:rPr>
          <w:sz w:val="24"/>
        </w:rPr>
        <w:tab/>
      </w:r>
      <w:r w:rsidRPr="00305042">
        <w:rPr>
          <w:rFonts w:ascii="Times New Roman" w:hAnsi="Times New Roman"/>
          <w:sz w:val="24"/>
        </w:rPr>
        <w:t>(</w:t>
      </w:r>
      <w:bookmarkStart w:id="16" w:name="eqnRef8"/>
      <w:r w:rsidR="00305042" w:rsidRPr="00305042">
        <w:rPr>
          <w:rFonts w:ascii="Times New Roman" w:hAnsi="Times New Roman"/>
          <w:sz w:val="24"/>
        </w:rPr>
        <w:t>8</w:t>
      </w:r>
      <w:bookmarkEnd w:id="16"/>
      <w:r w:rsidRPr="00305042">
        <w:rPr>
          <w:rFonts w:ascii="Times New Roman" w:hAnsi="Times New Roman"/>
          <w:sz w:val="22"/>
          <w:szCs w:val="22"/>
        </w:rPr>
        <w:t>)</w:t>
      </w:r>
    </w:p>
    <w:p w14:paraId="5369A69D" w14:textId="77777777" w:rsidR="00771BB9" w:rsidRPr="00FB31A5" w:rsidRDefault="00771BB9" w:rsidP="00771BB9"/>
    <w:p w14:paraId="7BB427A5" w14:textId="2803C123" w:rsidR="00305042" w:rsidRDefault="00305042" w:rsidP="00305042">
      <w:r>
        <w:lastRenderedPageBreak/>
        <w:t>With a threshold value defined</w:t>
      </w:r>
      <w:proofErr w:type="gramStart"/>
      <w:r>
        <w:t xml:space="preserve">, </w:t>
      </w:r>
      <w:proofErr w:type="gramEnd"/>
      <m:oMath>
        <m:sSub>
          <m:sSubPr>
            <m:ctrlPr>
              <w:rPr>
                <w:rFonts w:ascii="Cambria Math" w:hAnsi="Cambria Math"/>
                <w:i/>
              </w:rPr>
            </m:ctrlPr>
          </m:sSubPr>
          <m:e>
            <m:r>
              <w:rPr>
                <w:rFonts w:ascii="Cambria Math" w:hAnsi="Cambria Math"/>
              </w:rPr>
              <m:t>c</m:t>
            </m:r>
          </m:e>
          <m:sub>
            <m:r>
              <w:rPr>
                <w:rFonts w:ascii="Cambria Math" w:hAnsi="Cambria Math"/>
              </w:rPr>
              <m:t>threshold</m:t>
            </m:r>
          </m:sub>
        </m:sSub>
      </m:oMath>
      <w:r>
        <w:t xml:space="preserve">, the index </w:t>
      </w:r>
      <w:r>
        <w:rPr>
          <w:i/>
          <w:iCs/>
        </w:rPr>
        <w:t>k</w:t>
      </w:r>
      <w:r>
        <w:t xml:space="preserve"> is found by satisfying the condition in Equation </w:t>
      </w:r>
      <w:r w:rsidR="0048031F">
        <w:fldChar w:fldCharType="begin"/>
      </w:r>
      <w:r w:rsidR="0048031F">
        <w:instrText xml:space="preserve"> REF eqnRef9 \h </w:instrText>
      </w:r>
      <w:r w:rsidR="0048031F">
        <w:fldChar w:fldCharType="separate"/>
      </w:r>
      <w:r w:rsidR="0048031F">
        <w:t>9</w:t>
      </w:r>
      <w:r w:rsidR="0048031F">
        <w:fldChar w:fldCharType="end"/>
      </w:r>
      <w:r w:rsidR="0048031F">
        <w:t>.</w:t>
      </w:r>
    </w:p>
    <w:p w14:paraId="1C05ADAF" w14:textId="20E4D57D" w:rsidR="00305042" w:rsidRDefault="00305042" w:rsidP="00305042"/>
    <w:p w14:paraId="5107DB8F" w14:textId="33151230" w:rsidR="00305042" w:rsidRDefault="00305042" w:rsidP="005B0441">
      <w:pPr>
        <w:pStyle w:val="Eq"/>
        <w:rPr>
          <w:rFonts w:ascii="Times New Roman" w:hAnsi="Times New Roman"/>
          <w:sz w:val="24"/>
        </w:rPr>
      </w:pPr>
      <w:r>
        <w:tab/>
      </w:r>
      <m:oMath>
        <m:sSub>
          <m:sSubPr>
            <m:ctrlPr>
              <w:rPr>
                <w:rFonts w:ascii="Cambria Math" w:hAnsi="Cambria Math"/>
                <w:i/>
                <w:sz w:val="24"/>
              </w:rPr>
            </m:ctrlPr>
          </m:sSubPr>
          <m:e>
            <m:r>
              <w:rPr>
                <w:rFonts w:ascii="Cambria Math" w:hAnsi="Cambria Math"/>
                <w:sz w:val="24"/>
              </w:rPr>
              <m:t>c</m:t>
            </m:r>
          </m:e>
          <m:sub>
            <m:r>
              <w:rPr>
                <w:rFonts w:ascii="Cambria Math" w:hAnsi="Cambria Math"/>
                <w:sz w:val="24"/>
              </w:rPr>
              <m:t>k</m:t>
            </m:r>
          </m:sub>
        </m:sSub>
        <m:r>
          <w:rPr>
            <w:rFonts w:ascii="Cambria Math" w:hAnsi="Cambria Math"/>
            <w:sz w:val="24"/>
          </w:rPr>
          <m:t>&gt;</m:t>
        </m:r>
        <m:sSub>
          <m:sSubPr>
            <m:ctrlPr>
              <w:rPr>
                <w:rFonts w:ascii="Cambria Math" w:hAnsi="Cambria Math"/>
                <w:i/>
                <w:sz w:val="24"/>
              </w:rPr>
            </m:ctrlPr>
          </m:sSubPr>
          <m:e>
            <m:r>
              <w:rPr>
                <w:rFonts w:ascii="Cambria Math" w:hAnsi="Cambria Math"/>
                <w:sz w:val="24"/>
              </w:rPr>
              <m:t>c</m:t>
            </m:r>
          </m:e>
          <m:sub>
            <m:r>
              <w:rPr>
                <w:rFonts w:ascii="Cambria Math" w:hAnsi="Cambria Math"/>
                <w:sz w:val="24"/>
              </w:rPr>
              <m:t>threshold</m:t>
            </m:r>
          </m:sub>
        </m:sSub>
        <m:r>
          <w:rPr>
            <w:rFonts w:ascii="Cambria Math" w:hAnsi="Cambria Math"/>
            <w:sz w:val="24"/>
          </w:rPr>
          <m:t>&gt;</m:t>
        </m:r>
        <m:sSub>
          <m:sSubPr>
            <m:ctrlPr>
              <w:rPr>
                <w:rFonts w:ascii="Cambria Math" w:hAnsi="Cambria Math"/>
                <w:i/>
                <w:sz w:val="24"/>
              </w:rPr>
            </m:ctrlPr>
          </m:sSubPr>
          <m:e>
            <m:r>
              <w:rPr>
                <w:rFonts w:ascii="Cambria Math" w:hAnsi="Cambria Math"/>
                <w:sz w:val="24"/>
              </w:rPr>
              <m:t>c</m:t>
            </m:r>
          </m:e>
          <m:sub>
            <m:r>
              <w:rPr>
                <w:rFonts w:ascii="Cambria Math" w:hAnsi="Cambria Math"/>
                <w:sz w:val="24"/>
              </w:rPr>
              <m:t>k+1</m:t>
            </m:r>
          </m:sub>
        </m:sSub>
      </m:oMath>
      <w:r w:rsidRPr="00305042">
        <w:rPr>
          <w:rFonts w:ascii="Times New Roman" w:hAnsi="Times New Roman"/>
          <w:sz w:val="24"/>
        </w:rPr>
        <w:tab/>
        <w:t>(</w:t>
      </w:r>
      <w:bookmarkStart w:id="17" w:name="eqnRef9"/>
      <w:r w:rsidR="0048031F">
        <w:rPr>
          <w:rFonts w:ascii="Times New Roman" w:hAnsi="Times New Roman"/>
          <w:sz w:val="24"/>
        </w:rPr>
        <w:t>9</w:t>
      </w:r>
      <w:bookmarkEnd w:id="17"/>
      <w:r w:rsidRPr="00305042">
        <w:rPr>
          <w:rFonts w:ascii="Times New Roman" w:hAnsi="Times New Roman"/>
          <w:sz w:val="24"/>
        </w:rPr>
        <w:t>)</w:t>
      </w:r>
    </w:p>
    <w:p w14:paraId="4A67974D" w14:textId="032432FA" w:rsidR="0048031F" w:rsidRDefault="0048031F" w:rsidP="005B0441">
      <w:pPr>
        <w:pStyle w:val="Eq"/>
        <w:rPr>
          <w:rFonts w:ascii="Times New Roman" w:hAnsi="Times New Roman"/>
          <w:sz w:val="24"/>
        </w:rPr>
      </w:pPr>
    </w:p>
    <w:p w14:paraId="6C4137ED" w14:textId="5E7913E9" w:rsidR="0048031F" w:rsidRDefault="0048031F" w:rsidP="005B0441">
      <w:pPr>
        <w:pStyle w:val="Eq"/>
        <w:rPr>
          <w:rFonts w:ascii="Times New Roman" w:hAnsi="Times New Roman"/>
          <w:sz w:val="24"/>
        </w:rPr>
      </w:pPr>
      <w:r>
        <w:rPr>
          <w:rFonts w:ascii="Times New Roman" w:hAnsi="Times New Roman"/>
          <w:sz w:val="24"/>
        </w:rPr>
        <w:t xml:space="preserve">Then, a truncated </w:t>
      </w:r>
      <w:r>
        <w:rPr>
          <w:rFonts w:ascii="Times New Roman" w:hAnsi="Times New Roman"/>
          <w:i/>
          <w:iCs/>
          <w:sz w:val="24"/>
        </w:rPr>
        <w:t xml:space="preserve">k </w:t>
      </w:r>
      <w:r>
        <w:rPr>
          <w:rFonts w:ascii="Times New Roman" w:hAnsi="Times New Roman"/>
          <w:sz w:val="24"/>
        </w:rPr>
        <w:t xml:space="preserve">rank approximation of the pseudoinverse FRF is computed using Equation </w:t>
      </w:r>
      <w:r>
        <w:rPr>
          <w:rFonts w:ascii="Times New Roman" w:hAnsi="Times New Roman"/>
          <w:sz w:val="24"/>
        </w:rPr>
        <w:fldChar w:fldCharType="begin"/>
      </w:r>
      <w:r>
        <w:rPr>
          <w:rFonts w:ascii="Times New Roman" w:hAnsi="Times New Roman"/>
          <w:sz w:val="24"/>
        </w:rPr>
        <w:instrText xml:space="preserve"> REF eqnRef10 \h </w:instrText>
      </w:r>
      <w:r>
        <w:rPr>
          <w:rFonts w:ascii="Times New Roman" w:hAnsi="Times New Roman"/>
          <w:sz w:val="24"/>
        </w:rPr>
      </w:r>
      <w:r>
        <w:rPr>
          <w:rFonts w:ascii="Times New Roman" w:hAnsi="Times New Roman"/>
          <w:sz w:val="24"/>
        </w:rPr>
        <w:fldChar w:fldCharType="separate"/>
      </w:r>
      <w:r>
        <w:rPr>
          <w:rFonts w:ascii="Times New Roman" w:hAnsi="Times New Roman"/>
          <w:sz w:val="24"/>
        </w:rPr>
        <w:t>10</w:t>
      </w:r>
      <w:r>
        <w:rPr>
          <w:rFonts w:ascii="Times New Roman" w:hAnsi="Times New Roman"/>
          <w:sz w:val="24"/>
        </w:rPr>
        <w:fldChar w:fldCharType="end"/>
      </w:r>
      <w:r>
        <w:rPr>
          <w:rFonts w:ascii="Times New Roman" w:hAnsi="Times New Roman"/>
          <w:sz w:val="24"/>
        </w:rPr>
        <w:t>.</w:t>
      </w:r>
    </w:p>
    <w:p w14:paraId="65FDADF4" w14:textId="77777777" w:rsidR="0048031F" w:rsidRDefault="0048031F" w:rsidP="005B0441">
      <w:pPr>
        <w:pStyle w:val="Eq"/>
        <w:rPr>
          <w:rFonts w:ascii="Times New Roman" w:hAnsi="Times New Roman"/>
          <w:sz w:val="24"/>
        </w:rPr>
      </w:pPr>
    </w:p>
    <w:p w14:paraId="5BD3B458" w14:textId="38E773E5" w:rsidR="0048031F" w:rsidRPr="0048031F" w:rsidRDefault="0048031F" w:rsidP="005B0441">
      <w:pPr>
        <w:pStyle w:val="Eq"/>
        <w:rPr>
          <w:rFonts w:ascii="Times New Roman" w:hAnsi="Times New Roman"/>
          <w:sz w:val="24"/>
        </w:rPr>
      </w:pPr>
      <w:r>
        <w:tab/>
      </w:r>
      <m:oMath>
        <m:sSubSup>
          <m:sSubSupPr>
            <m:ctrlPr>
              <w:rPr>
                <w:rFonts w:ascii="Cambria Math" w:hAnsi="Cambria Math"/>
                <w:i/>
                <w:iCs/>
                <w:sz w:val="24"/>
              </w:rPr>
            </m:ctrlPr>
          </m:sSubSupPr>
          <m:e>
            <m:r>
              <m:rPr>
                <m:sty m:val="bi"/>
              </m:rPr>
              <w:rPr>
                <w:rFonts w:ascii="Cambria Math" w:hAnsi="Cambria Math"/>
                <w:sz w:val="24"/>
              </w:rPr>
              <m:t>H</m:t>
            </m:r>
          </m:e>
          <m:sub>
            <m:r>
              <w:rPr>
                <w:rFonts w:ascii="Cambria Math" w:hAnsi="Cambria Math"/>
                <w:sz w:val="24"/>
              </w:rPr>
              <m:t>XF</m:t>
            </m:r>
          </m:sub>
          <m:sup>
            <m:r>
              <w:rPr>
                <w:rFonts w:ascii="Cambria Math" w:hAnsi="Cambria Math"/>
                <w:sz w:val="24"/>
              </w:rPr>
              <m:t>+</m:t>
            </m:r>
          </m:sup>
        </m:sSubSup>
        <m:d>
          <m:dPr>
            <m:ctrlPr>
              <w:rPr>
                <w:rFonts w:ascii="Cambria Math" w:hAnsi="Cambria Math"/>
                <w:i/>
                <w:iCs/>
                <w:sz w:val="24"/>
              </w:rPr>
            </m:ctrlPr>
          </m:dPr>
          <m:e>
            <m:r>
              <w:rPr>
                <w:rFonts w:ascii="Cambria Math" w:hAnsi="Cambria Math"/>
                <w:sz w:val="24"/>
              </w:rPr>
              <m:t>ω</m:t>
            </m:r>
          </m:e>
        </m:d>
        <m:r>
          <w:rPr>
            <w:rFonts w:ascii="Cambria Math" w:hAnsi="Cambria Math"/>
            <w:sz w:val="24"/>
          </w:rPr>
          <m:t>= </m:t>
        </m:r>
        <m:nary>
          <m:naryPr>
            <m:chr m:val="∑"/>
            <m:ctrlPr>
              <w:rPr>
                <w:rFonts w:ascii="Cambria Math" w:hAnsi="Cambria Math"/>
                <w:i/>
                <w:iCs/>
                <w:sz w:val="24"/>
              </w:rPr>
            </m:ctrlPr>
          </m:naryPr>
          <m:sub>
            <m:r>
              <w:rPr>
                <w:rFonts w:ascii="Cambria Math" w:hAnsi="Cambria Math"/>
                <w:sz w:val="24"/>
              </w:rPr>
              <m:t>i=1 </m:t>
            </m:r>
          </m:sub>
          <m:sup>
            <m:r>
              <w:rPr>
                <w:rFonts w:ascii="Cambria Math" w:hAnsi="Cambria Math"/>
                <w:sz w:val="24"/>
              </w:rPr>
              <m:t>k</m:t>
            </m:r>
          </m:sup>
          <m:e>
            <m:sSub>
              <m:sSubPr>
                <m:ctrlPr>
                  <w:rPr>
                    <w:rFonts w:ascii="Cambria Math" w:hAnsi="Cambria Math"/>
                    <w:b/>
                    <w:bCs/>
                    <w:i/>
                    <w:iCs/>
                    <w:sz w:val="24"/>
                  </w:rPr>
                </m:ctrlPr>
              </m:sSubPr>
              <m:e>
                <m:f>
                  <m:fPr>
                    <m:ctrlPr>
                      <w:rPr>
                        <w:rFonts w:ascii="Cambria Math" w:hAnsi="Cambria Math"/>
                        <w:b/>
                        <w:bCs/>
                        <w:i/>
                        <w:iCs/>
                        <w:sz w:val="24"/>
                      </w:rPr>
                    </m:ctrlPr>
                  </m:fPr>
                  <m:num>
                    <m:r>
                      <w:rPr>
                        <w:rFonts w:ascii="Cambria Math" w:hAnsi="Cambria Math"/>
                        <w:sz w:val="24"/>
                      </w:rPr>
                      <m:t>1</m:t>
                    </m:r>
                  </m:num>
                  <m:den>
                    <m:sSubSup>
                      <m:sSubSupPr>
                        <m:ctrlPr>
                          <w:rPr>
                            <w:rFonts w:ascii="Cambria Math" w:hAnsi="Cambria Math"/>
                            <w:i/>
                            <w:iCs/>
                            <w:sz w:val="24"/>
                          </w:rPr>
                        </m:ctrlPr>
                      </m:sSubSupPr>
                      <m:e>
                        <m:r>
                          <w:rPr>
                            <w:rFonts w:ascii="Cambria Math" w:hAnsi="Cambria Math"/>
                            <w:sz w:val="24"/>
                          </w:rPr>
                          <m:t>σ</m:t>
                        </m:r>
                      </m:e>
                      <m:sub>
                        <m:r>
                          <w:rPr>
                            <w:rFonts w:ascii="Cambria Math" w:hAnsi="Cambria Math"/>
                            <w:sz w:val="24"/>
                          </w:rPr>
                          <m:t>i</m:t>
                        </m:r>
                      </m:sub>
                      <m:sup>
                        <m:r>
                          <w:rPr>
                            <w:rFonts w:ascii="Cambria Math" w:hAnsi="Cambria Math"/>
                            <w:sz w:val="24"/>
                          </w:rPr>
                          <m:t>2</m:t>
                        </m:r>
                      </m:sup>
                    </m:sSubSup>
                  </m:den>
                </m:f>
                <m:r>
                  <m:rPr>
                    <m:sty m:val="bi"/>
                  </m:rPr>
                  <w:rPr>
                    <w:rFonts w:ascii="Cambria Math" w:hAnsi="Cambria Math"/>
                    <w:sz w:val="24"/>
                  </w:rPr>
                  <m:t>V</m:t>
                </m:r>
              </m:e>
              <m:sub>
                <m:r>
                  <m:rPr>
                    <m:sty m:val="bi"/>
                  </m:rPr>
                  <w:rPr>
                    <w:rFonts w:ascii="Cambria Math" w:hAnsi="Cambria Math"/>
                    <w:sz w:val="24"/>
                  </w:rPr>
                  <m:t>i</m:t>
                </m:r>
              </m:sub>
            </m:sSub>
            <m:sSubSup>
              <m:sSubSupPr>
                <m:ctrlPr>
                  <w:rPr>
                    <w:rFonts w:ascii="Cambria Math" w:hAnsi="Cambria Math"/>
                    <w:b/>
                    <w:bCs/>
                    <w:i/>
                    <w:iCs/>
                    <w:sz w:val="24"/>
                  </w:rPr>
                </m:ctrlPr>
              </m:sSubSupPr>
              <m:e>
                <m:r>
                  <m:rPr>
                    <m:sty m:val="bi"/>
                  </m:rPr>
                  <w:rPr>
                    <w:rFonts w:ascii="Cambria Math" w:hAnsi="Cambria Math"/>
                    <w:sz w:val="24"/>
                  </w:rPr>
                  <m:t>U</m:t>
                </m:r>
              </m:e>
              <m:sub>
                <m:r>
                  <m:rPr>
                    <m:sty m:val="bi"/>
                  </m:rPr>
                  <w:rPr>
                    <w:rFonts w:ascii="Cambria Math" w:hAnsi="Cambria Math"/>
                    <w:sz w:val="24"/>
                  </w:rPr>
                  <m:t>i</m:t>
                </m:r>
              </m:sub>
              <m:sup>
                <m:r>
                  <m:rPr>
                    <m:sty m:val="bi"/>
                  </m:rPr>
                  <w:rPr>
                    <w:rFonts w:ascii="Cambria Math" w:hAnsi="Cambria Math"/>
                    <w:sz w:val="24"/>
                  </w:rPr>
                  <m:t>T</m:t>
                </m:r>
              </m:sup>
            </m:sSubSup>
          </m:e>
        </m:nary>
      </m:oMath>
      <w:r w:rsidRPr="0048031F">
        <w:rPr>
          <w:rFonts w:ascii="Times New Roman" w:hAnsi="Times New Roman"/>
          <w:sz w:val="24"/>
        </w:rPr>
        <w:tab/>
        <w:t>(</w:t>
      </w:r>
      <w:bookmarkStart w:id="18" w:name="eqnRef10"/>
      <w:r>
        <w:rPr>
          <w:rFonts w:ascii="Times New Roman" w:hAnsi="Times New Roman"/>
          <w:sz w:val="24"/>
        </w:rPr>
        <w:t>10</w:t>
      </w:r>
      <w:bookmarkEnd w:id="18"/>
      <w:r w:rsidRPr="0048031F">
        <w:rPr>
          <w:rFonts w:ascii="Times New Roman" w:hAnsi="Times New Roman"/>
          <w:sz w:val="24"/>
        </w:rPr>
        <w:t>)</w:t>
      </w:r>
    </w:p>
    <w:p w14:paraId="05DED7C2" w14:textId="77777777" w:rsidR="00305042" w:rsidRPr="00305042" w:rsidRDefault="00305042" w:rsidP="00305042"/>
    <w:p w14:paraId="530B32EB" w14:textId="05509FDF" w:rsidR="0048031F" w:rsidRDefault="00FB31A5" w:rsidP="0048031F">
      <w:pPr>
        <w:pStyle w:val="ListParagraph"/>
        <w:numPr>
          <w:ilvl w:val="1"/>
          <w:numId w:val="1"/>
        </w:numPr>
        <w:rPr>
          <w:b/>
          <w:bCs/>
        </w:rPr>
      </w:pPr>
      <w:r>
        <w:rPr>
          <w:b/>
          <w:bCs/>
        </w:rPr>
        <w:t>Simulation Results with Condition Number Threshold</w:t>
      </w:r>
    </w:p>
    <w:p w14:paraId="1294AD2C" w14:textId="09AB671D" w:rsidR="00F60E91" w:rsidRDefault="00FA502B" w:rsidP="002C6EA7">
      <w:pPr>
        <w:ind w:firstLine="360"/>
      </w:pPr>
      <w:r>
        <w:t xml:space="preserve">To evaluate the </w:t>
      </w:r>
      <w:r w:rsidR="001905DD">
        <w:t>effect of the</w:t>
      </w:r>
      <w:r>
        <w:t xml:space="preserve"> </w:t>
      </w:r>
      <w:r w:rsidR="00F60E91">
        <w:t xml:space="preserve">condition number threshold </w:t>
      </w:r>
      <w:r w:rsidR="001905DD">
        <w:t>on MIMO control</w:t>
      </w:r>
      <w:r w:rsidR="00F60E91">
        <w:t xml:space="preserve">, each physical experiment presented </w:t>
      </w:r>
      <w:r w:rsidR="00F60E91" w:rsidRPr="00B97DAE">
        <w:t xml:space="preserve">in </w:t>
      </w:r>
      <w:r w:rsidR="00F60E91" w:rsidRPr="00B97DAE">
        <w:fldChar w:fldCharType="begin"/>
      </w:r>
      <w:r w:rsidR="00F60E91" w:rsidRPr="00B97DAE">
        <w:instrText xml:space="preserve"> REF _Ref84175278 \h </w:instrText>
      </w:r>
      <w:r w:rsidR="00B97DAE" w:rsidRPr="00B97DAE">
        <w:instrText xml:space="preserve"> \* MERGEFORMAT </w:instrText>
      </w:r>
      <w:r w:rsidR="00F60E91" w:rsidRPr="00B97DAE">
        <w:fldChar w:fldCharType="separate"/>
      </w:r>
      <w:r w:rsidR="00F60E91" w:rsidRPr="00B97DAE">
        <w:rPr>
          <w:color w:val="000000" w:themeColor="text1"/>
          <w:sz w:val="22"/>
          <w:szCs w:val="22"/>
        </w:rPr>
        <w:t xml:space="preserve">Table </w:t>
      </w:r>
      <w:r w:rsidR="00F60E91" w:rsidRPr="00B97DAE">
        <w:rPr>
          <w:noProof/>
          <w:color w:val="000000" w:themeColor="text1"/>
          <w:sz w:val="22"/>
          <w:szCs w:val="22"/>
        </w:rPr>
        <w:t>1</w:t>
      </w:r>
      <w:r w:rsidR="00F60E91" w:rsidRPr="00B97DAE">
        <w:fldChar w:fldCharType="end"/>
      </w:r>
      <w:r w:rsidR="00F60E91">
        <w:t xml:space="preserve"> was repeated</w:t>
      </w:r>
      <w:r w:rsidR="00B97DAE">
        <w:t xml:space="preserve"> in simulation</w:t>
      </w:r>
      <w:r w:rsidR="00F60E91">
        <w:t xml:space="preserve"> with the threshold and without the threshold. The threshold in simulation matches that which was used in experiment; these values ranged from 0.02 to 0.05</w:t>
      </w:r>
      <w:r w:rsidR="00F60E91" w:rsidRPr="00B97DAE">
        <w:t xml:space="preserve">. </w:t>
      </w:r>
      <w:r w:rsidR="002C6EA7" w:rsidRPr="00B97DAE">
        <w:fldChar w:fldCharType="begin"/>
      </w:r>
      <w:r w:rsidR="002C6EA7" w:rsidRPr="00B97DAE">
        <w:instrText xml:space="preserve"> REF _Ref84187117 \h </w:instrText>
      </w:r>
      <w:r w:rsidR="00B97DAE" w:rsidRPr="00B97DAE">
        <w:instrText xml:space="preserve"> \* MERGEFORMAT </w:instrText>
      </w:r>
      <w:r w:rsidR="002C6EA7" w:rsidRPr="00B97DAE">
        <w:fldChar w:fldCharType="separate"/>
      </w:r>
      <w:r w:rsidR="002C6EA7" w:rsidRPr="00B97DAE">
        <w:rPr>
          <w:color w:val="000000" w:themeColor="text1"/>
          <w:sz w:val="22"/>
          <w:szCs w:val="22"/>
        </w:rPr>
        <w:t xml:space="preserve">Table </w:t>
      </w:r>
      <w:r w:rsidR="002C6EA7" w:rsidRPr="00B97DAE">
        <w:rPr>
          <w:noProof/>
          <w:color w:val="000000" w:themeColor="text1"/>
          <w:sz w:val="22"/>
          <w:szCs w:val="22"/>
        </w:rPr>
        <w:t>2</w:t>
      </w:r>
      <w:r w:rsidR="002C6EA7" w:rsidRPr="00B97DAE">
        <w:fldChar w:fldCharType="end"/>
      </w:r>
      <w:r w:rsidR="002C6EA7">
        <w:t xml:space="preserve"> </w:t>
      </w:r>
      <w:r w:rsidR="00F60E91">
        <w:t xml:space="preserve">presents </w:t>
      </w:r>
      <w:r w:rsidR="002C6EA7">
        <w:t xml:space="preserve">the errors for each configuration in the format of </w:t>
      </w:r>
      <w:r w:rsidR="002C6EA7">
        <w:rPr>
          <w:i/>
          <w:iCs/>
        </w:rPr>
        <w:t>Simulation without Threshold / Simulation with Threshold / Physical Experiment</w:t>
      </w:r>
      <w:r w:rsidR="002C6EA7">
        <w:t>.</w:t>
      </w:r>
    </w:p>
    <w:p w14:paraId="259225F5" w14:textId="77777777" w:rsidR="002C6EA7" w:rsidRPr="002C6EA7" w:rsidRDefault="002C6EA7" w:rsidP="002C6EA7">
      <w:pPr>
        <w:ind w:firstLine="360"/>
      </w:pPr>
    </w:p>
    <w:p w14:paraId="4D90319C" w14:textId="2FCC0BDC" w:rsidR="00F60E91" w:rsidRDefault="00F60E91" w:rsidP="00F60E91">
      <w:pPr>
        <w:ind w:firstLine="360"/>
      </w:pPr>
    </w:p>
    <w:p w14:paraId="401B6184" w14:textId="06E9A0B5" w:rsidR="002C6EA7" w:rsidRPr="002C6EA7" w:rsidRDefault="002C6EA7" w:rsidP="002C6EA7">
      <w:pPr>
        <w:pStyle w:val="Caption"/>
        <w:keepNext/>
        <w:jc w:val="center"/>
        <w:rPr>
          <w:color w:val="000000" w:themeColor="text1"/>
          <w:sz w:val="22"/>
          <w:szCs w:val="22"/>
        </w:rPr>
      </w:pPr>
      <w:bookmarkStart w:id="19" w:name="_Ref84187117"/>
      <w:r w:rsidRPr="002C6EA7">
        <w:rPr>
          <w:b/>
          <w:bCs/>
          <w:color w:val="000000" w:themeColor="text1"/>
          <w:sz w:val="22"/>
          <w:szCs w:val="22"/>
        </w:rPr>
        <w:t xml:space="preserve">Table </w:t>
      </w:r>
      <w:r w:rsidRPr="002C6EA7">
        <w:rPr>
          <w:b/>
          <w:bCs/>
          <w:color w:val="000000" w:themeColor="text1"/>
          <w:sz w:val="22"/>
          <w:szCs w:val="22"/>
        </w:rPr>
        <w:fldChar w:fldCharType="begin"/>
      </w:r>
      <w:r w:rsidRPr="002C6EA7">
        <w:rPr>
          <w:b/>
          <w:bCs/>
          <w:color w:val="000000" w:themeColor="text1"/>
          <w:sz w:val="22"/>
          <w:szCs w:val="22"/>
        </w:rPr>
        <w:instrText xml:space="preserve"> SEQ Table \* ARABIC </w:instrText>
      </w:r>
      <w:r w:rsidRPr="002C6EA7">
        <w:rPr>
          <w:b/>
          <w:bCs/>
          <w:color w:val="000000" w:themeColor="text1"/>
          <w:sz w:val="22"/>
          <w:szCs w:val="22"/>
        </w:rPr>
        <w:fldChar w:fldCharType="separate"/>
      </w:r>
      <w:r w:rsidRPr="002C6EA7">
        <w:rPr>
          <w:b/>
          <w:bCs/>
          <w:noProof/>
          <w:color w:val="000000" w:themeColor="text1"/>
          <w:sz w:val="22"/>
          <w:szCs w:val="22"/>
        </w:rPr>
        <w:t>2</w:t>
      </w:r>
      <w:r w:rsidRPr="002C6EA7">
        <w:rPr>
          <w:b/>
          <w:bCs/>
          <w:color w:val="000000" w:themeColor="text1"/>
          <w:sz w:val="22"/>
          <w:szCs w:val="22"/>
        </w:rPr>
        <w:fldChar w:fldCharType="end"/>
      </w:r>
      <w:bookmarkEnd w:id="19"/>
      <w:r w:rsidRPr="002C6EA7">
        <w:rPr>
          <w:color w:val="000000" w:themeColor="text1"/>
          <w:sz w:val="22"/>
          <w:szCs w:val="22"/>
        </w:rPr>
        <w:t>: Reconstruction accuracy error for the three configurations tested (Simulation without Threshold / Simulation with Threshold / Physical Experiment)</w:t>
      </w:r>
    </w:p>
    <w:tbl>
      <w:tblPr>
        <w:tblStyle w:val="TableGrid"/>
        <w:tblW w:w="0" w:type="auto"/>
        <w:tblLook w:val="04A0" w:firstRow="1" w:lastRow="0" w:firstColumn="1" w:lastColumn="0" w:noHBand="0" w:noVBand="1"/>
      </w:tblPr>
      <w:tblGrid>
        <w:gridCol w:w="3116"/>
        <w:gridCol w:w="3117"/>
        <w:gridCol w:w="3117"/>
      </w:tblGrid>
      <w:tr w:rsidR="00EC02AA" w:rsidRPr="00F60E91" w14:paraId="22491616" w14:textId="77777777" w:rsidTr="00310659">
        <w:tc>
          <w:tcPr>
            <w:tcW w:w="3116" w:type="dxa"/>
            <w:vAlign w:val="center"/>
          </w:tcPr>
          <w:p w14:paraId="37F845DB" w14:textId="3FE53CCF" w:rsidR="00EC02AA" w:rsidRPr="00EC02AA" w:rsidRDefault="00EC02AA" w:rsidP="00EC02AA">
            <w:pPr>
              <w:jc w:val="center"/>
              <w:rPr>
                <w:b/>
                <w:bCs/>
                <w:sz w:val="24"/>
                <w:szCs w:val="24"/>
              </w:rPr>
            </w:pPr>
            <w:r w:rsidRPr="00EC02AA">
              <w:rPr>
                <w:b/>
                <w:bCs/>
                <w:sz w:val="24"/>
                <w:szCs w:val="24"/>
              </w:rPr>
              <w:t>Assembly</w:t>
            </w:r>
          </w:p>
        </w:tc>
        <w:tc>
          <w:tcPr>
            <w:tcW w:w="3117" w:type="dxa"/>
          </w:tcPr>
          <w:p w14:paraId="4A9CBCFF" w14:textId="76E25099" w:rsidR="00EC02AA" w:rsidRPr="00EC02AA" w:rsidRDefault="00EC02AA" w:rsidP="00EC02AA">
            <w:pPr>
              <w:jc w:val="center"/>
              <w:rPr>
                <w:b/>
                <w:bCs/>
                <w:sz w:val="24"/>
                <w:szCs w:val="24"/>
              </w:rPr>
            </w:pPr>
            <w:r w:rsidRPr="00EC02AA">
              <w:rPr>
                <w:b/>
                <w:bCs/>
                <w:sz w:val="24"/>
                <w:szCs w:val="24"/>
              </w:rPr>
              <w:t>Plate Error 100-5000 Hz (dB)</w:t>
            </w:r>
          </w:p>
        </w:tc>
        <w:tc>
          <w:tcPr>
            <w:tcW w:w="3117" w:type="dxa"/>
          </w:tcPr>
          <w:p w14:paraId="7A0B65B0" w14:textId="47A6DCA1" w:rsidR="00EC02AA" w:rsidRPr="00EC02AA" w:rsidRDefault="00EC02AA" w:rsidP="00EC02AA">
            <w:pPr>
              <w:jc w:val="center"/>
              <w:rPr>
                <w:b/>
                <w:bCs/>
                <w:sz w:val="24"/>
                <w:szCs w:val="24"/>
              </w:rPr>
            </w:pPr>
            <w:r w:rsidRPr="00EC02AA">
              <w:rPr>
                <w:b/>
                <w:bCs/>
                <w:sz w:val="24"/>
                <w:szCs w:val="24"/>
              </w:rPr>
              <w:t>Stool Error 100-5000 Hz (dB)</w:t>
            </w:r>
          </w:p>
        </w:tc>
      </w:tr>
      <w:tr w:rsidR="00EC02AA" w:rsidRPr="00F60E91" w14:paraId="53249FA5" w14:textId="77777777" w:rsidTr="00F60E91">
        <w:tc>
          <w:tcPr>
            <w:tcW w:w="3116" w:type="dxa"/>
          </w:tcPr>
          <w:p w14:paraId="68E11B4A" w14:textId="4906D2B2" w:rsidR="00EC02AA" w:rsidRPr="00EC02AA" w:rsidRDefault="00EC02AA" w:rsidP="00EC02AA">
            <w:pPr>
              <w:jc w:val="center"/>
              <w:rPr>
                <w:i/>
                <w:iCs/>
                <w:sz w:val="24"/>
                <w:szCs w:val="24"/>
              </w:rPr>
            </w:pPr>
            <w:r w:rsidRPr="00EC02AA">
              <w:rPr>
                <w:i/>
                <w:iCs/>
                <w:sz w:val="24"/>
                <w:szCs w:val="24"/>
              </w:rPr>
              <w:t>Configuration A</w:t>
            </w:r>
          </w:p>
        </w:tc>
        <w:tc>
          <w:tcPr>
            <w:tcW w:w="3117" w:type="dxa"/>
          </w:tcPr>
          <w:p w14:paraId="1EE0C2CC" w14:textId="34CC5D23" w:rsidR="00EC02AA" w:rsidRPr="00F60E91" w:rsidRDefault="00EC02AA" w:rsidP="00EC02AA">
            <w:pPr>
              <w:jc w:val="center"/>
              <w:rPr>
                <w:sz w:val="24"/>
                <w:szCs w:val="24"/>
              </w:rPr>
            </w:pPr>
            <w:r>
              <w:rPr>
                <w:sz w:val="24"/>
                <w:szCs w:val="24"/>
              </w:rPr>
              <w:t>3.4 / 5.2 / 8.9</w:t>
            </w:r>
          </w:p>
        </w:tc>
        <w:tc>
          <w:tcPr>
            <w:tcW w:w="3117" w:type="dxa"/>
          </w:tcPr>
          <w:p w14:paraId="2F9DC894" w14:textId="726D9B7B" w:rsidR="00EC02AA" w:rsidRPr="00F60E91" w:rsidRDefault="00EC02AA" w:rsidP="00EC02AA">
            <w:pPr>
              <w:jc w:val="center"/>
              <w:rPr>
                <w:sz w:val="24"/>
                <w:szCs w:val="24"/>
              </w:rPr>
            </w:pPr>
            <w:r>
              <w:rPr>
                <w:sz w:val="24"/>
                <w:szCs w:val="24"/>
              </w:rPr>
              <w:t>11.6 / 14.9 / 15.7</w:t>
            </w:r>
          </w:p>
        </w:tc>
      </w:tr>
      <w:tr w:rsidR="00EC02AA" w:rsidRPr="00F60E91" w14:paraId="08FBD7B9" w14:textId="77777777" w:rsidTr="00F60E91">
        <w:tc>
          <w:tcPr>
            <w:tcW w:w="3116" w:type="dxa"/>
          </w:tcPr>
          <w:p w14:paraId="3F0D5A87" w14:textId="47277458" w:rsidR="00EC02AA" w:rsidRPr="00EC02AA" w:rsidRDefault="00EC02AA" w:rsidP="00EC02AA">
            <w:pPr>
              <w:jc w:val="center"/>
              <w:rPr>
                <w:i/>
                <w:iCs/>
                <w:sz w:val="24"/>
                <w:szCs w:val="24"/>
              </w:rPr>
            </w:pPr>
            <w:r w:rsidRPr="00EC02AA">
              <w:rPr>
                <w:i/>
                <w:iCs/>
                <w:sz w:val="24"/>
                <w:szCs w:val="24"/>
              </w:rPr>
              <w:t>Configuration B</w:t>
            </w:r>
          </w:p>
        </w:tc>
        <w:tc>
          <w:tcPr>
            <w:tcW w:w="3117" w:type="dxa"/>
          </w:tcPr>
          <w:p w14:paraId="7E56C1DC" w14:textId="2F7CE16D" w:rsidR="00EC02AA" w:rsidRPr="00F60E91" w:rsidRDefault="00EC02AA" w:rsidP="00EC02AA">
            <w:pPr>
              <w:jc w:val="center"/>
              <w:rPr>
                <w:sz w:val="24"/>
                <w:szCs w:val="24"/>
              </w:rPr>
            </w:pPr>
            <w:r>
              <w:rPr>
                <w:sz w:val="24"/>
                <w:szCs w:val="24"/>
              </w:rPr>
              <w:t xml:space="preserve">2.3 / </w:t>
            </w:r>
            <w:r w:rsidR="00EA73C3">
              <w:rPr>
                <w:sz w:val="24"/>
                <w:szCs w:val="24"/>
              </w:rPr>
              <w:t>5.0</w:t>
            </w:r>
            <w:r>
              <w:rPr>
                <w:sz w:val="24"/>
                <w:szCs w:val="24"/>
              </w:rPr>
              <w:t xml:space="preserve"> / 7.</w:t>
            </w:r>
            <w:r w:rsidR="00EA73C3">
              <w:rPr>
                <w:sz w:val="24"/>
                <w:szCs w:val="24"/>
              </w:rPr>
              <w:t>7</w:t>
            </w:r>
          </w:p>
        </w:tc>
        <w:tc>
          <w:tcPr>
            <w:tcW w:w="3117" w:type="dxa"/>
          </w:tcPr>
          <w:p w14:paraId="61580670" w14:textId="23401D58" w:rsidR="00EC02AA" w:rsidRPr="00F60E91" w:rsidRDefault="00EC02AA" w:rsidP="00EC02AA">
            <w:pPr>
              <w:jc w:val="center"/>
              <w:rPr>
                <w:sz w:val="24"/>
                <w:szCs w:val="24"/>
              </w:rPr>
            </w:pPr>
            <w:r>
              <w:rPr>
                <w:sz w:val="24"/>
                <w:szCs w:val="24"/>
              </w:rPr>
              <w:t>16.1 / 12.</w:t>
            </w:r>
            <w:r w:rsidR="00EA73C3">
              <w:rPr>
                <w:sz w:val="24"/>
                <w:szCs w:val="24"/>
              </w:rPr>
              <w:t>0</w:t>
            </w:r>
            <w:r>
              <w:rPr>
                <w:sz w:val="24"/>
                <w:szCs w:val="24"/>
              </w:rPr>
              <w:t xml:space="preserve"> / 1</w:t>
            </w:r>
            <w:r w:rsidR="00EA73C3">
              <w:rPr>
                <w:sz w:val="24"/>
                <w:szCs w:val="24"/>
              </w:rPr>
              <w:t>2.8</w:t>
            </w:r>
          </w:p>
        </w:tc>
      </w:tr>
      <w:tr w:rsidR="00EC02AA" w:rsidRPr="00F60E91" w14:paraId="3F80A156" w14:textId="77777777" w:rsidTr="00F60E91">
        <w:tc>
          <w:tcPr>
            <w:tcW w:w="3116" w:type="dxa"/>
          </w:tcPr>
          <w:p w14:paraId="408F904D" w14:textId="1072958A" w:rsidR="00EC02AA" w:rsidRPr="00EC02AA" w:rsidRDefault="00EC02AA" w:rsidP="00EC02AA">
            <w:pPr>
              <w:jc w:val="center"/>
              <w:rPr>
                <w:i/>
                <w:iCs/>
                <w:sz w:val="24"/>
                <w:szCs w:val="24"/>
              </w:rPr>
            </w:pPr>
            <w:r w:rsidRPr="00EC02AA">
              <w:rPr>
                <w:i/>
                <w:iCs/>
                <w:sz w:val="24"/>
                <w:szCs w:val="24"/>
              </w:rPr>
              <w:t>Configuration C</w:t>
            </w:r>
          </w:p>
        </w:tc>
        <w:tc>
          <w:tcPr>
            <w:tcW w:w="3117" w:type="dxa"/>
          </w:tcPr>
          <w:p w14:paraId="5E9FA75F" w14:textId="1F83366E" w:rsidR="00EC02AA" w:rsidRPr="00F60E91" w:rsidRDefault="00EC02AA" w:rsidP="00EC02AA">
            <w:pPr>
              <w:jc w:val="center"/>
              <w:rPr>
                <w:sz w:val="24"/>
                <w:szCs w:val="24"/>
              </w:rPr>
            </w:pPr>
            <w:r>
              <w:rPr>
                <w:sz w:val="24"/>
                <w:szCs w:val="24"/>
              </w:rPr>
              <w:t>5.6/ 7.01 / 11.4</w:t>
            </w:r>
          </w:p>
        </w:tc>
        <w:tc>
          <w:tcPr>
            <w:tcW w:w="3117" w:type="dxa"/>
          </w:tcPr>
          <w:p w14:paraId="2DE4D9B4" w14:textId="4A4DAE57" w:rsidR="00EC02AA" w:rsidRPr="00F60E91" w:rsidRDefault="00EC02AA" w:rsidP="00EC02AA">
            <w:pPr>
              <w:jc w:val="center"/>
              <w:rPr>
                <w:sz w:val="24"/>
                <w:szCs w:val="24"/>
              </w:rPr>
            </w:pPr>
            <w:r>
              <w:rPr>
                <w:sz w:val="24"/>
                <w:szCs w:val="24"/>
              </w:rPr>
              <w:t>12.1 / 11.4 / 14.7</w:t>
            </w:r>
          </w:p>
        </w:tc>
      </w:tr>
    </w:tbl>
    <w:p w14:paraId="41EFB6C3" w14:textId="77777777" w:rsidR="00F60E91" w:rsidRPr="00F60E91" w:rsidRDefault="00F60E91" w:rsidP="00F60E91">
      <w:pPr>
        <w:ind w:firstLine="360"/>
      </w:pPr>
    </w:p>
    <w:p w14:paraId="0E43ECF4" w14:textId="42C043F5" w:rsidR="00FB31A5" w:rsidRDefault="00C63B0C" w:rsidP="00FB31A5">
      <w:r>
        <w:t xml:space="preserve">For all three configurations, the errors on the plate are more similar between physical test and simulation when the condition number threshold is used. This is also the case </w:t>
      </w:r>
      <w:r w:rsidR="00EA73C3">
        <w:t xml:space="preserve">for Configuration A and Configuration B on the stool. </w:t>
      </w:r>
      <w:r w:rsidR="00806D97">
        <w:t>Therefore, these results suggest that a condition number threshold improves the ability of a simulation to predict what will occur during a physical test.</w:t>
      </w:r>
    </w:p>
    <w:p w14:paraId="64FBDE8D" w14:textId="0DC17F63" w:rsidR="00806D97" w:rsidRDefault="00806D97" w:rsidP="00FB31A5">
      <w:pPr>
        <w:rPr>
          <w:iCs/>
        </w:rPr>
      </w:pPr>
      <w:r>
        <w:t xml:space="preserve">      The question that now arises is why this threshold makes the simulation more realistic. Looking at Equation </w:t>
      </w:r>
      <w:r>
        <w:fldChar w:fldCharType="begin"/>
      </w:r>
      <w:r>
        <w:instrText xml:space="preserve"> REF eqnRef10 \h </w:instrText>
      </w:r>
      <w:r>
        <w:fldChar w:fldCharType="separate"/>
      </w:r>
      <w:r>
        <w:t>10</w:t>
      </w:r>
      <w:r>
        <w:fldChar w:fldCharType="end"/>
      </w:r>
      <w:r>
        <w:t xml:space="preserve">, small values of </w:t>
      </w:r>
      <m:oMath>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2</m:t>
            </m:r>
          </m:sup>
        </m:sSubSup>
      </m:oMath>
      <w:r>
        <w:t xml:space="preserve"> can dramatically increase the magnitude </w:t>
      </w:r>
      <w:proofErr w:type="gramStart"/>
      <w:r>
        <w:t xml:space="preserve">of </w:t>
      </w:r>
      <w:proofErr w:type="gramEnd"/>
      <m:oMath>
        <m:sSubSup>
          <m:sSubSupPr>
            <m:ctrlPr>
              <w:rPr>
                <w:rFonts w:ascii="Cambria Math" w:hAnsi="Cambria Math"/>
                <w:i/>
                <w:iCs/>
              </w:rPr>
            </m:ctrlPr>
          </m:sSubSupPr>
          <m:e>
            <m:r>
              <m:rPr>
                <m:sty m:val="bi"/>
              </m:rPr>
              <w:rPr>
                <w:rFonts w:ascii="Cambria Math" w:hAnsi="Cambria Math"/>
              </w:rPr>
              <m:t>H</m:t>
            </m:r>
          </m:e>
          <m:sub>
            <m:r>
              <w:rPr>
                <w:rFonts w:ascii="Cambria Math" w:hAnsi="Cambria Math"/>
              </w:rPr>
              <m:t>XF</m:t>
            </m:r>
          </m:sub>
          <m:sup>
            <m:r>
              <w:rPr>
                <w:rFonts w:ascii="Cambria Math" w:hAnsi="Cambria Math"/>
              </w:rPr>
              <m:t>+</m:t>
            </m:r>
          </m:sup>
        </m:sSubSup>
        <m:d>
          <m:dPr>
            <m:ctrlPr>
              <w:rPr>
                <w:rFonts w:ascii="Cambria Math" w:hAnsi="Cambria Math"/>
                <w:i/>
                <w:iCs/>
              </w:rPr>
            </m:ctrlPr>
          </m:dPr>
          <m:e>
            <m:r>
              <w:rPr>
                <w:rFonts w:ascii="Cambria Math" w:hAnsi="Cambria Math"/>
              </w:rPr>
              <m:t>ω</m:t>
            </m:r>
          </m:e>
        </m:d>
      </m:oMath>
      <w:r>
        <w:rPr>
          <w:iCs/>
        </w:rPr>
        <w:t xml:space="preserve">. If </w:t>
      </w:r>
      <w:r w:rsidR="00B97DAE">
        <w:rPr>
          <w:iCs/>
        </w:rPr>
        <w:t>a</w:t>
      </w:r>
      <w:r>
        <w:rPr>
          <w:iCs/>
        </w:rPr>
        <w:t xml:space="preserve"> large magnitude </w:t>
      </w:r>
      <m:oMath>
        <m:sSubSup>
          <m:sSubSupPr>
            <m:ctrlPr>
              <w:rPr>
                <w:rFonts w:ascii="Cambria Math" w:hAnsi="Cambria Math"/>
                <w:i/>
                <w:iCs/>
              </w:rPr>
            </m:ctrlPr>
          </m:sSubSupPr>
          <m:e>
            <m:r>
              <m:rPr>
                <m:sty m:val="bi"/>
              </m:rPr>
              <w:rPr>
                <w:rFonts w:ascii="Cambria Math" w:hAnsi="Cambria Math"/>
              </w:rPr>
              <m:t>H</m:t>
            </m:r>
          </m:e>
          <m:sub>
            <m:r>
              <w:rPr>
                <w:rFonts w:ascii="Cambria Math" w:hAnsi="Cambria Math"/>
              </w:rPr>
              <m:t>XF</m:t>
            </m:r>
          </m:sub>
          <m:sup>
            <m:r>
              <w:rPr>
                <w:rFonts w:ascii="Cambria Math" w:hAnsi="Cambria Math"/>
              </w:rPr>
              <m:t>+</m:t>
            </m:r>
          </m:sup>
        </m:sSubSup>
        <m:d>
          <m:dPr>
            <m:ctrlPr>
              <w:rPr>
                <w:rFonts w:ascii="Cambria Math" w:hAnsi="Cambria Math"/>
                <w:i/>
                <w:iCs/>
              </w:rPr>
            </m:ctrlPr>
          </m:dPr>
          <m:e>
            <m:r>
              <w:rPr>
                <w:rFonts w:ascii="Cambria Math" w:hAnsi="Cambria Math"/>
              </w:rPr>
              <m:t>ω</m:t>
            </m:r>
          </m:e>
        </m:d>
      </m:oMath>
      <w:r>
        <w:rPr>
          <w:iCs/>
        </w:rPr>
        <w:t xml:space="preserve"> is then used in Equation </w:t>
      </w:r>
      <w:r>
        <w:rPr>
          <w:iCs/>
        </w:rPr>
        <w:fldChar w:fldCharType="begin"/>
      </w:r>
      <w:r>
        <w:rPr>
          <w:iCs/>
        </w:rPr>
        <w:instrText xml:space="preserve"> REF eqnRef2 \h </w:instrText>
      </w:r>
      <w:r>
        <w:rPr>
          <w:iCs/>
        </w:rPr>
      </w:r>
      <w:r>
        <w:rPr>
          <w:iCs/>
        </w:rPr>
        <w:fldChar w:fldCharType="separate"/>
      </w:r>
      <w:r w:rsidRPr="009D4D72">
        <w:t>2</w:t>
      </w:r>
      <w:r>
        <w:rPr>
          <w:iCs/>
        </w:rPr>
        <w:fldChar w:fldCharType="end"/>
      </w:r>
      <w:r>
        <w:rPr>
          <w:iCs/>
        </w:rPr>
        <w:t>, the magnitude of the forcing input</w:t>
      </w:r>
      <w:proofErr w:type="gramStart"/>
      <w:r>
        <w:rPr>
          <w:iCs/>
        </w:rPr>
        <w:t xml:space="preserve">, </w:t>
      </w:r>
      <w:proofErr w:type="gramEnd"/>
      <m:oMath>
        <m:sSub>
          <m:sSubPr>
            <m:ctrlPr>
              <w:rPr>
                <w:rFonts w:ascii="Cambria Math" w:hAnsi="Cambria Math"/>
                <w:i/>
              </w:rPr>
            </m:ctrlPr>
          </m:sSubPr>
          <m:e>
            <m:r>
              <m:rPr>
                <m:sty m:val="bi"/>
              </m:rPr>
              <w:rPr>
                <w:rFonts w:ascii="Cambria Math" w:hAnsi="Cambria Math"/>
              </w:rPr>
              <m:t>S</m:t>
            </m:r>
            <m:ctrlPr>
              <w:rPr>
                <w:rFonts w:ascii="Cambria Math" w:hAnsi="Cambria Math"/>
                <w:b/>
                <w:bCs/>
                <w:i/>
              </w:rPr>
            </m:ctrlPr>
          </m:e>
          <m:sub>
            <m:r>
              <w:rPr>
                <w:rFonts w:ascii="Cambria Math" w:hAnsi="Cambria Math"/>
              </w:rPr>
              <m:t>FF,  est</m:t>
            </m:r>
          </m:sub>
        </m:sSub>
        <m:r>
          <w:rPr>
            <w:rFonts w:ascii="Cambria Math" w:hAnsi="Cambria Math"/>
          </w:rPr>
          <m:t>(ω)</m:t>
        </m:r>
      </m:oMath>
      <w:r>
        <w:t xml:space="preserve">, will also increase. This is visualized </w:t>
      </w:r>
      <w:r w:rsidRPr="00B97DAE">
        <w:t xml:space="preserve">in </w:t>
      </w:r>
      <w:r w:rsidRPr="00B97DAE">
        <w:fldChar w:fldCharType="begin"/>
      </w:r>
      <w:r w:rsidRPr="00B97DAE">
        <w:instrText xml:space="preserve"> REF _Ref84188799 \h </w:instrText>
      </w:r>
      <w:r w:rsidR="00B97DAE" w:rsidRPr="00B97DAE">
        <w:instrText xml:space="preserve"> \* MERGEFORMAT </w:instrText>
      </w:r>
      <w:r w:rsidRPr="00B97DAE">
        <w:fldChar w:fldCharType="separate"/>
      </w:r>
      <w:r w:rsidRPr="00B97DAE">
        <w:rPr>
          <w:color w:val="000000" w:themeColor="text1"/>
          <w:sz w:val="22"/>
          <w:szCs w:val="22"/>
        </w:rPr>
        <w:t xml:space="preserve">Figure </w:t>
      </w:r>
      <w:r w:rsidRPr="00B97DAE">
        <w:rPr>
          <w:noProof/>
          <w:color w:val="000000" w:themeColor="text1"/>
          <w:sz w:val="22"/>
          <w:szCs w:val="22"/>
        </w:rPr>
        <w:t>7</w:t>
      </w:r>
      <w:r w:rsidRPr="00B97DAE">
        <w:fldChar w:fldCharType="end"/>
      </w:r>
      <w:r>
        <w:t xml:space="preserve"> where the simulated forcing input ASD’s for Configuration B with a threshold (blue) and without a threshold (purple). Additionally, the rank of </w:t>
      </w:r>
      <m:oMath>
        <m:sSubSup>
          <m:sSubSupPr>
            <m:ctrlPr>
              <w:rPr>
                <w:rFonts w:ascii="Cambria Math" w:hAnsi="Cambria Math"/>
                <w:i/>
                <w:iCs/>
              </w:rPr>
            </m:ctrlPr>
          </m:sSubSupPr>
          <m:e>
            <m:r>
              <m:rPr>
                <m:sty m:val="bi"/>
              </m:rPr>
              <w:rPr>
                <w:rFonts w:ascii="Cambria Math" w:hAnsi="Cambria Math"/>
              </w:rPr>
              <m:t>H</m:t>
            </m:r>
          </m:e>
          <m:sub>
            <m:r>
              <w:rPr>
                <w:rFonts w:ascii="Cambria Math" w:hAnsi="Cambria Math"/>
              </w:rPr>
              <m:t>XF</m:t>
            </m:r>
          </m:sub>
          <m:sup>
            <m:r>
              <w:rPr>
                <w:rFonts w:ascii="Cambria Math" w:hAnsi="Cambria Math"/>
              </w:rPr>
              <m:t>+</m:t>
            </m:r>
          </m:sup>
        </m:sSubSup>
        <m:d>
          <m:dPr>
            <m:ctrlPr>
              <w:rPr>
                <w:rFonts w:ascii="Cambria Math" w:hAnsi="Cambria Math"/>
                <w:i/>
                <w:iCs/>
              </w:rPr>
            </m:ctrlPr>
          </m:dPr>
          <m:e>
            <m:r>
              <w:rPr>
                <w:rFonts w:ascii="Cambria Math" w:hAnsi="Cambria Math"/>
              </w:rPr>
              <m:t>ω</m:t>
            </m:r>
          </m:e>
        </m:d>
      </m:oMath>
      <w:r>
        <w:rPr>
          <w:iCs/>
        </w:rPr>
        <w:t xml:space="preserve"> is plotted (orange) on the right axis. </w:t>
      </w:r>
    </w:p>
    <w:p w14:paraId="14405549" w14:textId="03149EED" w:rsidR="00806D97" w:rsidRDefault="00806D97" w:rsidP="00FB31A5">
      <w:pPr>
        <w:rPr>
          <w:iCs/>
        </w:rPr>
      </w:pPr>
    </w:p>
    <w:p w14:paraId="47E93C02" w14:textId="77777777" w:rsidR="00806D97" w:rsidRDefault="00806D97" w:rsidP="00806D97">
      <w:pPr>
        <w:keepNext/>
        <w:jc w:val="center"/>
      </w:pPr>
      <w:r>
        <w:rPr>
          <w:noProof/>
        </w:rPr>
        <w:lastRenderedPageBreak/>
        <w:drawing>
          <wp:inline distT="0" distB="0" distL="0" distR="0" wp14:anchorId="43226238" wp14:editId="52BA611D">
            <wp:extent cx="5917528" cy="3720517"/>
            <wp:effectExtent l="0" t="0" r="1270" b="635"/>
            <wp:docPr id="12" name="Picture 12" descr="Graphical user interfac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chart, histogram&#10;&#10;Description automatically generated"/>
                    <pic:cNvPicPr/>
                  </pic:nvPicPr>
                  <pic:blipFill rotWithShape="1">
                    <a:blip r:embed="rId16" cstate="print">
                      <a:extLst>
                        <a:ext uri="{28A0092B-C50C-407E-A947-70E740481C1C}">
                          <a14:useLocalDpi xmlns:a14="http://schemas.microsoft.com/office/drawing/2010/main" val="0"/>
                        </a:ext>
                      </a:extLst>
                    </a:blip>
                    <a:srcRect l="2144" r="3275"/>
                    <a:stretch/>
                  </pic:blipFill>
                  <pic:spPr bwMode="auto">
                    <a:xfrm>
                      <a:off x="0" y="0"/>
                      <a:ext cx="6065222" cy="3813376"/>
                    </a:xfrm>
                    <a:prstGeom prst="rect">
                      <a:avLst/>
                    </a:prstGeom>
                    <a:ln>
                      <a:noFill/>
                    </a:ln>
                    <a:extLst>
                      <a:ext uri="{53640926-AAD7-44D8-BBD7-CCE9431645EC}">
                        <a14:shadowObscured xmlns:a14="http://schemas.microsoft.com/office/drawing/2010/main"/>
                      </a:ext>
                    </a:extLst>
                  </pic:spPr>
                </pic:pic>
              </a:graphicData>
            </a:graphic>
          </wp:inline>
        </w:drawing>
      </w:r>
    </w:p>
    <w:p w14:paraId="49218F90" w14:textId="129AB8A9" w:rsidR="00806D97" w:rsidRDefault="00806D97" w:rsidP="00806D97">
      <w:pPr>
        <w:pStyle w:val="Caption"/>
        <w:jc w:val="center"/>
        <w:rPr>
          <w:color w:val="000000" w:themeColor="text1"/>
          <w:sz w:val="22"/>
          <w:szCs w:val="22"/>
        </w:rPr>
      </w:pPr>
      <w:bookmarkStart w:id="20" w:name="_Ref84188799"/>
      <w:r w:rsidRPr="00806D97">
        <w:rPr>
          <w:b/>
          <w:bCs/>
          <w:color w:val="000000" w:themeColor="text1"/>
          <w:sz w:val="22"/>
          <w:szCs w:val="22"/>
        </w:rPr>
        <w:t xml:space="preserve">Figure </w:t>
      </w:r>
      <w:r w:rsidRPr="00806D97">
        <w:rPr>
          <w:b/>
          <w:bCs/>
          <w:color w:val="000000" w:themeColor="text1"/>
          <w:sz w:val="22"/>
          <w:szCs w:val="22"/>
        </w:rPr>
        <w:fldChar w:fldCharType="begin"/>
      </w:r>
      <w:r w:rsidRPr="00806D97">
        <w:rPr>
          <w:b/>
          <w:bCs/>
          <w:color w:val="000000" w:themeColor="text1"/>
          <w:sz w:val="22"/>
          <w:szCs w:val="22"/>
        </w:rPr>
        <w:instrText xml:space="preserve"> SEQ Figure \* ARABIC </w:instrText>
      </w:r>
      <w:r w:rsidRPr="00806D97">
        <w:rPr>
          <w:b/>
          <w:bCs/>
          <w:color w:val="000000" w:themeColor="text1"/>
          <w:sz w:val="22"/>
          <w:szCs w:val="22"/>
        </w:rPr>
        <w:fldChar w:fldCharType="separate"/>
      </w:r>
      <w:r w:rsidRPr="00806D97">
        <w:rPr>
          <w:b/>
          <w:bCs/>
          <w:noProof/>
          <w:color w:val="000000" w:themeColor="text1"/>
          <w:sz w:val="22"/>
          <w:szCs w:val="22"/>
        </w:rPr>
        <w:t>7</w:t>
      </w:r>
      <w:r w:rsidRPr="00806D97">
        <w:rPr>
          <w:b/>
          <w:bCs/>
          <w:color w:val="000000" w:themeColor="text1"/>
          <w:sz w:val="22"/>
          <w:szCs w:val="22"/>
        </w:rPr>
        <w:fldChar w:fldCharType="end"/>
      </w:r>
      <w:bookmarkEnd w:id="20"/>
      <w:r w:rsidRPr="00806D97">
        <w:rPr>
          <w:color w:val="000000" w:themeColor="text1"/>
          <w:sz w:val="22"/>
          <w:szCs w:val="22"/>
        </w:rPr>
        <w:t>: Simulated forcing input</w:t>
      </w:r>
      <w:r>
        <w:rPr>
          <w:color w:val="000000" w:themeColor="text1"/>
          <w:sz w:val="22"/>
          <w:szCs w:val="22"/>
        </w:rPr>
        <w:t xml:space="preserve"> ASD’s</w:t>
      </w:r>
      <w:r w:rsidRPr="00806D97">
        <w:rPr>
          <w:color w:val="000000" w:themeColor="text1"/>
          <w:sz w:val="22"/>
          <w:szCs w:val="22"/>
        </w:rPr>
        <w:t xml:space="preserve"> for Configuration B with a threshold (blue) and</w:t>
      </w:r>
      <w:r>
        <w:rPr>
          <w:color w:val="000000" w:themeColor="text1"/>
          <w:sz w:val="22"/>
          <w:szCs w:val="22"/>
        </w:rPr>
        <w:t xml:space="preserve"> </w:t>
      </w:r>
      <w:r w:rsidRPr="00806D97">
        <w:rPr>
          <w:color w:val="000000" w:themeColor="text1"/>
          <w:sz w:val="22"/>
          <w:szCs w:val="22"/>
        </w:rPr>
        <w:t>without a threshold (purple)</w:t>
      </w:r>
    </w:p>
    <w:p w14:paraId="54AAE6E3" w14:textId="3B6874D9" w:rsidR="00806D97" w:rsidRDefault="00806D97" w:rsidP="00806D97"/>
    <w:p w14:paraId="31576F44" w14:textId="719057EC" w:rsidR="00806D97" w:rsidRPr="00806D97" w:rsidRDefault="00806D97" w:rsidP="00806D97">
      <w:r>
        <w:t xml:space="preserve">As predicted, the forcing input ASD’s computed with the threshold are lower in magnitude when </w:t>
      </w:r>
      <m:oMath>
        <m:sSubSup>
          <m:sSubSupPr>
            <m:ctrlPr>
              <w:rPr>
                <w:rFonts w:ascii="Cambria Math" w:hAnsi="Cambria Math"/>
                <w:i/>
                <w:iCs/>
              </w:rPr>
            </m:ctrlPr>
          </m:sSubSupPr>
          <m:e>
            <m:r>
              <m:rPr>
                <m:sty m:val="bi"/>
              </m:rPr>
              <w:rPr>
                <w:rFonts w:ascii="Cambria Math" w:hAnsi="Cambria Math"/>
              </w:rPr>
              <m:t>H</m:t>
            </m:r>
          </m:e>
          <m:sub>
            <m:r>
              <w:rPr>
                <w:rFonts w:ascii="Cambria Math" w:hAnsi="Cambria Math"/>
              </w:rPr>
              <m:t>XF</m:t>
            </m:r>
          </m:sub>
          <m:sup>
            <m:r>
              <w:rPr>
                <w:rFonts w:ascii="Cambria Math" w:hAnsi="Cambria Math"/>
              </w:rPr>
              <m:t>+</m:t>
            </m:r>
          </m:sup>
        </m:sSubSup>
        <m:d>
          <m:dPr>
            <m:ctrlPr>
              <w:rPr>
                <w:rFonts w:ascii="Cambria Math" w:hAnsi="Cambria Math"/>
                <w:i/>
                <w:iCs/>
              </w:rPr>
            </m:ctrlPr>
          </m:dPr>
          <m:e>
            <m:r>
              <w:rPr>
                <w:rFonts w:ascii="Cambria Math" w:hAnsi="Cambria Math"/>
              </w:rPr>
              <m:t>ω</m:t>
            </m:r>
          </m:e>
        </m:d>
      </m:oMath>
      <w:r>
        <w:rPr>
          <w:iCs/>
        </w:rPr>
        <w:t xml:space="preserve"> is truncated to be of rank</w:t>
      </w:r>
      <w:r w:rsidR="0002214E">
        <w:rPr>
          <w:iCs/>
        </w:rPr>
        <w:t xml:space="preserve"> less than full</w:t>
      </w:r>
      <w:r w:rsidR="00A36418">
        <w:rPr>
          <w:iCs/>
        </w:rPr>
        <w:t xml:space="preserve">. </w:t>
      </w:r>
      <w:r w:rsidR="001905DD">
        <w:rPr>
          <w:iCs/>
        </w:rPr>
        <w:t xml:space="preserve">Interestingly, the condition number threshold only affects the forces in a relatively small fraction of the frequency band. </w:t>
      </w:r>
      <w:r w:rsidR="00A36418">
        <w:rPr>
          <w:iCs/>
        </w:rPr>
        <w:t xml:space="preserve">This </w:t>
      </w:r>
      <w:r w:rsidR="001905DD">
        <w:rPr>
          <w:iCs/>
        </w:rPr>
        <w:t xml:space="preserve">effect is largest </w:t>
      </w:r>
      <w:r w:rsidR="00A36418">
        <w:rPr>
          <w:iCs/>
        </w:rPr>
        <w:t xml:space="preserve">in the bandwidth </w:t>
      </w:r>
      <w:r w:rsidR="001905DD">
        <w:rPr>
          <w:iCs/>
        </w:rPr>
        <w:t xml:space="preserve">from </w:t>
      </w:r>
      <w:r w:rsidR="00A36418">
        <w:rPr>
          <w:iCs/>
        </w:rPr>
        <w:t xml:space="preserve">2500 Hz to 3000 Hz. Looking at the modal data for Configuration B, its observed that there are axisymmetric (chip) plate modes at 2600 Hz and 2700 Hz along with a symmetric (bubble) plate mode at 3000 Hz. In fact, at the frequency lines where the rank of </w:t>
      </w:r>
      <m:oMath>
        <m:sSubSup>
          <m:sSubSupPr>
            <m:ctrlPr>
              <w:rPr>
                <w:rFonts w:ascii="Cambria Math" w:hAnsi="Cambria Math"/>
                <w:i/>
                <w:iCs/>
              </w:rPr>
            </m:ctrlPr>
          </m:sSubSupPr>
          <m:e>
            <m:r>
              <m:rPr>
                <m:sty m:val="bi"/>
              </m:rPr>
              <w:rPr>
                <w:rFonts w:ascii="Cambria Math" w:hAnsi="Cambria Math"/>
              </w:rPr>
              <m:t>H</m:t>
            </m:r>
          </m:e>
          <m:sub>
            <m:r>
              <w:rPr>
                <w:rFonts w:ascii="Cambria Math" w:hAnsi="Cambria Math"/>
              </w:rPr>
              <m:t>XF</m:t>
            </m:r>
          </m:sub>
          <m:sup>
            <m:r>
              <w:rPr>
                <w:rFonts w:ascii="Cambria Math" w:hAnsi="Cambria Math"/>
              </w:rPr>
              <m:t>+</m:t>
            </m:r>
          </m:sup>
        </m:sSubSup>
        <m:d>
          <m:dPr>
            <m:ctrlPr>
              <w:rPr>
                <w:rFonts w:ascii="Cambria Math" w:hAnsi="Cambria Math"/>
                <w:i/>
                <w:iCs/>
              </w:rPr>
            </m:ctrlPr>
          </m:dPr>
          <m:e>
            <m:r>
              <w:rPr>
                <w:rFonts w:ascii="Cambria Math" w:hAnsi="Cambria Math"/>
              </w:rPr>
              <m:t>ω</m:t>
            </m:r>
          </m:e>
        </m:d>
      </m:oMath>
      <w:r w:rsidR="00A36418">
        <w:rPr>
          <w:iCs/>
        </w:rPr>
        <w:t xml:space="preserve"> is less than full, there is always a mode of the assembly nearby. Therefore, the implementation of a condition number threshold in simulation effectively limits the forcing input magnitude near modes of the assembly under test</w:t>
      </w:r>
      <w:r w:rsidR="00221D09">
        <w:rPr>
          <w:iCs/>
        </w:rPr>
        <w:t>. Similarly, because resonant frequencies of the assembly shift between operation and test, the</w:t>
      </w:r>
      <w:r w:rsidR="00A36418">
        <w:rPr>
          <w:iCs/>
        </w:rPr>
        <w:t xml:space="preserve"> physical closed loop control </w:t>
      </w:r>
      <w:r w:rsidR="00221D09">
        <w:rPr>
          <w:iCs/>
        </w:rPr>
        <w:t>also drives down the input magnitude near the system’s resonances</w:t>
      </w:r>
      <w:r w:rsidR="00A36418">
        <w:rPr>
          <w:iCs/>
        </w:rPr>
        <w:t xml:space="preserve">. </w:t>
      </w:r>
      <w:r w:rsidR="001905DD">
        <w:rPr>
          <w:iCs/>
        </w:rPr>
        <w:t>This case study shows that the use of condition number thresholds does have a relatively important effect on the MIMO test and should be used in any simulations</w:t>
      </w:r>
      <w:r w:rsidR="0002214E">
        <w:rPr>
          <w:iCs/>
        </w:rPr>
        <w:t xml:space="preserve">. </w:t>
      </w:r>
    </w:p>
    <w:p w14:paraId="50025115" w14:textId="77777777" w:rsidR="00EC02AA" w:rsidRPr="00FB31A5" w:rsidRDefault="00EC02AA" w:rsidP="00FB31A5">
      <w:pPr>
        <w:rPr>
          <w:b/>
          <w:bCs/>
        </w:rPr>
      </w:pPr>
    </w:p>
    <w:p w14:paraId="759B1998" w14:textId="50963E7C" w:rsidR="003C1DFB" w:rsidRDefault="00140AE7" w:rsidP="003C1DFB">
      <w:pPr>
        <w:pStyle w:val="ListParagraph"/>
        <w:numPr>
          <w:ilvl w:val="0"/>
          <w:numId w:val="1"/>
        </w:numPr>
        <w:rPr>
          <w:b/>
          <w:bCs/>
        </w:rPr>
      </w:pPr>
      <w:r>
        <w:rPr>
          <w:b/>
          <w:bCs/>
        </w:rPr>
        <w:t>Conclusions</w:t>
      </w:r>
    </w:p>
    <w:p w14:paraId="2EE80872" w14:textId="764EAB5C" w:rsidR="00E61F02" w:rsidRDefault="00E61F02" w:rsidP="00E61F02">
      <w:pPr>
        <w:ind w:firstLine="360"/>
      </w:pPr>
      <w:r>
        <w:t xml:space="preserve">This paper further investigated the influence of impedance on the ability to reconstruct a random vibration environment </w:t>
      </w:r>
      <w:r w:rsidR="0054666A">
        <w:t>for</w:t>
      </w:r>
      <w:r>
        <w:t xml:space="preserve"> a component by controlling to accelerometers on</w:t>
      </w:r>
      <w:r w:rsidR="0054666A">
        <w:t>ly on</w:t>
      </w:r>
      <w:r>
        <w:t xml:space="preserve"> a transmission simulator that the component is attached to. </w:t>
      </w:r>
      <w:r w:rsidR="002A5F8F">
        <w:t xml:space="preserve">Prior work </w:t>
      </w:r>
      <w:r w:rsidR="002A5F8F">
        <w:fldChar w:fldCharType="begin"/>
      </w:r>
      <w:r w:rsidR="00EA0A00">
        <w:instrText xml:space="preserve"> ADDIN ZOTERO_ITEM CSL_CITATION {"citationID":"htXOeGuk","properties":{"formattedCitation":"[11]","plainCitation":"[11]","noteIndex":0},"citationItems":[{"id":"lRsWGG1s/Bm0lGWpr","uris":["http://zotero.org/groups/2750757/items/34357DZB"],"uri":["http://zotero.org/groups/2750757/items/34357DZB"],"itemData":{"id":299,"type":"paper-conference","event":"IMAC XXXIX","event-place":"Virtual","publisher-place":"Virtual","title":"Investigation of Transmission Simulator Based Response Reconstruction Accuracy","author":[{"family":"Tuman","given":"M.J."},{"family":"Schumann","given":"C.A."},{"family":"Allen","given":"M.S."},{"family":"DeLima","given":"W."},{"family":"Dodgen","given":"E."}],"issued":{"date-parts":[["2021"]]}}}],"schema":"https://github.com/citation-style-language/schema/raw/master/csl-citation.json"} </w:instrText>
      </w:r>
      <w:r w:rsidR="002A5F8F">
        <w:fldChar w:fldCharType="separate"/>
      </w:r>
      <w:r w:rsidR="00EA0A00" w:rsidRPr="00EA0A00">
        <w:t>[11]</w:t>
      </w:r>
      <w:r w:rsidR="002A5F8F">
        <w:fldChar w:fldCharType="end"/>
      </w:r>
      <w:r w:rsidR="002A5F8F">
        <w:t xml:space="preserve"> suggested that a improved impedance match </w:t>
      </w:r>
      <w:r w:rsidR="0054666A">
        <w:t>leads to a</w:t>
      </w:r>
      <w:r w:rsidR="002A5F8F">
        <w:t xml:space="preserve"> more accurate reconstruction response of the uncontrolled subcomponent. This research further examined the impact of impedance by analyzing a next-level assembly</w:t>
      </w:r>
      <w:r w:rsidR="0054666A">
        <w:t>, Configuration C</w:t>
      </w:r>
      <w:r w:rsidR="002A5F8F">
        <w:t>.</w:t>
      </w:r>
    </w:p>
    <w:p w14:paraId="476A8885" w14:textId="7183EAB2" w:rsidR="00146951" w:rsidRDefault="0054666A" w:rsidP="00E61F02">
      <w:pPr>
        <w:ind w:firstLine="360"/>
      </w:pPr>
      <w:r>
        <w:lastRenderedPageBreak/>
        <w:t>Configuration C</w:t>
      </w:r>
      <w:r w:rsidR="002A5F8F">
        <w:t xml:space="preserve"> included more of the operational structure than the previous two assemblies that had been studied. </w:t>
      </w:r>
      <w:r w:rsidR="001905DD">
        <w:t xml:space="preserve">The results showed that the test was fairly accurate in reconstructing the environment </w:t>
      </w:r>
      <w:r w:rsidR="00146951">
        <w:t xml:space="preserve">on the TS in the launch direction, but there was significant deviation from the control in the off-launch directions. As a result, this translated to poor reconstruction accuracy on the uncontrolled stool. </w:t>
      </w:r>
      <w:r w:rsidR="00BA18BD">
        <w:t>Comparing this configuration to</w:t>
      </w:r>
      <w:r w:rsidR="00146951">
        <w:t xml:space="preserve"> the previous two assemblies</w:t>
      </w:r>
      <w:r w:rsidR="00BA18BD">
        <w:t>, it was noted that</w:t>
      </w:r>
      <w:r w:rsidR="00146951">
        <w:t xml:space="preserve"> although </w:t>
      </w:r>
      <w:r>
        <w:t>Configuration C</w:t>
      </w:r>
      <w:r w:rsidR="00146951">
        <w:t xml:space="preserve"> included more of the operational structure and </w:t>
      </w:r>
      <w:r w:rsidR="00BA18BD">
        <w:t>was presumed to have an</w:t>
      </w:r>
      <w:r w:rsidR="00146951">
        <w:t xml:space="preserve"> improved impedance match, there was a degradation in accuracy </w:t>
      </w:r>
      <w:r w:rsidR="00BA18BD">
        <w:t>on</w:t>
      </w:r>
      <w:r w:rsidR="00146951">
        <w:t xml:space="preserve"> both the TS and the subcomponent of interest. This contradicted the assumptions from </w:t>
      </w:r>
      <w:r>
        <w:t xml:space="preserve">the </w:t>
      </w:r>
      <w:r w:rsidR="00146951">
        <w:t xml:space="preserve">previous work that suggested using more of the operational structure leads to a more successful response reconstruction test. </w:t>
      </w:r>
    </w:p>
    <w:p w14:paraId="34BB1BC2" w14:textId="6434631B" w:rsidR="002A5F8F" w:rsidRDefault="00146951" w:rsidP="00E61F02">
      <w:pPr>
        <w:ind w:firstLine="360"/>
      </w:pPr>
      <w:r>
        <w:t xml:space="preserve">As a result of this finding, there are a few considerations to address moving forward. First, with increasingly complex assemblies under test, there is a need to explore metrics or concepts that can be used to quantify the difficulty of controlling a particular assembly. </w:t>
      </w:r>
      <w:r w:rsidR="00BA18BD">
        <w:t xml:space="preserve">In this work we computed the number of flexible modes of the assembly and presented that as one possible metric. It appears that this consideration must be balanced with the impedance match when defining </w:t>
      </w:r>
      <w:r w:rsidR="00092D3A">
        <w:t>a TS</w:t>
      </w:r>
      <w:r w:rsidR="00BA18BD">
        <w:t xml:space="preserve"> for a particular application, as there are certainly cases where the TS can be too rigid to provide accurate results. </w:t>
      </w:r>
      <w:r w:rsidR="00092D3A">
        <w:t xml:space="preserve">The TS and fixture should be selected to capture </w:t>
      </w:r>
      <w:r w:rsidR="00BA18BD">
        <w:t xml:space="preserve">only </w:t>
      </w:r>
      <w:r w:rsidR="00092D3A">
        <w:t>the modes that contribute most to the operational response</w:t>
      </w:r>
      <w:r w:rsidR="00BA18BD">
        <w:t>,</w:t>
      </w:r>
      <w:r w:rsidR="00092D3A">
        <w:t xml:space="preserve"> instead of simply choosing a fixture that contains </w:t>
      </w:r>
      <w:r w:rsidR="0054666A">
        <w:t>the most</w:t>
      </w:r>
      <w:r w:rsidR="00092D3A">
        <w:t xml:space="preserve"> operational modes. </w:t>
      </w:r>
    </w:p>
    <w:p w14:paraId="3B0422D5" w14:textId="52D60ABE" w:rsidR="00092D3A" w:rsidRDefault="00092D3A" w:rsidP="00E61F02">
      <w:pPr>
        <w:ind w:firstLine="360"/>
      </w:pPr>
      <w:r>
        <w:t xml:space="preserve">Lastly, to improve upon the ability of MIMO simulations to predict physical MIMO tests, a condition number threshold was implemented. This approach decreased the magnitude of the inverted FRF thereby also limiting the </w:t>
      </w:r>
      <w:r w:rsidR="00BA18BD">
        <w:t>amplitude of the forcing input, similar to what is done in real MIMO tests</w:t>
      </w:r>
      <w:r>
        <w:t xml:space="preserve">. </w:t>
      </w:r>
      <w:r w:rsidR="00BA18BD">
        <w:t xml:space="preserve">Because the </w:t>
      </w:r>
      <w:r w:rsidR="00D645B1">
        <w:t>FRF</w:t>
      </w:r>
      <w:r w:rsidR="00BA18BD">
        <w:t xml:space="preserve">s are ill-conditioned </w:t>
      </w:r>
      <w:r w:rsidR="00D645B1">
        <w:t xml:space="preserve">near </w:t>
      </w:r>
      <w:r w:rsidR="00BA18BD">
        <w:t xml:space="preserve">the </w:t>
      </w:r>
      <w:r w:rsidR="00D645B1">
        <w:t xml:space="preserve">natural frequencies of the system under test, this approach drives down the input magnitudes at these frequencies. </w:t>
      </w:r>
      <w:r w:rsidR="00BA18BD">
        <w:t xml:space="preserve">Comparing the </w:t>
      </w:r>
      <w:r w:rsidR="00D645B1">
        <w:t xml:space="preserve">error metrics between simulation and physical test, the simulations with the threshold implementation were </w:t>
      </w:r>
      <w:r w:rsidR="00BA18BD">
        <w:t xml:space="preserve">consistently </w:t>
      </w:r>
      <w:r w:rsidR="00D645B1">
        <w:t>more predictive of the physical test.</w:t>
      </w:r>
    </w:p>
    <w:p w14:paraId="5FAC1179" w14:textId="0B42B3B3" w:rsidR="00D645B1" w:rsidRDefault="00D645B1" w:rsidP="00E61F02">
      <w:pPr>
        <w:ind w:firstLine="360"/>
      </w:pPr>
      <w:r>
        <w:t xml:space="preserve">Future work will investigate methods to </w:t>
      </w:r>
      <w:r w:rsidR="0054666A">
        <w:t xml:space="preserve">quantify controllability and impedance while also </w:t>
      </w:r>
      <w:r w:rsidR="00C53501">
        <w:t>exploring</w:t>
      </w:r>
      <w:r w:rsidR="0054666A">
        <w:t xml:space="preserve"> protocol</w:t>
      </w:r>
      <w:r w:rsidR="00C53501">
        <w:t>s</w:t>
      </w:r>
      <w:r w:rsidR="0054666A">
        <w:t xml:space="preserve"> for determining </w:t>
      </w:r>
      <w:r w:rsidR="00C53501">
        <w:t xml:space="preserve">the dominant modes a TS and testing fixture should capture. </w:t>
      </w:r>
    </w:p>
    <w:p w14:paraId="58094109" w14:textId="7610DF51" w:rsidR="00E61F02" w:rsidRDefault="00E61F02" w:rsidP="00E61F02">
      <w:pPr>
        <w:ind w:firstLine="360"/>
      </w:pPr>
    </w:p>
    <w:p w14:paraId="61F9284F" w14:textId="77777777" w:rsidR="0054666A" w:rsidRPr="00E305F4" w:rsidRDefault="0054666A" w:rsidP="0054666A">
      <w:pPr>
        <w:rPr>
          <w:b/>
          <w:bCs/>
        </w:rPr>
      </w:pPr>
      <w:r w:rsidRPr="00E305F4">
        <w:rPr>
          <w:b/>
          <w:bCs/>
        </w:rPr>
        <w:t>Acknowledgements</w:t>
      </w:r>
    </w:p>
    <w:p w14:paraId="2E8C4E58" w14:textId="77777777" w:rsidR="0054666A" w:rsidRPr="00E305F4" w:rsidRDefault="0054666A" w:rsidP="0054666A">
      <w:r w:rsidRPr="00E305F4">
        <w:t>The authors gratefully acknowledge the Department of Energy’s Kansas City National Security Campus, operated by Honeywell</w:t>
      </w:r>
      <w:r>
        <w:t xml:space="preserve"> </w:t>
      </w:r>
      <w:r w:rsidRPr="00E305F4">
        <w:t>Federal Manufacturing &amp; Technologies LLC, for funding this work under contract number DE-NA0002839.”</w:t>
      </w:r>
    </w:p>
    <w:p w14:paraId="00541998" w14:textId="356696BD" w:rsidR="00E61F02" w:rsidRDefault="00E61F02" w:rsidP="0054666A"/>
    <w:p w14:paraId="334F4BB8" w14:textId="67452EFB" w:rsidR="006120CD" w:rsidRDefault="006120CD" w:rsidP="003C1DFB">
      <w:pPr>
        <w:rPr>
          <w:b/>
          <w:bCs/>
        </w:rPr>
      </w:pPr>
    </w:p>
    <w:p w14:paraId="64283E08" w14:textId="76E0937E" w:rsidR="0054666A" w:rsidRDefault="0054666A" w:rsidP="003C1DFB">
      <w:pPr>
        <w:rPr>
          <w:b/>
          <w:bCs/>
        </w:rPr>
      </w:pPr>
    </w:p>
    <w:p w14:paraId="208739C4" w14:textId="7EBFEABE" w:rsidR="0054666A" w:rsidRDefault="0054666A" w:rsidP="003C1DFB">
      <w:pPr>
        <w:rPr>
          <w:b/>
          <w:bCs/>
        </w:rPr>
      </w:pPr>
    </w:p>
    <w:p w14:paraId="239D735C" w14:textId="6A5F5F78" w:rsidR="0054666A" w:rsidRDefault="0054666A" w:rsidP="003C1DFB">
      <w:pPr>
        <w:rPr>
          <w:b/>
          <w:bCs/>
        </w:rPr>
      </w:pPr>
    </w:p>
    <w:p w14:paraId="67DE70A2" w14:textId="5B93E239" w:rsidR="0054666A" w:rsidRDefault="0054666A" w:rsidP="003C1DFB">
      <w:pPr>
        <w:rPr>
          <w:b/>
          <w:bCs/>
        </w:rPr>
      </w:pPr>
    </w:p>
    <w:p w14:paraId="535A89B6" w14:textId="5361DF43" w:rsidR="0054666A" w:rsidRDefault="0054666A" w:rsidP="003C1DFB">
      <w:pPr>
        <w:rPr>
          <w:b/>
          <w:bCs/>
        </w:rPr>
      </w:pPr>
    </w:p>
    <w:p w14:paraId="6CBEE681" w14:textId="729DC28B" w:rsidR="0054666A" w:rsidRDefault="0054666A" w:rsidP="003C1DFB">
      <w:pPr>
        <w:rPr>
          <w:b/>
          <w:bCs/>
        </w:rPr>
      </w:pPr>
    </w:p>
    <w:p w14:paraId="293D4D0D" w14:textId="2FC1BD9F" w:rsidR="0054666A" w:rsidRDefault="0054666A" w:rsidP="003C1DFB">
      <w:pPr>
        <w:rPr>
          <w:b/>
          <w:bCs/>
        </w:rPr>
      </w:pPr>
    </w:p>
    <w:p w14:paraId="369444B2" w14:textId="711C2286" w:rsidR="0054666A" w:rsidRDefault="0054666A" w:rsidP="003C1DFB">
      <w:pPr>
        <w:rPr>
          <w:b/>
          <w:bCs/>
        </w:rPr>
      </w:pPr>
    </w:p>
    <w:p w14:paraId="5F6561EB" w14:textId="4F6A5C4C" w:rsidR="0054666A" w:rsidRDefault="0054666A" w:rsidP="003C1DFB">
      <w:pPr>
        <w:rPr>
          <w:b/>
          <w:bCs/>
        </w:rPr>
      </w:pPr>
    </w:p>
    <w:p w14:paraId="3E63A6FA" w14:textId="100996B8" w:rsidR="0054666A" w:rsidRDefault="0054666A" w:rsidP="003C1DFB">
      <w:pPr>
        <w:rPr>
          <w:b/>
          <w:bCs/>
        </w:rPr>
      </w:pPr>
    </w:p>
    <w:p w14:paraId="5AE7D8C6" w14:textId="0B740C29" w:rsidR="0054666A" w:rsidRDefault="0054666A" w:rsidP="003C1DFB">
      <w:pPr>
        <w:rPr>
          <w:b/>
          <w:bCs/>
        </w:rPr>
      </w:pPr>
    </w:p>
    <w:p w14:paraId="7E032767" w14:textId="77777777" w:rsidR="0054666A" w:rsidRPr="003C1DFB" w:rsidRDefault="0054666A" w:rsidP="003C1DFB">
      <w:pPr>
        <w:rPr>
          <w:b/>
          <w:bCs/>
        </w:rPr>
      </w:pPr>
    </w:p>
    <w:p w14:paraId="13291169" w14:textId="77777777" w:rsidR="003C1DFB" w:rsidRDefault="00B71E52">
      <w:pPr>
        <w:rPr>
          <w:b/>
          <w:bCs/>
        </w:rPr>
      </w:pPr>
      <w:r>
        <w:rPr>
          <w:b/>
          <w:bCs/>
        </w:rPr>
        <w:t>References</w:t>
      </w:r>
    </w:p>
    <w:p w14:paraId="78E9A61E" w14:textId="77777777" w:rsidR="00EA0A00" w:rsidRPr="00EA0A00" w:rsidRDefault="00B71E52" w:rsidP="00EA0A00">
      <w:pPr>
        <w:pStyle w:val="Bibliography"/>
      </w:pPr>
      <w:r>
        <w:rPr>
          <w:b/>
          <w:bCs/>
        </w:rPr>
        <w:fldChar w:fldCharType="begin"/>
      </w:r>
      <w:r>
        <w:rPr>
          <w:b/>
          <w:bCs/>
        </w:rPr>
        <w:instrText xml:space="preserve"> ADDIN ZOTERO_BIBL {"uncited":[],"omitted":[],"custom":[]} CSL_BIBLIOGRAPHY </w:instrText>
      </w:r>
      <w:r>
        <w:rPr>
          <w:b/>
          <w:bCs/>
        </w:rPr>
        <w:fldChar w:fldCharType="separate"/>
      </w:r>
      <w:r w:rsidR="00EA0A00" w:rsidRPr="00EA0A00">
        <w:t>[1]</w:t>
      </w:r>
      <w:r w:rsidR="00EA0A00" w:rsidRPr="00EA0A00">
        <w:tab/>
        <w:t xml:space="preserve">Piersol, A., “The development of vibration test specifications for flight vehicle components,” </w:t>
      </w:r>
      <w:r w:rsidR="00EA0A00" w:rsidRPr="00EA0A00">
        <w:rPr>
          <w:i/>
          <w:iCs/>
        </w:rPr>
        <w:t>J. Sound Vib.</w:t>
      </w:r>
      <w:r w:rsidR="00EA0A00" w:rsidRPr="00EA0A00">
        <w:t>, pp. 88–115, 1965.</w:t>
      </w:r>
    </w:p>
    <w:p w14:paraId="3696C862" w14:textId="77777777" w:rsidR="00EA0A00" w:rsidRPr="00EA0A00" w:rsidRDefault="00EA0A00" w:rsidP="00EA0A00">
      <w:pPr>
        <w:pStyle w:val="Bibliography"/>
      </w:pPr>
      <w:r w:rsidRPr="00EA0A00">
        <w:t>[2]</w:t>
      </w:r>
      <w:r w:rsidRPr="00EA0A00">
        <w:tab/>
        <w:t>National Aeronautics and Space Administration, “Force Limited Vibration Testing,” NASA-HDBK-7004B, 2003. [Online]. Available: http://standards.nasa.gov</w:t>
      </w:r>
    </w:p>
    <w:p w14:paraId="51921844" w14:textId="77777777" w:rsidR="00EA0A00" w:rsidRPr="00EA0A00" w:rsidRDefault="00EA0A00" w:rsidP="00EA0A00">
      <w:pPr>
        <w:pStyle w:val="Bibliography"/>
      </w:pPr>
      <w:r w:rsidRPr="00EA0A00">
        <w:t>[3]</w:t>
      </w:r>
      <w:r w:rsidRPr="00EA0A00">
        <w:tab/>
        <w:t>Paripovic, J and Mayes, Randall L., “Reproducing a component field environment on a six degree-of-freedom shaker,” presented at the The 38th International Modal Analysis Conference (IMAC XXXVIII), Houston, TX, 2020.</w:t>
      </w:r>
    </w:p>
    <w:p w14:paraId="6CB9B92C" w14:textId="77777777" w:rsidR="00EA0A00" w:rsidRPr="00EA0A00" w:rsidRDefault="00EA0A00" w:rsidP="00EA0A00">
      <w:pPr>
        <w:pStyle w:val="Bibliography"/>
      </w:pPr>
      <w:r w:rsidRPr="00EA0A00">
        <w:t>[4]</w:t>
      </w:r>
      <w:r w:rsidRPr="00EA0A00">
        <w:tab/>
        <w:t>P. M. Daborn, C. Roberts, D. J. Ewins, and P. R. Ind, “Next-generation random vibration tests,” 2014, vol. 8, pp. 397–410. doi: 10.1007/978-3-319-04774-4_37.</w:t>
      </w:r>
    </w:p>
    <w:p w14:paraId="2C01D056" w14:textId="77777777" w:rsidR="00EA0A00" w:rsidRPr="00EA0A00" w:rsidRDefault="00EA0A00" w:rsidP="00EA0A00">
      <w:pPr>
        <w:pStyle w:val="Bibliography"/>
      </w:pPr>
      <w:r w:rsidRPr="00EA0A00">
        <w:t>[5]</w:t>
      </w:r>
      <w:r w:rsidRPr="00EA0A00">
        <w:tab/>
        <w:t xml:space="preserve">R. L. Mayes and D. P. Rohe, “Physical Vibration Simulation of an Acoustic Environment with Six Shakers on an Industrial Structure,” in </w:t>
      </w:r>
      <w:r w:rsidRPr="00EA0A00">
        <w:rPr>
          <w:i/>
          <w:iCs/>
        </w:rPr>
        <w:t>Shock &amp; Vibration, Aircraft/Aerospace, Energy Harvesting, Acoustics &amp; Optics, Volume 9</w:t>
      </w:r>
      <w:r w:rsidRPr="00EA0A00">
        <w:t>, 2016, pp. 29–41.</w:t>
      </w:r>
    </w:p>
    <w:p w14:paraId="5CA236C0" w14:textId="77777777" w:rsidR="00EA0A00" w:rsidRPr="00EA0A00" w:rsidRDefault="00EA0A00" w:rsidP="00EA0A00">
      <w:pPr>
        <w:pStyle w:val="Bibliography"/>
      </w:pPr>
      <w:r w:rsidRPr="00EA0A00">
        <w:t>[6]</w:t>
      </w:r>
      <w:r w:rsidRPr="00EA0A00">
        <w:tab/>
        <w:t xml:space="preserve">C. Schumann, M. S. Allen, M. Tuman, W. DeLima, and E. Dodgen, “Transmission Simulator Based MIMO Response Reconstruction,” </w:t>
      </w:r>
      <w:r w:rsidRPr="00EA0A00">
        <w:rPr>
          <w:i/>
          <w:iCs/>
        </w:rPr>
        <w:t>Exp. Tech.</w:t>
      </w:r>
      <w:r w:rsidRPr="00EA0A00">
        <w:t>, May 2021, doi: 10.1007/s40799-021-00454-4.</w:t>
      </w:r>
    </w:p>
    <w:p w14:paraId="561B56D7" w14:textId="77777777" w:rsidR="00EA0A00" w:rsidRPr="00EA0A00" w:rsidRDefault="00EA0A00" w:rsidP="00EA0A00">
      <w:pPr>
        <w:pStyle w:val="Bibliography"/>
      </w:pPr>
      <w:r w:rsidRPr="00EA0A00">
        <w:t>[7]</w:t>
      </w:r>
      <w:r w:rsidRPr="00EA0A00">
        <w:tab/>
        <w:t>Scharton, T.D., “Force Limited Vibration Testing Monograph,” NASA, RP-1403, 1997.</w:t>
      </w:r>
    </w:p>
    <w:p w14:paraId="71DF4FF1" w14:textId="77777777" w:rsidR="00EA0A00" w:rsidRPr="00EA0A00" w:rsidRDefault="00EA0A00" w:rsidP="00EA0A00">
      <w:pPr>
        <w:pStyle w:val="Bibliography"/>
      </w:pPr>
      <w:r w:rsidRPr="00EA0A00">
        <w:t>[8]</w:t>
      </w:r>
      <w:r w:rsidRPr="00EA0A00">
        <w:tab/>
        <w:t xml:space="preserve">D. J. Segalman </w:t>
      </w:r>
      <w:r w:rsidRPr="00EA0A00">
        <w:rPr>
          <w:i/>
          <w:iCs/>
        </w:rPr>
        <w:t>et al.</w:t>
      </w:r>
      <w:r w:rsidRPr="00EA0A00">
        <w:t>, “Handbook on Dynamics of Jointed Structures,” Sandia National Laboratories, Albuquerque, NM 87185, 2009.</w:t>
      </w:r>
    </w:p>
    <w:p w14:paraId="1F0AC897" w14:textId="77777777" w:rsidR="00EA0A00" w:rsidRPr="00EA0A00" w:rsidRDefault="00EA0A00" w:rsidP="00EA0A00">
      <w:pPr>
        <w:pStyle w:val="Bibliography"/>
      </w:pPr>
      <w:r w:rsidRPr="00EA0A00">
        <w:t>[9]</w:t>
      </w:r>
      <w:r w:rsidRPr="00EA0A00">
        <w:tab/>
        <w:t xml:space="preserve">D. R. Roettgen and M. S. Allen, “Nonlinear characterization of a bolted, industrial structure using a modal framework,” </w:t>
      </w:r>
      <w:r w:rsidRPr="00EA0A00">
        <w:rPr>
          <w:i/>
          <w:iCs/>
        </w:rPr>
        <w:t>Mech. Syst. Signal Process.</w:t>
      </w:r>
      <w:r w:rsidRPr="00EA0A00">
        <w:t>, vol. 84, pp. 152–170, 2017, doi: 10.1016/j.ymssp.2015.11.010.</w:t>
      </w:r>
    </w:p>
    <w:p w14:paraId="7BBDFC07" w14:textId="77777777" w:rsidR="00EA0A00" w:rsidRPr="00EA0A00" w:rsidRDefault="00EA0A00" w:rsidP="00EA0A00">
      <w:pPr>
        <w:pStyle w:val="Bibliography"/>
      </w:pPr>
      <w:r w:rsidRPr="00EA0A00">
        <w:t>[10]</w:t>
      </w:r>
      <w:r w:rsidRPr="00EA0A00">
        <w:tab/>
        <w:t xml:space="preserve">T. Van Fossen and K. Napolitano, “An Acceleration-Based Approach to Force Limiting a Random Vibration Test,” in </w:t>
      </w:r>
      <w:r w:rsidRPr="00EA0A00">
        <w:rPr>
          <w:i/>
          <w:iCs/>
        </w:rPr>
        <w:t>Special Topics in Structural Dynamics &amp; Experimental Techniques, Volume 5</w:t>
      </w:r>
      <w:r w:rsidRPr="00EA0A00">
        <w:t>, Cham, 2021, pp. 315–325.</w:t>
      </w:r>
    </w:p>
    <w:p w14:paraId="427A9B11" w14:textId="77777777" w:rsidR="00EA0A00" w:rsidRPr="00EA0A00" w:rsidRDefault="00EA0A00" w:rsidP="00EA0A00">
      <w:pPr>
        <w:pStyle w:val="Bibliography"/>
      </w:pPr>
      <w:r w:rsidRPr="00EA0A00">
        <w:t>[11]</w:t>
      </w:r>
      <w:r w:rsidRPr="00EA0A00">
        <w:tab/>
        <w:t>M. J. Tuman, C. A. Schumann, M. S. Allen, W. DeLima, and E. Dodgen, “Investigation of Transmission Simulator Based Response Reconstruction Accuracy,” presented at the IMAC XXXIX, Virtual, 2021.</w:t>
      </w:r>
    </w:p>
    <w:p w14:paraId="749BC532" w14:textId="77777777" w:rsidR="00EA0A00" w:rsidRPr="00EA0A00" w:rsidRDefault="00EA0A00" w:rsidP="00EA0A00">
      <w:pPr>
        <w:pStyle w:val="Bibliography"/>
      </w:pPr>
      <w:r w:rsidRPr="00EA0A00">
        <w:t>[12]</w:t>
      </w:r>
      <w:r w:rsidRPr="00EA0A00">
        <w:tab/>
        <w:t>C. A. Schumann, M. S. Allen, W. DeLima, and E. Dodgen, “Transmission Simulator Based MIMO Response Reconstruction for Vehicle Subcomponents,” presented at the IMAC XXXVIII, Houston, TX, 2020.</w:t>
      </w:r>
    </w:p>
    <w:p w14:paraId="16E91032" w14:textId="77777777" w:rsidR="00EA0A00" w:rsidRPr="00EA0A00" w:rsidRDefault="00EA0A00" w:rsidP="00EA0A00">
      <w:pPr>
        <w:pStyle w:val="Bibliography"/>
      </w:pPr>
      <w:r w:rsidRPr="00EA0A00">
        <w:t>[13]</w:t>
      </w:r>
      <w:r w:rsidRPr="00EA0A00">
        <w:tab/>
        <w:t>G. D. Nelson, D. P. Rohe, and R. A. Schultz, “Strategies for shaker placement for impedance-matched multi-axis testing,” presented at the IMAC XXXVII, Orlando, FL, 2019.</w:t>
      </w:r>
    </w:p>
    <w:p w14:paraId="6C863F1E" w14:textId="700A3E72" w:rsidR="00B71E52" w:rsidRPr="00B71E52" w:rsidRDefault="00B71E52">
      <w:pPr>
        <w:rPr>
          <w:b/>
          <w:bCs/>
        </w:rPr>
      </w:pPr>
      <w:r>
        <w:rPr>
          <w:b/>
          <w:bCs/>
        </w:rPr>
        <w:fldChar w:fldCharType="end"/>
      </w:r>
    </w:p>
    <w:sectPr w:rsidR="00B71E52" w:rsidRPr="00B71E52" w:rsidSect="00A014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A3791"/>
    <w:multiLevelType w:val="hybridMultilevel"/>
    <w:tmpl w:val="09D823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007AE0"/>
    <w:multiLevelType w:val="hybridMultilevel"/>
    <w:tmpl w:val="7214DE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F45C5F"/>
    <w:multiLevelType w:val="multilevel"/>
    <w:tmpl w:val="D7AA2C28"/>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15:restartNumberingAfterBreak="0">
    <w:nsid w:val="07BE3214"/>
    <w:multiLevelType w:val="multilevel"/>
    <w:tmpl w:val="64B4D34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CD78FD"/>
    <w:multiLevelType w:val="multilevel"/>
    <w:tmpl w:val="9DA09CE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C9B1F1F"/>
    <w:multiLevelType w:val="multilevel"/>
    <w:tmpl w:val="6172E57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4ED20FC3"/>
    <w:multiLevelType w:val="hybridMultilevel"/>
    <w:tmpl w:val="45C4F0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6C3C2C"/>
    <w:multiLevelType w:val="hybridMultilevel"/>
    <w:tmpl w:val="409AD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EF19E9"/>
    <w:multiLevelType w:val="hybridMultilevel"/>
    <w:tmpl w:val="501EFB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63711CB"/>
    <w:multiLevelType w:val="hybridMultilevel"/>
    <w:tmpl w:val="7D06DE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0EF4782"/>
    <w:multiLevelType w:val="multilevel"/>
    <w:tmpl w:val="2E9C71F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76FC7B29"/>
    <w:multiLevelType w:val="hybridMultilevel"/>
    <w:tmpl w:val="440E2B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8116884"/>
    <w:multiLevelType w:val="multilevel"/>
    <w:tmpl w:val="B65210F6"/>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7"/>
  </w:num>
  <w:num w:numId="3">
    <w:abstractNumId w:val="9"/>
  </w:num>
  <w:num w:numId="4">
    <w:abstractNumId w:val="11"/>
  </w:num>
  <w:num w:numId="5">
    <w:abstractNumId w:val="0"/>
  </w:num>
  <w:num w:numId="6">
    <w:abstractNumId w:val="8"/>
  </w:num>
  <w:num w:numId="7">
    <w:abstractNumId w:val="1"/>
  </w:num>
  <w:num w:numId="8">
    <w:abstractNumId w:val="5"/>
  </w:num>
  <w:num w:numId="9">
    <w:abstractNumId w:val="10"/>
  </w:num>
  <w:num w:numId="10">
    <w:abstractNumId w:val="4"/>
  </w:num>
  <w:num w:numId="11">
    <w:abstractNumId w:val="2"/>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E09"/>
    <w:rsid w:val="00001F91"/>
    <w:rsid w:val="00015866"/>
    <w:rsid w:val="00020815"/>
    <w:rsid w:val="0002214E"/>
    <w:rsid w:val="00083233"/>
    <w:rsid w:val="00092D3A"/>
    <w:rsid w:val="000972DD"/>
    <w:rsid w:val="000C59B9"/>
    <w:rsid w:val="000D76FE"/>
    <w:rsid w:val="0013344C"/>
    <w:rsid w:val="00140901"/>
    <w:rsid w:val="00140AE7"/>
    <w:rsid w:val="00146951"/>
    <w:rsid w:val="00161C85"/>
    <w:rsid w:val="001713FB"/>
    <w:rsid w:val="00171769"/>
    <w:rsid w:val="00175C66"/>
    <w:rsid w:val="00182A6A"/>
    <w:rsid w:val="001905DD"/>
    <w:rsid w:val="001C40A4"/>
    <w:rsid w:val="001D21FD"/>
    <w:rsid w:val="00221D09"/>
    <w:rsid w:val="0025788D"/>
    <w:rsid w:val="002A3745"/>
    <w:rsid w:val="002A5F8F"/>
    <w:rsid w:val="002C6EA7"/>
    <w:rsid w:val="002F5324"/>
    <w:rsid w:val="003028B1"/>
    <w:rsid w:val="00305042"/>
    <w:rsid w:val="00306B0D"/>
    <w:rsid w:val="00330EBF"/>
    <w:rsid w:val="003409A8"/>
    <w:rsid w:val="003652B9"/>
    <w:rsid w:val="0036684D"/>
    <w:rsid w:val="003B6FB1"/>
    <w:rsid w:val="003C1DFB"/>
    <w:rsid w:val="00455664"/>
    <w:rsid w:val="00474AE3"/>
    <w:rsid w:val="0048031F"/>
    <w:rsid w:val="004849FD"/>
    <w:rsid w:val="004A7787"/>
    <w:rsid w:val="004B75BB"/>
    <w:rsid w:val="004E5A53"/>
    <w:rsid w:val="004F3655"/>
    <w:rsid w:val="005125A0"/>
    <w:rsid w:val="00514DD9"/>
    <w:rsid w:val="005157AD"/>
    <w:rsid w:val="00540694"/>
    <w:rsid w:val="0054666A"/>
    <w:rsid w:val="00566EA6"/>
    <w:rsid w:val="00582902"/>
    <w:rsid w:val="005A099F"/>
    <w:rsid w:val="005A4DE5"/>
    <w:rsid w:val="005A6EA4"/>
    <w:rsid w:val="005B0441"/>
    <w:rsid w:val="005B7ACF"/>
    <w:rsid w:val="005E7543"/>
    <w:rsid w:val="005E7C08"/>
    <w:rsid w:val="006002FC"/>
    <w:rsid w:val="006120CD"/>
    <w:rsid w:val="00657FB3"/>
    <w:rsid w:val="006A79B3"/>
    <w:rsid w:val="00731F9E"/>
    <w:rsid w:val="00771BB9"/>
    <w:rsid w:val="007C410C"/>
    <w:rsid w:val="007C619E"/>
    <w:rsid w:val="007F16AB"/>
    <w:rsid w:val="00806D97"/>
    <w:rsid w:val="0082008D"/>
    <w:rsid w:val="00856D8E"/>
    <w:rsid w:val="0087386A"/>
    <w:rsid w:val="00942103"/>
    <w:rsid w:val="00944E85"/>
    <w:rsid w:val="00960DA6"/>
    <w:rsid w:val="009821B6"/>
    <w:rsid w:val="00994E09"/>
    <w:rsid w:val="009A2691"/>
    <w:rsid w:val="009B563C"/>
    <w:rsid w:val="009D33D8"/>
    <w:rsid w:val="009D4D72"/>
    <w:rsid w:val="00A0147B"/>
    <w:rsid w:val="00A105D7"/>
    <w:rsid w:val="00A1375F"/>
    <w:rsid w:val="00A140DB"/>
    <w:rsid w:val="00A36418"/>
    <w:rsid w:val="00A36832"/>
    <w:rsid w:val="00A57EA0"/>
    <w:rsid w:val="00A73D08"/>
    <w:rsid w:val="00A935BC"/>
    <w:rsid w:val="00AD37DE"/>
    <w:rsid w:val="00B417DF"/>
    <w:rsid w:val="00B46088"/>
    <w:rsid w:val="00B71E52"/>
    <w:rsid w:val="00B919F7"/>
    <w:rsid w:val="00B97DAE"/>
    <w:rsid w:val="00BA18BD"/>
    <w:rsid w:val="00BB407B"/>
    <w:rsid w:val="00BC2BB8"/>
    <w:rsid w:val="00C53501"/>
    <w:rsid w:val="00C63B0C"/>
    <w:rsid w:val="00C66275"/>
    <w:rsid w:val="00D030AE"/>
    <w:rsid w:val="00D36E90"/>
    <w:rsid w:val="00D635F5"/>
    <w:rsid w:val="00D645B1"/>
    <w:rsid w:val="00D65947"/>
    <w:rsid w:val="00DA1912"/>
    <w:rsid w:val="00DA47BD"/>
    <w:rsid w:val="00DC310D"/>
    <w:rsid w:val="00DE3D9D"/>
    <w:rsid w:val="00DE4DB9"/>
    <w:rsid w:val="00E23661"/>
    <w:rsid w:val="00E34CFE"/>
    <w:rsid w:val="00E43E40"/>
    <w:rsid w:val="00E61F02"/>
    <w:rsid w:val="00E73D37"/>
    <w:rsid w:val="00E77E5A"/>
    <w:rsid w:val="00E82F7D"/>
    <w:rsid w:val="00EA0A00"/>
    <w:rsid w:val="00EA73C3"/>
    <w:rsid w:val="00EC02AA"/>
    <w:rsid w:val="00EF7441"/>
    <w:rsid w:val="00F276BF"/>
    <w:rsid w:val="00F339F4"/>
    <w:rsid w:val="00F60E91"/>
    <w:rsid w:val="00FA502B"/>
    <w:rsid w:val="00FB3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73D2C"/>
  <w14:defaultImageDpi w14:val="32767"/>
  <w15:chartTrackingRefBased/>
  <w15:docId w15:val="{FC16EEB1-249E-0A42-AFA9-B7366F4D6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008D"/>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94210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rsid w:val="00994E09"/>
    <w:rPr>
      <w:sz w:val="16"/>
      <w:szCs w:val="16"/>
    </w:rPr>
  </w:style>
  <w:style w:type="paragraph" w:styleId="CommentText">
    <w:name w:val="annotation text"/>
    <w:basedOn w:val="Normal"/>
    <w:link w:val="CommentTextChar"/>
    <w:uiPriority w:val="99"/>
    <w:semiHidden/>
    <w:rsid w:val="00994E09"/>
    <w:pPr>
      <w:spacing w:after="120"/>
    </w:pPr>
    <w:rPr>
      <w:rFonts w:ascii="Arial" w:hAnsi="Arial"/>
      <w:sz w:val="20"/>
      <w:szCs w:val="20"/>
    </w:rPr>
  </w:style>
  <w:style w:type="character" w:customStyle="1" w:styleId="CommentTextChar">
    <w:name w:val="Comment Text Char"/>
    <w:basedOn w:val="DefaultParagraphFont"/>
    <w:link w:val="CommentText"/>
    <w:uiPriority w:val="99"/>
    <w:semiHidden/>
    <w:rsid w:val="00994E09"/>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994E09"/>
    <w:pPr>
      <w:spacing w:after="0"/>
    </w:pPr>
    <w:rPr>
      <w:rFonts w:ascii="Times New Roman" w:hAnsi="Times New Roman"/>
      <w:b/>
      <w:bCs/>
    </w:rPr>
  </w:style>
  <w:style w:type="character" w:customStyle="1" w:styleId="CommentSubjectChar">
    <w:name w:val="Comment Subject Char"/>
    <w:basedOn w:val="CommentTextChar"/>
    <w:link w:val="CommentSubject"/>
    <w:uiPriority w:val="99"/>
    <w:semiHidden/>
    <w:rsid w:val="00994E09"/>
    <w:rPr>
      <w:rFonts w:ascii="Times New Roman" w:eastAsia="Times New Roman" w:hAnsi="Times New Roman" w:cs="Times New Roman"/>
      <w:b/>
      <w:bCs/>
      <w:sz w:val="20"/>
      <w:szCs w:val="20"/>
    </w:rPr>
  </w:style>
  <w:style w:type="paragraph" w:styleId="ListParagraph">
    <w:name w:val="List Paragraph"/>
    <w:basedOn w:val="Normal"/>
    <w:uiPriority w:val="34"/>
    <w:qFormat/>
    <w:rsid w:val="003C1DFB"/>
    <w:pPr>
      <w:ind w:left="720"/>
      <w:contextualSpacing/>
    </w:pPr>
  </w:style>
  <w:style w:type="paragraph" w:customStyle="1" w:styleId="FigureandCaption">
    <w:name w:val="Figure and Caption"/>
    <w:basedOn w:val="Normal"/>
    <w:link w:val="FigureandCaptionChar"/>
    <w:qFormat/>
    <w:rsid w:val="004B75BB"/>
    <w:pPr>
      <w:tabs>
        <w:tab w:val="left" w:pos="8640"/>
      </w:tabs>
      <w:ind w:left="720" w:right="720"/>
      <w:jc w:val="center"/>
    </w:pPr>
    <w:rPr>
      <w:sz w:val="22"/>
      <w:szCs w:val="22"/>
    </w:rPr>
  </w:style>
  <w:style w:type="paragraph" w:styleId="Bibliography">
    <w:name w:val="Bibliography"/>
    <w:basedOn w:val="Normal"/>
    <w:next w:val="Normal"/>
    <w:uiPriority w:val="37"/>
    <w:unhideWhenUsed/>
    <w:rsid w:val="00B71E52"/>
    <w:pPr>
      <w:tabs>
        <w:tab w:val="left" w:pos="380"/>
      </w:tabs>
      <w:ind w:left="384" w:hanging="384"/>
    </w:pPr>
  </w:style>
  <w:style w:type="character" w:customStyle="1" w:styleId="FigureandCaptionChar">
    <w:name w:val="Figure and Caption Char"/>
    <w:basedOn w:val="DefaultParagraphFont"/>
    <w:link w:val="FigureandCaption"/>
    <w:rsid w:val="004B75BB"/>
    <w:rPr>
      <w:rFonts w:ascii="Times New Roman" w:eastAsia="Times New Roman" w:hAnsi="Times New Roman" w:cs="Times New Roman"/>
      <w:sz w:val="22"/>
      <w:szCs w:val="22"/>
    </w:rPr>
  </w:style>
  <w:style w:type="paragraph" w:customStyle="1" w:styleId="Eq">
    <w:name w:val="Eq()"/>
    <w:basedOn w:val="Normal"/>
    <w:link w:val="EqChar"/>
    <w:qFormat/>
    <w:rsid w:val="005B0441"/>
    <w:pPr>
      <w:tabs>
        <w:tab w:val="center" w:pos="5040"/>
        <w:tab w:val="right" w:pos="10080"/>
      </w:tabs>
      <w:spacing w:before="220" w:after="220"/>
    </w:pPr>
    <w:rPr>
      <w:rFonts w:ascii="Arial" w:hAnsi="Arial"/>
      <w:sz w:val="20"/>
    </w:rPr>
  </w:style>
  <w:style w:type="character" w:customStyle="1" w:styleId="EqChar">
    <w:name w:val="Eq() Char"/>
    <w:basedOn w:val="DefaultParagraphFont"/>
    <w:link w:val="Eq"/>
    <w:rsid w:val="005B0441"/>
    <w:rPr>
      <w:rFonts w:ascii="Arial" w:eastAsia="Times New Roman" w:hAnsi="Arial" w:cs="Times New Roman"/>
      <w:sz w:val="20"/>
    </w:rPr>
  </w:style>
  <w:style w:type="character" w:styleId="PlaceholderText">
    <w:name w:val="Placeholder Text"/>
    <w:basedOn w:val="DefaultParagraphFont"/>
    <w:uiPriority w:val="99"/>
    <w:semiHidden/>
    <w:rsid w:val="005B0441"/>
    <w:rPr>
      <w:color w:val="808080"/>
    </w:rPr>
  </w:style>
  <w:style w:type="paragraph" w:styleId="Caption">
    <w:name w:val="caption"/>
    <w:basedOn w:val="Normal"/>
    <w:next w:val="Normal"/>
    <w:uiPriority w:val="35"/>
    <w:unhideWhenUsed/>
    <w:qFormat/>
    <w:rsid w:val="001713FB"/>
    <w:pPr>
      <w:spacing w:after="200"/>
    </w:pPr>
    <w:rPr>
      <w:i/>
      <w:iCs/>
      <w:color w:val="44546A" w:themeColor="text2"/>
      <w:sz w:val="18"/>
      <w:szCs w:val="18"/>
    </w:rPr>
  </w:style>
  <w:style w:type="character" w:customStyle="1" w:styleId="Heading2Char">
    <w:name w:val="Heading 2 Char"/>
    <w:basedOn w:val="DefaultParagraphFont"/>
    <w:link w:val="Heading2"/>
    <w:uiPriority w:val="9"/>
    <w:rsid w:val="00942103"/>
    <w:rPr>
      <w:rFonts w:asciiTheme="majorHAnsi" w:eastAsiaTheme="majorEastAsia" w:hAnsiTheme="majorHAnsi" w:cstheme="majorBidi"/>
      <w:color w:val="2F5496" w:themeColor="accent1" w:themeShade="BF"/>
      <w:sz w:val="26"/>
      <w:szCs w:val="26"/>
    </w:rPr>
  </w:style>
  <w:style w:type="numbering" w:customStyle="1" w:styleId="CurrentList1">
    <w:name w:val="Current List1"/>
    <w:uiPriority w:val="99"/>
    <w:rsid w:val="00161C85"/>
    <w:pPr>
      <w:numPr>
        <w:numId w:val="12"/>
      </w:numPr>
    </w:pPr>
  </w:style>
  <w:style w:type="table" w:styleId="TableGrid">
    <w:name w:val="Table Grid"/>
    <w:basedOn w:val="TableNormal"/>
    <w:uiPriority w:val="39"/>
    <w:rsid w:val="00AD37D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4297">
      <w:bodyDiv w:val="1"/>
      <w:marLeft w:val="0"/>
      <w:marRight w:val="0"/>
      <w:marTop w:val="0"/>
      <w:marBottom w:val="0"/>
      <w:divBdr>
        <w:top w:val="none" w:sz="0" w:space="0" w:color="auto"/>
        <w:left w:val="none" w:sz="0" w:space="0" w:color="auto"/>
        <w:bottom w:val="none" w:sz="0" w:space="0" w:color="auto"/>
        <w:right w:val="none" w:sz="0" w:space="0" w:color="auto"/>
      </w:divBdr>
    </w:div>
    <w:div w:id="54740354">
      <w:bodyDiv w:val="1"/>
      <w:marLeft w:val="0"/>
      <w:marRight w:val="0"/>
      <w:marTop w:val="0"/>
      <w:marBottom w:val="0"/>
      <w:divBdr>
        <w:top w:val="none" w:sz="0" w:space="0" w:color="auto"/>
        <w:left w:val="none" w:sz="0" w:space="0" w:color="auto"/>
        <w:bottom w:val="none" w:sz="0" w:space="0" w:color="auto"/>
        <w:right w:val="none" w:sz="0" w:space="0" w:color="auto"/>
      </w:divBdr>
    </w:div>
    <w:div w:id="304819053">
      <w:bodyDiv w:val="1"/>
      <w:marLeft w:val="0"/>
      <w:marRight w:val="0"/>
      <w:marTop w:val="0"/>
      <w:marBottom w:val="0"/>
      <w:divBdr>
        <w:top w:val="none" w:sz="0" w:space="0" w:color="auto"/>
        <w:left w:val="none" w:sz="0" w:space="0" w:color="auto"/>
        <w:bottom w:val="none" w:sz="0" w:space="0" w:color="auto"/>
        <w:right w:val="none" w:sz="0" w:space="0" w:color="auto"/>
      </w:divBdr>
    </w:div>
    <w:div w:id="390277733">
      <w:bodyDiv w:val="1"/>
      <w:marLeft w:val="0"/>
      <w:marRight w:val="0"/>
      <w:marTop w:val="0"/>
      <w:marBottom w:val="0"/>
      <w:divBdr>
        <w:top w:val="none" w:sz="0" w:space="0" w:color="auto"/>
        <w:left w:val="none" w:sz="0" w:space="0" w:color="auto"/>
        <w:bottom w:val="none" w:sz="0" w:space="0" w:color="auto"/>
        <w:right w:val="none" w:sz="0" w:space="0" w:color="auto"/>
      </w:divBdr>
    </w:div>
    <w:div w:id="411972051">
      <w:bodyDiv w:val="1"/>
      <w:marLeft w:val="0"/>
      <w:marRight w:val="0"/>
      <w:marTop w:val="0"/>
      <w:marBottom w:val="0"/>
      <w:divBdr>
        <w:top w:val="none" w:sz="0" w:space="0" w:color="auto"/>
        <w:left w:val="none" w:sz="0" w:space="0" w:color="auto"/>
        <w:bottom w:val="none" w:sz="0" w:space="0" w:color="auto"/>
        <w:right w:val="none" w:sz="0" w:space="0" w:color="auto"/>
      </w:divBdr>
    </w:div>
    <w:div w:id="563369926">
      <w:bodyDiv w:val="1"/>
      <w:marLeft w:val="0"/>
      <w:marRight w:val="0"/>
      <w:marTop w:val="0"/>
      <w:marBottom w:val="0"/>
      <w:divBdr>
        <w:top w:val="none" w:sz="0" w:space="0" w:color="auto"/>
        <w:left w:val="none" w:sz="0" w:space="0" w:color="auto"/>
        <w:bottom w:val="none" w:sz="0" w:space="0" w:color="auto"/>
        <w:right w:val="none" w:sz="0" w:space="0" w:color="auto"/>
      </w:divBdr>
    </w:div>
    <w:div w:id="610435020">
      <w:bodyDiv w:val="1"/>
      <w:marLeft w:val="0"/>
      <w:marRight w:val="0"/>
      <w:marTop w:val="0"/>
      <w:marBottom w:val="0"/>
      <w:divBdr>
        <w:top w:val="none" w:sz="0" w:space="0" w:color="auto"/>
        <w:left w:val="none" w:sz="0" w:space="0" w:color="auto"/>
        <w:bottom w:val="none" w:sz="0" w:space="0" w:color="auto"/>
        <w:right w:val="none" w:sz="0" w:space="0" w:color="auto"/>
      </w:divBdr>
    </w:div>
    <w:div w:id="620109294">
      <w:bodyDiv w:val="1"/>
      <w:marLeft w:val="0"/>
      <w:marRight w:val="0"/>
      <w:marTop w:val="0"/>
      <w:marBottom w:val="0"/>
      <w:divBdr>
        <w:top w:val="none" w:sz="0" w:space="0" w:color="auto"/>
        <w:left w:val="none" w:sz="0" w:space="0" w:color="auto"/>
        <w:bottom w:val="none" w:sz="0" w:space="0" w:color="auto"/>
        <w:right w:val="none" w:sz="0" w:space="0" w:color="auto"/>
      </w:divBdr>
    </w:div>
    <w:div w:id="629288437">
      <w:bodyDiv w:val="1"/>
      <w:marLeft w:val="0"/>
      <w:marRight w:val="0"/>
      <w:marTop w:val="0"/>
      <w:marBottom w:val="0"/>
      <w:divBdr>
        <w:top w:val="none" w:sz="0" w:space="0" w:color="auto"/>
        <w:left w:val="none" w:sz="0" w:space="0" w:color="auto"/>
        <w:bottom w:val="none" w:sz="0" w:space="0" w:color="auto"/>
        <w:right w:val="none" w:sz="0" w:space="0" w:color="auto"/>
      </w:divBdr>
    </w:div>
    <w:div w:id="771704954">
      <w:bodyDiv w:val="1"/>
      <w:marLeft w:val="0"/>
      <w:marRight w:val="0"/>
      <w:marTop w:val="0"/>
      <w:marBottom w:val="0"/>
      <w:divBdr>
        <w:top w:val="none" w:sz="0" w:space="0" w:color="auto"/>
        <w:left w:val="none" w:sz="0" w:space="0" w:color="auto"/>
        <w:bottom w:val="none" w:sz="0" w:space="0" w:color="auto"/>
        <w:right w:val="none" w:sz="0" w:space="0" w:color="auto"/>
      </w:divBdr>
    </w:div>
    <w:div w:id="797069507">
      <w:bodyDiv w:val="1"/>
      <w:marLeft w:val="0"/>
      <w:marRight w:val="0"/>
      <w:marTop w:val="0"/>
      <w:marBottom w:val="0"/>
      <w:divBdr>
        <w:top w:val="none" w:sz="0" w:space="0" w:color="auto"/>
        <w:left w:val="none" w:sz="0" w:space="0" w:color="auto"/>
        <w:bottom w:val="none" w:sz="0" w:space="0" w:color="auto"/>
        <w:right w:val="none" w:sz="0" w:space="0" w:color="auto"/>
      </w:divBdr>
    </w:div>
    <w:div w:id="840972705">
      <w:bodyDiv w:val="1"/>
      <w:marLeft w:val="0"/>
      <w:marRight w:val="0"/>
      <w:marTop w:val="0"/>
      <w:marBottom w:val="0"/>
      <w:divBdr>
        <w:top w:val="none" w:sz="0" w:space="0" w:color="auto"/>
        <w:left w:val="none" w:sz="0" w:space="0" w:color="auto"/>
        <w:bottom w:val="none" w:sz="0" w:space="0" w:color="auto"/>
        <w:right w:val="none" w:sz="0" w:space="0" w:color="auto"/>
      </w:divBdr>
    </w:div>
    <w:div w:id="1014308400">
      <w:bodyDiv w:val="1"/>
      <w:marLeft w:val="0"/>
      <w:marRight w:val="0"/>
      <w:marTop w:val="0"/>
      <w:marBottom w:val="0"/>
      <w:divBdr>
        <w:top w:val="none" w:sz="0" w:space="0" w:color="auto"/>
        <w:left w:val="none" w:sz="0" w:space="0" w:color="auto"/>
        <w:bottom w:val="none" w:sz="0" w:space="0" w:color="auto"/>
        <w:right w:val="none" w:sz="0" w:space="0" w:color="auto"/>
      </w:divBdr>
    </w:div>
    <w:div w:id="1025792787">
      <w:bodyDiv w:val="1"/>
      <w:marLeft w:val="0"/>
      <w:marRight w:val="0"/>
      <w:marTop w:val="0"/>
      <w:marBottom w:val="0"/>
      <w:divBdr>
        <w:top w:val="none" w:sz="0" w:space="0" w:color="auto"/>
        <w:left w:val="none" w:sz="0" w:space="0" w:color="auto"/>
        <w:bottom w:val="none" w:sz="0" w:space="0" w:color="auto"/>
        <w:right w:val="none" w:sz="0" w:space="0" w:color="auto"/>
      </w:divBdr>
    </w:div>
    <w:div w:id="1061172447">
      <w:bodyDiv w:val="1"/>
      <w:marLeft w:val="0"/>
      <w:marRight w:val="0"/>
      <w:marTop w:val="0"/>
      <w:marBottom w:val="0"/>
      <w:divBdr>
        <w:top w:val="none" w:sz="0" w:space="0" w:color="auto"/>
        <w:left w:val="none" w:sz="0" w:space="0" w:color="auto"/>
        <w:bottom w:val="none" w:sz="0" w:space="0" w:color="auto"/>
        <w:right w:val="none" w:sz="0" w:space="0" w:color="auto"/>
      </w:divBdr>
    </w:div>
    <w:div w:id="1273174595">
      <w:bodyDiv w:val="1"/>
      <w:marLeft w:val="0"/>
      <w:marRight w:val="0"/>
      <w:marTop w:val="0"/>
      <w:marBottom w:val="0"/>
      <w:divBdr>
        <w:top w:val="none" w:sz="0" w:space="0" w:color="auto"/>
        <w:left w:val="none" w:sz="0" w:space="0" w:color="auto"/>
        <w:bottom w:val="none" w:sz="0" w:space="0" w:color="auto"/>
        <w:right w:val="none" w:sz="0" w:space="0" w:color="auto"/>
      </w:divBdr>
    </w:div>
    <w:div w:id="1317025921">
      <w:bodyDiv w:val="1"/>
      <w:marLeft w:val="0"/>
      <w:marRight w:val="0"/>
      <w:marTop w:val="0"/>
      <w:marBottom w:val="0"/>
      <w:divBdr>
        <w:top w:val="none" w:sz="0" w:space="0" w:color="auto"/>
        <w:left w:val="none" w:sz="0" w:space="0" w:color="auto"/>
        <w:bottom w:val="none" w:sz="0" w:space="0" w:color="auto"/>
        <w:right w:val="none" w:sz="0" w:space="0" w:color="auto"/>
      </w:divBdr>
    </w:div>
    <w:div w:id="1369455468">
      <w:bodyDiv w:val="1"/>
      <w:marLeft w:val="0"/>
      <w:marRight w:val="0"/>
      <w:marTop w:val="0"/>
      <w:marBottom w:val="0"/>
      <w:divBdr>
        <w:top w:val="none" w:sz="0" w:space="0" w:color="auto"/>
        <w:left w:val="none" w:sz="0" w:space="0" w:color="auto"/>
        <w:bottom w:val="none" w:sz="0" w:space="0" w:color="auto"/>
        <w:right w:val="none" w:sz="0" w:space="0" w:color="auto"/>
      </w:divBdr>
    </w:div>
    <w:div w:id="1412387823">
      <w:bodyDiv w:val="1"/>
      <w:marLeft w:val="0"/>
      <w:marRight w:val="0"/>
      <w:marTop w:val="0"/>
      <w:marBottom w:val="0"/>
      <w:divBdr>
        <w:top w:val="none" w:sz="0" w:space="0" w:color="auto"/>
        <w:left w:val="none" w:sz="0" w:space="0" w:color="auto"/>
        <w:bottom w:val="none" w:sz="0" w:space="0" w:color="auto"/>
        <w:right w:val="none" w:sz="0" w:space="0" w:color="auto"/>
      </w:divBdr>
    </w:div>
    <w:div w:id="1416827616">
      <w:bodyDiv w:val="1"/>
      <w:marLeft w:val="0"/>
      <w:marRight w:val="0"/>
      <w:marTop w:val="0"/>
      <w:marBottom w:val="0"/>
      <w:divBdr>
        <w:top w:val="none" w:sz="0" w:space="0" w:color="auto"/>
        <w:left w:val="none" w:sz="0" w:space="0" w:color="auto"/>
        <w:bottom w:val="none" w:sz="0" w:space="0" w:color="auto"/>
        <w:right w:val="none" w:sz="0" w:space="0" w:color="auto"/>
      </w:divBdr>
    </w:div>
    <w:div w:id="1540513848">
      <w:bodyDiv w:val="1"/>
      <w:marLeft w:val="0"/>
      <w:marRight w:val="0"/>
      <w:marTop w:val="0"/>
      <w:marBottom w:val="0"/>
      <w:divBdr>
        <w:top w:val="none" w:sz="0" w:space="0" w:color="auto"/>
        <w:left w:val="none" w:sz="0" w:space="0" w:color="auto"/>
        <w:bottom w:val="none" w:sz="0" w:space="0" w:color="auto"/>
        <w:right w:val="none" w:sz="0" w:space="0" w:color="auto"/>
      </w:divBdr>
    </w:div>
    <w:div w:id="1579946114">
      <w:bodyDiv w:val="1"/>
      <w:marLeft w:val="0"/>
      <w:marRight w:val="0"/>
      <w:marTop w:val="0"/>
      <w:marBottom w:val="0"/>
      <w:divBdr>
        <w:top w:val="none" w:sz="0" w:space="0" w:color="auto"/>
        <w:left w:val="none" w:sz="0" w:space="0" w:color="auto"/>
        <w:bottom w:val="none" w:sz="0" w:space="0" w:color="auto"/>
        <w:right w:val="none" w:sz="0" w:space="0" w:color="auto"/>
      </w:divBdr>
    </w:div>
    <w:div w:id="1627925420">
      <w:bodyDiv w:val="1"/>
      <w:marLeft w:val="0"/>
      <w:marRight w:val="0"/>
      <w:marTop w:val="0"/>
      <w:marBottom w:val="0"/>
      <w:divBdr>
        <w:top w:val="none" w:sz="0" w:space="0" w:color="auto"/>
        <w:left w:val="none" w:sz="0" w:space="0" w:color="auto"/>
        <w:bottom w:val="none" w:sz="0" w:space="0" w:color="auto"/>
        <w:right w:val="none" w:sz="0" w:space="0" w:color="auto"/>
      </w:divBdr>
    </w:div>
    <w:div w:id="1639341771">
      <w:bodyDiv w:val="1"/>
      <w:marLeft w:val="0"/>
      <w:marRight w:val="0"/>
      <w:marTop w:val="0"/>
      <w:marBottom w:val="0"/>
      <w:divBdr>
        <w:top w:val="none" w:sz="0" w:space="0" w:color="auto"/>
        <w:left w:val="none" w:sz="0" w:space="0" w:color="auto"/>
        <w:bottom w:val="none" w:sz="0" w:space="0" w:color="auto"/>
        <w:right w:val="none" w:sz="0" w:space="0" w:color="auto"/>
      </w:divBdr>
    </w:div>
    <w:div w:id="1713924523">
      <w:bodyDiv w:val="1"/>
      <w:marLeft w:val="0"/>
      <w:marRight w:val="0"/>
      <w:marTop w:val="0"/>
      <w:marBottom w:val="0"/>
      <w:divBdr>
        <w:top w:val="none" w:sz="0" w:space="0" w:color="auto"/>
        <w:left w:val="none" w:sz="0" w:space="0" w:color="auto"/>
        <w:bottom w:val="none" w:sz="0" w:space="0" w:color="auto"/>
        <w:right w:val="none" w:sz="0" w:space="0" w:color="auto"/>
      </w:divBdr>
    </w:div>
    <w:div w:id="1827088030">
      <w:bodyDiv w:val="1"/>
      <w:marLeft w:val="0"/>
      <w:marRight w:val="0"/>
      <w:marTop w:val="0"/>
      <w:marBottom w:val="0"/>
      <w:divBdr>
        <w:top w:val="none" w:sz="0" w:space="0" w:color="auto"/>
        <w:left w:val="none" w:sz="0" w:space="0" w:color="auto"/>
        <w:bottom w:val="none" w:sz="0" w:space="0" w:color="auto"/>
        <w:right w:val="none" w:sz="0" w:space="0" w:color="auto"/>
      </w:divBdr>
    </w:div>
    <w:div w:id="1853300998">
      <w:bodyDiv w:val="1"/>
      <w:marLeft w:val="0"/>
      <w:marRight w:val="0"/>
      <w:marTop w:val="0"/>
      <w:marBottom w:val="0"/>
      <w:divBdr>
        <w:top w:val="none" w:sz="0" w:space="0" w:color="auto"/>
        <w:left w:val="none" w:sz="0" w:space="0" w:color="auto"/>
        <w:bottom w:val="none" w:sz="0" w:space="0" w:color="auto"/>
        <w:right w:val="none" w:sz="0" w:space="0" w:color="auto"/>
      </w:divBdr>
    </w:div>
    <w:div w:id="2031838341">
      <w:bodyDiv w:val="1"/>
      <w:marLeft w:val="0"/>
      <w:marRight w:val="0"/>
      <w:marTop w:val="0"/>
      <w:marBottom w:val="0"/>
      <w:divBdr>
        <w:top w:val="none" w:sz="0" w:space="0" w:color="auto"/>
        <w:left w:val="none" w:sz="0" w:space="0" w:color="auto"/>
        <w:bottom w:val="none" w:sz="0" w:space="0" w:color="auto"/>
        <w:right w:val="none" w:sz="0" w:space="0" w:color="auto"/>
      </w:divBdr>
    </w:div>
    <w:div w:id="2039620888">
      <w:bodyDiv w:val="1"/>
      <w:marLeft w:val="0"/>
      <w:marRight w:val="0"/>
      <w:marTop w:val="0"/>
      <w:marBottom w:val="0"/>
      <w:divBdr>
        <w:top w:val="none" w:sz="0" w:space="0" w:color="auto"/>
        <w:left w:val="none" w:sz="0" w:space="0" w:color="auto"/>
        <w:bottom w:val="none" w:sz="0" w:space="0" w:color="auto"/>
        <w:right w:val="none" w:sz="0" w:space="0" w:color="auto"/>
      </w:divBdr>
    </w:div>
    <w:div w:id="214253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odgen@kcnsc.doe.gov"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wdelima@kcnsc.doe.gov"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hyperlink" Target="mailto:matt.allen@wisc.edu"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edodgen@kcnsc.doe.gov"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Pie651</b:Tag>
    <b:SourceType>JournalArticle</b:SourceType>
    <b:Guid>{AB26443F-44EA-DE48-B9DB-5CB8DDD6E01C}</b:Guid>
    <b:Author>
      <b:Author>
        <b:NameList>
          <b:Person>
            <b:Last>Piersol</b:Last>
            <b:First>A.</b:First>
          </b:Person>
        </b:NameList>
      </b:Author>
    </b:Author>
    <b:Title>The development of vibration test specifications for flight vehicle components</b:Title>
    <b:JournalName>Journal of Sound and Vibration</b:JournalName>
    <b:Year>1965</b:Year>
    <b:Volume>4</b:Volume>
    <b:Pages>88-115</b:Pages>
    <b:RefOrder>1</b:RefOrder>
  </b:Source>
  <b:Source>
    <b:Tag>Par201</b:Tag>
    <b:SourceType>ConferenceProceedings</b:SourceType>
    <b:Guid>{2A2AFCD8-FBDD-3346-8F77-ADBCD0F7D94E}</b:Guid>
    <b:Title>Reproducing a component field environment on a six degree-of-freedom shaker</b:Title>
    <b:Year>2020</b:Year>
    <b:Author>
      <b:Author>
        <b:NameList>
          <b:Person>
            <b:Last>Paripovic</b:Last>
            <b:First>J.</b:First>
          </b:Person>
          <b:Person>
            <b:Last>Mayes</b:Last>
            <b:First>R.</b:First>
          </b:Person>
        </b:NameList>
      </b:Author>
    </b:Author>
    <b:ConferenceName>IMAC XXXVIII</b:ConferenceName>
    <b:City>Houston, TX</b:City>
    <b:RefOrder>2</b:RefOrder>
  </b:Source>
  <b:Source>
    <b:Tag>Dab142</b:Tag>
    <b:SourceType>ConferenceProceedings</b:SourceType>
    <b:Guid>{1DE54185-66D2-1F4D-BF15-00FDEDF186D6}</b:Guid>
    <b:Title>Next-generation random vibration tests</b:Title>
    <b:ConferenceName>IMAC XXXII</b:ConferenceName>
    <b:City>Orlando, FL</b:City>
    <b:Year>2014</b:Year>
    <b:Author>
      <b:Author>
        <b:NameList>
          <b:Person>
            <b:Last>Daborn</b:Last>
            <b:First>P.</b:First>
          </b:Person>
          <b:Person>
            <b:Last>Roberts</b:Last>
            <b:First>C.</b:First>
          </b:Person>
          <b:Person>
            <b:Last>Ewins</b:Last>
            <b:First>D.</b:First>
          </b:Person>
          <b:Person>
            <b:Last>Ind</b:Last>
            <b:First>P.</b:First>
          </b:Person>
        </b:NameList>
      </b:Author>
    </b:Author>
    <b:RefOrder>3</b:RefOrder>
  </b:Source>
  <b:Source>
    <b:Tag>Ewi141</b:Tag>
    <b:SourceType>JournalArticle</b:SourceType>
    <b:Guid>{6ABE5BD4-7729-5C42-BC88-F8D9E01AA7D7}</b:Guid>
    <b:Title>Ehanced ground-vibration testing for aerodynamic environments</b:Title>
    <b:Year>2014</b:Year>
    <b:Author>
      <b:Author>
        <b:NameList>
          <b:Person>
            <b:Last>Ewins</b:Last>
            <b:First>D.</b:First>
          </b:Person>
          <b:Person>
            <b:Last>Daborn</b:Last>
            <b:First>P.</b:First>
          </b:Person>
          <b:Person>
            <b:Last>Ind</b:Last>
            <b:First>P.</b:First>
          </b:Person>
        </b:NameList>
      </b:Author>
    </b:Author>
    <b:JournalName>Mechanical Systems and Signal Processing</b:JournalName>
    <b:Volume>49</b:Volume>
    <b:Pages>165-180</b:Pages>
    <b:RefOrder>4</b:RefOrder>
  </b:Source>
  <b:Source>
    <b:Tag>May161</b:Tag>
    <b:SourceType>JournalArticle</b:SourceType>
    <b:Guid>{D60377F8-B017-7343-8676-245B949D5D3C}</b:Guid>
    <b:Title>Physical vibration simulation of an acoustic environment with six shakers on an industrial structure</b:Title>
    <b:JournalName>Shock and Vibration, Aircraft and Aerospace, Energy Harvesting, Acoustics, and Optics</b:JournalName>
    <b:Year>2016</b:Year>
    <b:Volume>9</b:Volume>
    <b:Pages>29-41</b:Pages>
    <b:Author>
      <b:Author>
        <b:NameList>
          <b:Person>
            <b:Last>Mayes</b:Last>
            <b:First>R.</b:First>
          </b:Person>
          <b:Person>
            <b:Last>Rohe</b:Last>
            <b:First>D.</b:First>
          </b:Person>
        </b:NameList>
      </b:Author>
    </b:Author>
    <b:RefOrder>5</b:RefOrder>
  </b:Source>
  <b:Source>
    <b:Tag>Nel19</b:Tag>
    <b:SourceType>ConferenceProceedings</b:SourceType>
    <b:Guid>{3F00E5B9-AB5C-004C-89FC-CBECDE8003AD}</b:Guid>
    <b:Title>Strategies for shaker placement for impedance-matched multi-axis testing</b:Title>
    <b:Year>2019</b:Year>
    <b:ConferenceName>IMAC XXXVII</b:ConferenceName>
    <b:City>Orlando, FL</b:City>
    <b:Author>
      <b:Author>
        <b:NameList>
          <b:Person>
            <b:Last>Nelson</b:Last>
            <b:Middle>D.</b:Middle>
            <b:First>Garret</b:First>
          </b:Person>
          <b:Person>
            <b:Last>Rohe</b:Last>
            <b:Middle>P.</b:Middle>
            <b:First>Daniel</b:First>
          </b:Person>
          <b:Person>
            <b:Last>Schultz</b:Last>
            <b:Middle>A.</b:Middle>
            <b:First>Ryan</b:First>
          </b:Person>
        </b:NameList>
      </b:Author>
    </b:Author>
    <b:RefOrder>13</b:RefOrder>
  </b:Source>
  <b:Source>
    <b:Tag>Sch201</b:Tag>
    <b:SourceType>JournalArticle</b:SourceType>
    <b:Guid>{EB0BBD4A-51F2-224D-A4BC-39F1844E0902}</b:Guid>
    <b:Title>Transmission Simulator Based MIMO Reconstruction</b:Title>
    <b:Year>Submitted 2020</b:Year>
    <b:JournalName>Experimental Techniques</b:JournalName>
    <b:Author>
      <b:Author>
        <b:NameList>
          <b:Person>
            <b:Last>Schumann</b:Last>
            <b:First>Christopher</b:First>
          </b:Person>
          <b:Person>
            <b:Last>Allen</b:Last>
            <b:First>Matthew</b:First>
          </b:Person>
          <b:Person>
            <b:Last>Tuman</b:Last>
            <b:First>Matthew</b:First>
          </b:Person>
          <b:Person>
            <b:Last>DeLima</b:Last>
            <b:First>Washington</b:First>
          </b:Person>
          <b:Person>
            <b:Last>Dodgen</b:Last>
            <b:First>Eric</b:First>
          </b:Person>
        </b:NameList>
      </b:Author>
    </b:Author>
    <b:RefOrder>12</b:RefOrder>
  </b:Source>
</b:Sources>
</file>

<file path=customXml/itemProps1.xml><?xml version="1.0" encoding="utf-8"?>
<ds:datastoreItem xmlns:ds="http://schemas.openxmlformats.org/officeDocument/2006/customXml" ds:itemID="{D3D22C0C-3EEF-4F5D-9E99-A8E3FE783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10910</Words>
  <Characters>62188</Characters>
  <Application>Microsoft Office Word</Application>
  <DocSecurity>4</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Tuman</dc:creator>
  <cp:keywords/>
  <dc:description/>
  <cp:lastModifiedBy>Alisha Rose</cp:lastModifiedBy>
  <cp:revision>2</cp:revision>
  <dcterms:created xsi:type="dcterms:W3CDTF">2021-10-05T15:41:00Z</dcterms:created>
  <dcterms:modified xsi:type="dcterms:W3CDTF">2021-10-05T15:41:00Z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id="lRsWGG1s"/&gt;&lt;style id="http://www.zotero.org/styles/ieee" locale="en-US" hasBibliography="1" bibliographyStyleHasBeenSet="1"/&gt;&lt;prefs&gt;&lt;pref name="fieldType" value="Field"/&gt;&lt;pref name="automaticJo</vt:lpwstr>
  </property>
  <property fmtid="{D5CDD505-2E9C-101B-9397-08002B2CF9AE}" pid="3" name="ZOTERO_PREF_2">
    <vt:lpwstr>urnalAbbreviations" value="true"/&gt;&lt;/prefs&gt;&lt;/data&gt;</vt:lpwstr>
  </property>
</Properties>
</file>