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2DE757" w14:textId="77777777" w:rsidR="00260D88" w:rsidRPr="00611377" w:rsidRDefault="00260D88" w:rsidP="00260D88">
      <w:pPr>
        <w:jc w:val="center"/>
        <w:rPr>
          <w:b/>
          <w:color w:val="000000" w:themeColor="text1"/>
        </w:rPr>
      </w:pPr>
      <w:bookmarkStart w:id="0" w:name="_GoBack"/>
      <w:bookmarkEnd w:id="0"/>
    </w:p>
    <w:p w14:paraId="72402BFD" w14:textId="77777777" w:rsidR="00260D88" w:rsidRPr="00611377" w:rsidRDefault="00260D88" w:rsidP="00260D88">
      <w:pPr>
        <w:jc w:val="center"/>
        <w:rPr>
          <w:b/>
          <w:color w:val="000000" w:themeColor="text1"/>
        </w:rPr>
      </w:pPr>
    </w:p>
    <w:p w14:paraId="6FAEA5F1" w14:textId="166B4941" w:rsidR="00260D88" w:rsidRPr="00611377" w:rsidRDefault="00260D88" w:rsidP="00260D88">
      <w:pPr>
        <w:jc w:val="center"/>
        <w:rPr>
          <w:b/>
          <w:color w:val="000000" w:themeColor="text1"/>
        </w:rPr>
      </w:pPr>
      <w:r w:rsidRPr="00611377">
        <w:rPr>
          <w:b/>
          <w:color w:val="000000" w:themeColor="text1"/>
        </w:rPr>
        <w:t>Lessons Learn</w:t>
      </w:r>
      <w:r w:rsidR="003C561D">
        <w:rPr>
          <w:b/>
          <w:color w:val="000000" w:themeColor="text1"/>
        </w:rPr>
        <w:t>ed</w:t>
      </w:r>
      <w:r w:rsidRPr="00611377">
        <w:rPr>
          <w:b/>
          <w:color w:val="000000" w:themeColor="text1"/>
        </w:rPr>
        <w:t xml:space="preserve"> </w:t>
      </w:r>
      <w:r w:rsidR="0061131D">
        <w:rPr>
          <w:b/>
          <w:color w:val="000000" w:themeColor="text1"/>
        </w:rPr>
        <w:t>f</w:t>
      </w:r>
      <w:r w:rsidRPr="00611377">
        <w:rPr>
          <w:b/>
          <w:color w:val="000000" w:themeColor="text1"/>
        </w:rPr>
        <w:t xml:space="preserve">rom </w:t>
      </w:r>
      <w:r w:rsidR="0061131D">
        <w:rPr>
          <w:b/>
          <w:color w:val="000000" w:themeColor="text1"/>
        </w:rPr>
        <w:t xml:space="preserve">U.S. </w:t>
      </w:r>
      <w:r w:rsidR="00BF77CD" w:rsidRPr="00611377">
        <w:rPr>
          <w:b/>
          <w:color w:val="000000" w:themeColor="text1"/>
        </w:rPr>
        <w:t>Experience with Biofuels</w:t>
      </w:r>
      <w:r w:rsidRPr="00611377">
        <w:rPr>
          <w:b/>
          <w:color w:val="000000" w:themeColor="text1"/>
        </w:rPr>
        <w:t xml:space="preserve">: Comparing </w:t>
      </w:r>
      <w:r w:rsidR="00CE01A9">
        <w:rPr>
          <w:b/>
          <w:color w:val="000000" w:themeColor="text1"/>
        </w:rPr>
        <w:t xml:space="preserve">the </w:t>
      </w:r>
      <w:r w:rsidRPr="00611377">
        <w:rPr>
          <w:b/>
          <w:color w:val="000000" w:themeColor="text1"/>
        </w:rPr>
        <w:t xml:space="preserve">Hype with </w:t>
      </w:r>
      <w:r w:rsidR="00CE01A9">
        <w:rPr>
          <w:b/>
          <w:color w:val="000000" w:themeColor="text1"/>
        </w:rPr>
        <w:t xml:space="preserve">the </w:t>
      </w:r>
      <w:r w:rsidRPr="00611377">
        <w:rPr>
          <w:b/>
          <w:color w:val="000000" w:themeColor="text1"/>
        </w:rPr>
        <w:t>Evidence</w:t>
      </w:r>
    </w:p>
    <w:p w14:paraId="1A20FCEC" w14:textId="4BDF937F" w:rsidR="00260D88" w:rsidRPr="00611377" w:rsidRDefault="00260D88" w:rsidP="00260D88">
      <w:pPr>
        <w:jc w:val="center"/>
        <w:rPr>
          <w:b/>
          <w:color w:val="000000" w:themeColor="text1"/>
        </w:rPr>
      </w:pPr>
    </w:p>
    <w:p w14:paraId="5B2A4BBF" w14:textId="00D04F95" w:rsidR="00260D88" w:rsidRPr="00611377" w:rsidRDefault="00260D88" w:rsidP="00260D88">
      <w:pPr>
        <w:jc w:val="center"/>
        <w:rPr>
          <w:b/>
          <w:color w:val="000000" w:themeColor="text1"/>
        </w:rPr>
      </w:pPr>
      <w:r w:rsidRPr="00611377">
        <w:rPr>
          <w:b/>
          <w:color w:val="000000" w:themeColor="text1"/>
        </w:rPr>
        <w:t>Madhu Khanna, Deepak Rajagopal and David Zilberman</w:t>
      </w:r>
    </w:p>
    <w:p w14:paraId="5289ACD1" w14:textId="06B7B5C8" w:rsidR="006C5413" w:rsidRPr="00611377" w:rsidRDefault="006C5413" w:rsidP="00260D88">
      <w:pPr>
        <w:jc w:val="center"/>
        <w:rPr>
          <w:b/>
          <w:color w:val="000000" w:themeColor="text1"/>
        </w:rPr>
      </w:pPr>
    </w:p>
    <w:p w14:paraId="50C56F28" w14:textId="41461F88" w:rsidR="006C5413" w:rsidRPr="00611377" w:rsidRDefault="006C5413" w:rsidP="00260D88">
      <w:pPr>
        <w:jc w:val="center"/>
        <w:rPr>
          <w:b/>
          <w:color w:val="000000" w:themeColor="text1"/>
        </w:rPr>
      </w:pPr>
    </w:p>
    <w:p w14:paraId="3A34819E" w14:textId="0B5D62BE" w:rsidR="006C5413" w:rsidRPr="00611377" w:rsidRDefault="006C5413" w:rsidP="00260D88">
      <w:pPr>
        <w:jc w:val="center"/>
        <w:rPr>
          <w:b/>
          <w:color w:val="000000" w:themeColor="text1"/>
        </w:rPr>
      </w:pPr>
    </w:p>
    <w:p w14:paraId="18A1CC6C" w14:textId="122C03F5" w:rsidR="006C5413" w:rsidRPr="00611377" w:rsidRDefault="006C5413" w:rsidP="00260D88">
      <w:pPr>
        <w:jc w:val="center"/>
        <w:rPr>
          <w:b/>
          <w:color w:val="000000" w:themeColor="text1"/>
        </w:rPr>
      </w:pPr>
    </w:p>
    <w:p w14:paraId="3DA094BD" w14:textId="5476DC1E" w:rsidR="006C5413" w:rsidRPr="00611377" w:rsidRDefault="006C5413" w:rsidP="00260D88">
      <w:pPr>
        <w:jc w:val="center"/>
        <w:rPr>
          <w:b/>
          <w:color w:val="000000" w:themeColor="text1"/>
        </w:rPr>
      </w:pPr>
    </w:p>
    <w:p w14:paraId="6EE75359" w14:textId="3B755F1D" w:rsidR="006C5413" w:rsidRPr="00611377" w:rsidRDefault="006C5413" w:rsidP="00260D88">
      <w:pPr>
        <w:jc w:val="center"/>
        <w:rPr>
          <w:b/>
          <w:color w:val="000000" w:themeColor="text1"/>
        </w:rPr>
      </w:pPr>
    </w:p>
    <w:p w14:paraId="20CEB706" w14:textId="355032B4" w:rsidR="006C5413" w:rsidRPr="00611377" w:rsidRDefault="006C5413" w:rsidP="00260D88">
      <w:pPr>
        <w:jc w:val="center"/>
        <w:rPr>
          <w:b/>
          <w:color w:val="000000" w:themeColor="text1"/>
        </w:rPr>
      </w:pPr>
    </w:p>
    <w:p w14:paraId="60B5EED7" w14:textId="3E98AAF0" w:rsidR="006C5413" w:rsidRPr="00611377" w:rsidRDefault="006C5413" w:rsidP="00260D88">
      <w:pPr>
        <w:jc w:val="center"/>
        <w:rPr>
          <w:b/>
          <w:color w:val="000000" w:themeColor="text1"/>
        </w:rPr>
      </w:pPr>
    </w:p>
    <w:p w14:paraId="01E28432" w14:textId="69F61ED2" w:rsidR="006C5413" w:rsidRPr="00611377" w:rsidRDefault="006C5413" w:rsidP="00260D88">
      <w:pPr>
        <w:jc w:val="center"/>
        <w:rPr>
          <w:b/>
          <w:color w:val="000000" w:themeColor="text1"/>
        </w:rPr>
      </w:pPr>
    </w:p>
    <w:p w14:paraId="22094206" w14:textId="5836A197" w:rsidR="006C5413" w:rsidRPr="00611377" w:rsidRDefault="006C5413" w:rsidP="00260D88">
      <w:pPr>
        <w:jc w:val="center"/>
        <w:rPr>
          <w:b/>
          <w:color w:val="000000" w:themeColor="text1"/>
        </w:rPr>
      </w:pPr>
    </w:p>
    <w:p w14:paraId="42E20DA6" w14:textId="75327371" w:rsidR="006C5413" w:rsidRPr="00611377" w:rsidRDefault="006C5413" w:rsidP="00260D88">
      <w:pPr>
        <w:jc w:val="center"/>
        <w:rPr>
          <w:b/>
          <w:color w:val="000000" w:themeColor="text1"/>
        </w:rPr>
      </w:pPr>
    </w:p>
    <w:p w14:paraId="2B83A399" w14:textId="7427EDA2" w:rsidR="006C5413" w:rsidRPr="00611377" w:rsidRDefault="006C5413" w:rsidP="00260D88">
      <w:pPr>
        <w:jc w:val="center"/>
        <w:rPr>
          <w:b/>
          <w:color w:val="000000" w:themeColor="text1"/>
        </w:rPr>
      </w:pPr>
    </w:p>
    <w:p w14:paraId="3AD463E0" w14:textId="01086451" w:rsidR="006C5413" w:rsidRPr="00611377" w:rsidRDefault="006C5413" w:rsidP="00260D88">
      <w:pPr>
        <w:jc w:val="center"/>
        <w:rPr>
          <w:b/>
          <w:color w:val="000000" w:themeColor="text1"/>
        </w:rPr>
      </w:pPr>
    </w:p>
    <w:p w14:paraId="39FD2608" w14:textId="3FA8D9FF" w:rsidR="006C5413" w:rsidRPr="00611377" w:rsidRDefault="006C5413" w:rsidP="00260D88">
      <w:pPr>
        <w:jc w:val="center"/>
        <w:rPr>
          <w:b/>
          <w:color w:val="000000" w:themeColor="text1"/>
        </w:rPr>
      </w:pPr>
    </w:p>
    <w:p w14:paraId="4BBFEFD1" w14:textId="66E99F3C" w:rsidR="006C5413" w:rsidRPr="00611377" w:rsidRDefault="006C5413" w:rsidP="006C5413">
      <w:pPr>
        <w:rPr>
          <w:b/>
          <w:color w:val="000000" w:themeColor="text1"/>
        </w:rPr>
      </w:pPr>
      <w:r w:rsidRPr="00611377">
        <w:rPr>
          <w:b/>
          <w:color w:val="000000" w:themeColor="text1"/>
        </w:rPr>
        <w:t>Address for Correspondence</w:t>
      </w:r>
    </w:p>
    <w:p w14:paraId="2B8EB3F7" w14:textId="05DDDAF9" w:rsidR="006C5413" w:rsidRPr="00611377" w:rsidRDefault="006C5413" w:rsidP="006C5413">
      <w:pPr>
        <w:rPr>
          <w:color w:val="000000" w:themeColor="text1"/>
        </w:rPr>
      </w:pPr>
      <w:r w:rsidRPr="00611377">
        <w:rPr>
          <w:color w:val="000000" w:themeColor="text1"/>
        </w:rPr>
        <w:t>Madhu Khanna</w:t>
      </w:r>
    </w:p>
    <w:p w14:paraId="2B262719" w14:textId="72733EBE" w:rsidR="006C5413" w:rsidRPr="00611377" w:rsidRDefault="006C5413" w:rsidP="006C5413">
      <w:pPr>
        <w:rPr>
          <w:color w:val="000000" w:themeColor="text1"/>
        </w:rPr>
      </w:pPr>
      <w:r w:rsidRPr="00611377">
        <w:rPr>
          <w:color w:val="000000" w:themeColor="text1"/>
        </w:rPr>
        <w:t>ACES Distinguished Professor</w:t>
      </w:r>
      <w:r w:rsidR="00111072" w:rsidRPr="00611377">
        <w:rPr>
          <w:color w:val="000000" w:themeColor="text1"/>
        </w:rPr>
        <w:t xml:space="preserve"> of Environmental Economics</w:t>
      </w:r>
      <w:r w:rsidRPr="00611377">
        <w:rPr>
          <w:color w:val="000000" w:themeColor="text1"/>
        </w:rPr>
        <w:t xml:space="preserve">, </w:t>
      </w:r>
    </w:p>
    <w:p w14:paraId="2AB4A31A" w14:textId="1DEE1C24" w:rsidR="006C5413" w:rsidRPr="00611377" w:rsidRDefault="006C5413" w:rsidP="006C5413">
      <w:pPr>
        <w:rPr>
          <w:color w:val="000000" w:themeColor="text1"/>
        </w:rPr>
      </w:pPr>
      <w:r w:rsidRPr="00611377">
        <w:rPr>
          <w:color w:val="000000" w:themeColor="text1"/>
        </w:rPr>
        <w:t>Department of Agricultural and Consumer Economics</w:t>
      </w:r>
    </w:p>
    <w:p w14:paraId="6C7742DE" w14:textId="47796DAC" w:rsidR="006C5413" w:rsidRPr="00611377" w:rsidRDefault="006C5413" w:rsidP="006C5413">
      <w:pPr>
        <w:rPr>
          <w:color w:val="000000" w:themeColor="text1"/>
        </w:rPr>
      </w:pPr>
      <w:r w:rsidRPr="00611377">
        <w:rPr>
          <w:color w:val="000000" w:themeColor="text1"/>
        </w:rPr>
        <w:t>1301 W Gregory Drive, Urbana, 61801</w:t>
      </w:r>
    </w:p>
    <w:p w14:paraId="52BA58A2" w14:textId="7A4CB98D" w:rsidR="006C5413" w:rsidRPr="00611377" w:rsidRDefault="006C5413" w:rsidP="006C5413">
      <w:pPr>
        <w:rPr>
          <w:color w:val="000000" w:themeColor="text1"/>
        </w:rPr>
      </w:pPr>
      <w:r w:rsidRPr="00611377">
        <w:rPr>
          <w:color w:val="000000" w:themeColor="text1"/>
        </w:rPr>
        <w:t>University of Illinois. Urbana-Champaign</w:t>
      </w:r>
    </w:p>
    <w:p w14:paraId="0A23CF66" w14:textId="5866FEA5" w:rsidR="006C5413" w:rsidRPr="00611377" w:rsidRDefault="006C5413" w:rsidP="006C5413">
      <w:pPr>
        <w:rPr>
          <w:color w:val="000000" w:themeColor="text1"/>
        </w:rPr>
      </w:pPr>
      <w:r w:rsidRPr="00611377">
        <w:rPr>
          <w:color w:val="000000" w:themeColor="text1"/>
        </w:rPr>
        <w:t>khanna1@illinois.edu</w:t>
      </w:r>
    </w:p>
    <w:p w14:paraId="101E5E41" w14:textId="77777777" w:rsidR="006C5413" w:rsidRPr="00611377" w:rsidRDefault="006C5413">
      <w:pPr>
        <w:rPr>
          <w:b/>
          <w:color w:val="000000" w:themeColor="text1"/>
        </w:rPr>
      </w:pPr>
    </w:p>
    <w:p w14:paraId="18054842" w14:textId="77777777" w:rsidR="006C5413" w:rsidRPr="00611377" w:rsidRDefault="006C5413">
      <w:pPr>
        <w:rPr>
          <w:b/>
          <w:color w:val="000000" w:themeColor="text1"/>
        </w:rPr>
      </w:pPr>
    </w:p>
    <w:p w14:paraId="63393EEE" w14:textId="77777777" w:rsidR="006C5413" w:rsidRPr="00611377" w:rsidRDefault="006C5413">
      <w:pPr>
        <w:rPr>
          <w:b/>
          <w:color w:val="000000" w:themeColor="text1"/>
        </w:rPr>
      </w:pPr>
    </w:p>
    <w:p w14:paraId="75F3B240" w14:textId="3D47FFC3" w:rsidR="006C5413" w:rsidRPr="00611377" w:rsidRDefault="006C5413">
      <w:pPr>
        <w:rPr>
          <w:color w:val="000000" w:themeColor="text1"/>
        </w:rPr>
      </w:pPr>
      <w:r w:rsidRPr="00611377">
        <w:rPr>
          <w:color w:val="000000" w:themeColor="text1"/>
        </w:rPr>
        <w:t xml:space="preserve">Madhu Khanna would like to acknowledge support from NIFA, USDA and the </w:t>
      </w:r>
      <w:r w:rsidR="00035842" w:rsidRPr="00611377">
        <w:rPr>
          <w:color w:val="000000" w:themeColor="text1"/>
        </w:rPr>
        <w:t xml:space="preserve">USDOE </w:t>
      </w:r>
      <w:r w:rsidRPr="00611377">
        <w:rPr>
          <w:color w:val="000000" w:themeColor="text1"/>
        </w:rPr>
        <w:t xml:space="preserve">Center for Advanced Bioenergy </w:t>
      </w:r>
      <w:r w:rsidR="007D2BE0" w:rsidRPr="00611377">
        <w:rPr>
          <w:color w:val="000000" w:themeColor="text1"/>
        </w:rPr>
        <w:t>and Bio</w:t>
      </w:r>
      <w:r w:rsidR="00035842" w:rsidRPr="00611377">
        <w:rPr>
          <w:color w:val="000000" w:themeColor="text1"/>
        </w:rPr>
        <w:t>p</w:t>
      </w:r>
      <w:r w:rsidRPr="00611377">
        <w:rPr>
          <w:color w:val="000000" w:themeColor="text1"/>
        </w:rPr>
        <w:t>roducts and Innovation, University of Illinois, Urbana-Champaign.</w:t>
      </w:r>
      <w:r w:rsidR="00035842" w:rsidRPr="00611377">
        <w:rPr>
          <w:color w:val="000000" w:themeColor="text1"/>
        </w:rPr>
        <w:t xml:space="preserve"> (US Department of Energy, Office of Science, Office of Biological and Environmental Research under Award Number DE-SC0018420).</w:t>
      </w:r>
    </w:p>
    <w:p w14:paraId="37DF77A9" w14:textId="50612CB9" w:rsidR="007D2BE0" w:rsidRPr="00611377" w:rsidRDefault="006C5413">
      <w:pPr>
        <w:rPr>
          <w:color w:val="000000" w:themeColor="text1"/>
        </w:rPr>
      </w:pPr>
      <w:r w:rsidRPr="00611377">
        <w:rPr>
          <w:color w:val="000000" w:themeColor="text1"/>
        </w:rPr>
        <w:t xml:space="preserve">David Zilberman is the Robinson Chair and Professor in the Department of Agricultural and Resource Economics, University of California, Berkeley. </w:t>
      </w:r>
      <w:r w:rsidR="00035842" w:rsidRPr="00611377">
        <w:rPr>
          <w:color w:val="000000" w:themeColor="text1"/>
        </w:rPr>
        <w:t>He ack</w:t>
      </w:r>
      <w:r w:rsidR="00611377" w:rsidRPr="00611377">
        <w:rPr>
          <w:color w:val="000000" w:themeColor="text1"/>
        </w:rPr>
        <w:t>nowledges support from the Stan</w:t>
      </w:r>
      <w:r w:rsidR="00035842" w:rsidRPr="00611377">
        <w:rPr>
          <w:color w:val="000000" w:themeColor="text1"/>
        </w:rPr>
        <w:t>ford GCEP "The Pyrolysis-Bioenergy-Biochar Pathway to Carbon-Negative Energy" project.</w:t>
      </w:r>
    </w:p>
    <w:p w14:paraId="5E4ABC99" w14:textId="63ECE962" w:rsidR="00260D88" w:rsidRPr="00611377" w:rsidRDefault="006C5413">
      <w:pPr>
        <w:rPr>
          <w:b/>
          <w:color w:val="000000" w:themeColor="text1"/>
        </w:rPr>
      </w:pPr>
      <w:r w:rsidRPr="00611377">
        <w:rPr>
          <w:color w:val="000000" w:themeColor="text1"/>
        </w:rPr>
        <w:t xml:space="preserve">Deepak Rajagopal is Associate Professor in the </w:t>
      </w:r>
      <w:r w:rsidR="007D2BE0" w:rsidRPr="00611377">
        <w:rPr>
          <w:color w:val="000000" w:themeColor="text1"/>
        </w:rPr>
        <w:t xml:space="preserve">Institute of the Environment and Sustainability, </w:t>
      </w:r>
      <w:r w:rsidRPr="00611377">
        <w:rPr>
          <w:color w:val="000000" w:themeColor="text1"/>
        </w:rPr>
        <w:t>University of California, Los Angeles.</w:t>
      </w:r>
      <w:r w:rsidRPr="00611377">
        <w:rPr>
          <w:b/>
          <w:color w:val="000000" w:themeColor="text1"/>
        </w:rPr>
        <w:t xml:space="preserve"> </w:t>
      </w:r>
      <w:r w:rsidR="00260D88" w:rsidRPr="00611377">
        <w:rPr>
          <w:b/>
          <w:color w:val="000000" w:themeColor="text1"/>
        </w:rPr>
        <w:br w:type="page"/>
      </w:r>
    </w:p>
    <w:p w14:paraId="7915D4E4" w14:textId="33ED9FE5" w:rsidR="00AA3FC4" w:rsidRPr="00611377" w:rsidRDefault="00E93A8E" w:rsidP="00AA3FC4">
      <w:pPr>
        <w:jc w:val="center"/>
        <w:rPr>
          <w:b/>
          <w:color w:val="000000" w:themeColor="text1"/>
        </w:rPr>
      </w:pPr>
      <w:r w:rsidRPr="00611377">
        <w:rPr>
          <w:b/>
          <w:color w:val="000000" w:themeColor="text1"/>
        </w:rPr>
        <w:lastRenderedPageBreak/>
        <w:t>Lessons Learn</w:t>
      </w:r>
      <w:r w:rsidR="00F115B3">
        <w:rPr>
          <w:b/>
          <w:color w:val="000000" w:themeColor="text1"/>
        </w:rPr>
        <w:t>ed</w:t>
      </w:r>
      <w:r w:rsidRPr="00611377">
        <w:rPr>
          <w:b/>
          <w:color w:val="000000" w:themeColor="text1"/>
        </w:rPr>
        <w:t xml:space="preserve"> </w:t>
      </w:r>
      <w:r w:rsidR="00F66A4A">
        <w:rPr>
          <w:b/>
          <w:color w:val="000000" w:themeColor="text1"/>
        </w:rPr>
        <w:t>f</w:t>
      </w:r>
      <w:r w:rsidRPr="00611377">
        <w:rPr>
          <w:b/>
          <w:color w:val="000000" w:themeColor="text1"/>
        </w:rPr>
        <w:t xml:space="preserve">rom </w:t>
      </w:r>
      <w:r w:rsidR="00F66A4A">
        <w:rPr>
          <w:b/>
          <w:color w:val="000000" w:themeColor="text1"/>
        </w:rPr>
        <w:t xml:space="preserve">U.S. </w:t>
      </w:r>
      <w:r w:rsidR="00AA3FC4" w:rsidRPr="00611377">
        <w:rPr>
          <w:b/>
          <w:color w:val="000000" w:themeColor="text1"/>
        </w:rPr>
        <w:t xml:space="preserve">Experience with Biofuels: Comparing </w:t>
      </w:r>
      <w:r w:rsidR="00800FB8">
        <w:rPr>
          <w:b/>
          <w:color w:val="000000" w:themeColor="text1"/>
        </w:rPr>
        <w:t xml:space="preserve">the </w:t>
      </w:r>
      <w:r w:rsidR="00AA3FC4" w:rsidRPr="00611377">
        <w:rPr>
          <w:b/>
          <w:color w:val="000000" w:themeColor="text1"/>
        </w:rPr>
        <w:t xml:space="preserve">Hype with </w:t>
      </w:r>
      <w:r w:rsidR="00800FB8">
        <w:rPr>
          <w:b/>
          <w:color w:val="000000" w:themeColor="text1"/>
        </w:rPr>
        <w:t xml:space="preserve">the </w:t>
      </w:r>
      <w:r w:rsidR="00AA3FC4" w:rsidRPr="00611377">
        <w:rPr>
          <w:b/>
          <w:color w:val="000000" w:themeColor="text1"/>
        </w:rPr>
        <w:t>Evidence</w:t>
      </w:r>
    </w:p>
    <w:p w14:paraId="47BAABD4" w14:textId="77777777" w:rsidR="00260D88" w:rsidRPr="00611377" w:rsidRDefault="00260D88" w:rsidP="00AA3FC4">
      <w:pPr>
        <w:jc w:val="center"/>
        <w:rPr>
          <w:b/>
          <w:color w:val="000000" w:themeColor="text1"/>
        </w:rPr>
      </w:pPr>
    </w:p>
    <w:p w14:paraId="39A89F26" w14:textId="77777777" w:rsidR="00AA3FC4" w:rsidRPr="00611377" w:rsidRDefault="00AA3FC4" w:rsidP="00AA3FC4">
      <w:pPr>
        <w:jc w:val="center"/>
        <w:rPr>
          <w:b/>
          <w:color w:val="000000" w:themeColor="text1"/>
          <w:vertAlign w:val="superscript"/>
        </w:rPr>
      </w:pPr>
    </w:p>
    <w:p w14:paraId="7DB93C66" w14:textId="49760434" w:rsidR="003571B8" w:rsidRPr="00611377" w:rsidRDefault="003571B8" w:rsidP="001F68E8">
      <w:pPr>
        <w:spacing w:line="480" w:lineRule="auto"/>
        <w:jc w:val="center"/>
        <w:rPr>
          <w:color w:val="000000" w:themeColor="text1"/>
        </w:rPr>
      </w:pPr>
      <w:r w:rsidRPr="00611377">
        <w:rPr>
          <w:color w:val="000000" w:themeColor="text1"/>
        </w:rPr>
        <w:t>Abstract</w:t>
      </w:r>
    </w:p>
    <w:p w14:paraId="1B3244D4" w14:textId="30D080BC" w:rsidR="00764016" w:rsidRPr="00611377" w:rsidRDefault="006C0368" w:rsidP="00764016">
      <w:pPr>
        <w:spacing w:line="480" w:lineRule="auto"/>
        <w:rPr>
          <w:color w:val="000000" w:themeColor="text1"/>
        </w:rPr>
      </w:pPr>
      <w:r w:rsidRPr="0021176C">
        <w:rPr>
          <w:color w:val="000000" w:themeColor="text1"/>
        </w:rPr>
        <w:t>B</w:t>
      </w:r>
      <w:r w:rsidR="001D3E83" w:rsidRPr="0021176C">
        <w:rPr>
          <w:color w:val="000000" w:themeColor="text1"/>
        </w:rPr>
        <w:t>iofuel</w:t>
      </w:r>
      <w:r w:rsidR="00764016" w:rsidRPr="0021176C">
        <w:rPr>
          <w:color w:val="000000" w:themeColor="text1"/>
        </w:rPr>
        <w:t xml:space="preserve"> </w:t>
      </w:r>
      <w:r w:rsidR="00031B23" w:rsidRPr="0021176C">
        <w:rPr>
          <w:color w:val="000000" w:themeColor="text1"/>
        </w:rPr>
        <w:t xml:space="preserve">production in the </w:t>
      </w:r>
      <w:r w:rsidR="00764016" w:rsidRPr="0021176C">
        <w:rPr>
          <w:color w:val="000000" w:themeColor="text1"/>
        </w:rPr>
        <w:t>U</w:t>
      </w:r>
      <w:r w:rsidR="0062037C" w:rsidRPr="0021176C">
        <w:rPr>
          <w:color w:val="000000" w:themeColor="text1"/>
        </w:rPr>
        <w:t xml:space="preserve">nited </w:t>
      </w:r>
      <w:r w:rsidR="00764016" w:rsidRPr="0021176C">
        <w:rPr>
          <w:color w:val="000000" w:themeColor="text1"/>
        </w:rPr>
        <w:t>S</w:t>
      </w:r>
      <w:r w:rsidR="0062037C" w:rsidRPr="0021176C">
        <w:rPr>
          <w:color w:val="000000" w:themeColor="text1"/>
        </w:rPr>
        <w:t>tates</w:t>
      </w:r>
      <w:r w:rsidR="00A8464A" w:rsidRPr="0021176C">
        <w:rPr>
          <w:color w:val="000000" w:themeColor="text1"/>
        </w:rPr>
        <w:t xml:space="preserve">, primarily from corn, </w:t>
      </w:r>
      <w:r w:rsidR="00A43F49">
        <w:rPr>
          <w:color w:val="000000" w:themeColor="text1"/>
        </w:rPr>
        <w:t xml:space="preserve">has </w:t>
      </w:r>
      <w:r w:rsidR="00031B23" w:rsidRPr="0021176C">
        <w:rPr>
          <w:color w:val="000000" w:themeColor="text1"/>
        </w:rPr>
        <w:t>more than</w:t>
      </w:r>
      <w:r w:rsidR="00764016" w:rsidRPr="0021176C">
        <w:rPr>
          <w:color w:val="000000" w:themeColor="text1"/>
        </w:rPr>
        <w:t xml:space="preserve"> double</w:t>
      </w:r>
      <w:r w:rsidR="00031B23" w:rsidRPr="0021176C">
        <w:rPr>
          <w:color w:val="000000" w:themeColor="text1"/>
        </w:rPr>
        <w:t>d</w:t>
      </w:r>
      <w:r w:rsidR="00764016" w:rsidRPr="0021176C">
        <w:rPr>
          <w:color w:val="000000" w:themeColor="text1"/>
        </w:rPr>
        <w:t xml:space="preserve"> </w:t>
      </w:r>
      <w:r w:rsidR="0021176C">
        <w:rPr>
          <w:color w:val="000000" w:themeColor="text1"/>
        </w:rPr>
        <w:t>since 2007</w:t>
      </w:r>
      <w:r w:rsidR="00031B23" w:rsidRPr="0021176C">
        <w:rPr>
          <w:color w:val="000000" w:themeColor="text1"/>
        </w:rPr>
        <w:t>, leading to</w:t>
      </w:r>
      <w:r w:rsidR="0062037C" w:rsidRPr="0021176C">
        <w:rPr>
          <w:color w:val="000000" w:themeColor="text1"/>
        </w:rPr>
        <w:t xml:space="preserve"> </w:t>
      </w:r>
      <w:r w:rsidR="00757D07" w:rsidRPr="0021176C">
        <w:rPr>
          <w:color w:val="000000" w:themeColor="text1"/>
        </w:rPr>
        <w:t xml:space="preserve">concerns </w:t>
      </w:r>
      <w:r w:rsidR="00A8464A" w:rsidRPr="0021176C">
        <w:rPr>
          <w:color w:val="000000" w:themeColor="text1"/>
        </w:rPr>
        <w:t>about its</w:t>
      </w:r>
      <w:r w:rsidR="00764016" w:rsidRPr="0021176C">
        <w:rPr>
          <w:color w:val="000000" w:themeColor="text1"/>
        </w:rPr>
        <w:t xml:space="preserve"> unintended</w:t>
      </w:r>
      <w:r w:rsidR="007D603E" w:rsidRPr="0021176C">
        <w:rPr>
          <w:color w:val="000000" w:themeColor="text1"/>
        </w:rPr>
        <w:t xml:space="preserve"> </w:t>
      </w:r>
      <w:r w:rsidR="00764016" w:rsidRPr="0021176C">
        <w:rPr>
          <w:color w:val="000000" w:themeColor="text1"/>
        </w:rPr>
        <w:t xml:space="preserve">consequences </w:t>
      </w:r>
      <w:r w:rsidR="00031B23" w:rsidRPr="0021176C">
        <w:rPr>
          <w:color w:val="000000" w:themeColor="text1"/>
        </w:rPr>
        <w:t xml:space="preserve">on </w:t>
      </w:r>
      <w:r w:rsidR="00C80830" w:rsidRPr="0021176C">
        <w:rPr>
          <w:color w:val="000000" w:themeColor="text1"/>
        </w:rPr>
        <w:t xml:space="preserve">agricultural and fuel </w:t>
      </w:r>
      <w:r w:rsidR="00031B23" w:rsidRPr="0021176C">
        <w:rPr>
          <w:color w:val="000000" w:themeColor="text1"/>
        </w:rPr>
        <w:t>markets</w:t>
      </w:r>
      <w:r w:rsidR="00764016" w:rsidRPr="0021176C">
        <w:rPr>
          <w:color w:val="000000" w:themeColor="text1"/>
        </w:rPr>
        <w:t>.</w:t>
      </w:r>
      <w:r w:rsidR="00757D07" w:rsidRPr="0021176C">
        <w:rPr>
          <w:color w:val="000000" w:themeColor="text1"/>
        </w:rPr>
        <w:t xml:space="preserve"> To examine the validity of these concerns and </w:t>
      </w:r>
      <w:r w:rsidR="0062037C" w:rsidRPr="0021176C">
        <w:rPr>
          <w:color w:val="000000" w:themeColor="text1"/>
        </w:rPr>
        <w:t>inform the debate about biofuels</w:t>
      </w:r>
      <w:r w:rsidR="00F66A4A" w:rsidRPr="0021176C">
        <w:rPr>
          <w:color w:val="000000" w:themeColor="text1"/>
        </w:rPr>
        <w:t xml:space="preserve"> </w:t>
      </w:r>
      <w:r w:rsidR="0062037C" w:rsidRPr="0021176C">
        <w:rPr>
          <w:color w:val="000000" w:themeColor="text1"/>
        </w:rPr>
        <w:t>and their impacts, w</w:t>
      </w:r>
      <w:r w:rsidR="00764016" w:rsidRPr="0021176C">
        <w:rPr>
          <w:color w:val="000000" w:themeColor="text1"/>
        </w:rPr>
        <w:t xml:space="preserve">e review </w:t>
      </w:r>
      <w:r w:rsidR="007D603E" w:rsidRPr="0021176C">
        <w:rPr>
          <w:color w:val="000000" w:themeColor="text1"/>
        </w:rPr>
        <w:t xml:space="preserve">ex-ante projections and </w:t>
      </w:r>
      <w:r w:rsidR="00F66A4A" w:rsidRPr="0021176C">
        <w:rPr>
          <w:color w:val="000000" w:themeColor="text1"/>
        </w:rPr>
        <w:t xml:space="preserve">ex-post </w:t>
      </w:r>
      <w:r w:rsidR="007D603E" w:rsidRPr="0021176C">
        <w:rPr>
          <w:color w:val="000000" w:themeColor="text1"/>
        </w:rPr>
        <w:t>evidence of the effects</w:t>
      </w:r>
      <w:r w:rsidR="00764016" w:rsidRPr="0021176C">
        <w:rPr>
          <w:color w:val="000000" w:themeColor="text1"/>
        </w:rPr>
        <w:t xml:space="preserve"> of biofuel</w:t>
      </w:r>
      <w:r w:rsidR="0062037C" w:rsidRPr="0021176C">
        <w:rPr>
          <w:color w:val="000000" w:themeColor="text1"/>
        </w:rPr>
        <w:t>s</w:t>
      </w:r>
      <w:r w:rsidR="00764016" w:rsidRPr="0021176C">
        <w:rPr>
          <w:color w:val="000000" w:themeColor="text1"/>
        </w:rPr>
        <w:t xml:space="preserve"> on </w:t>
      </w:r>
      <w:r w:rsidR="007D603E" w:rsidRPr="0021176C">
        <w:rPr>
          <w:color w:val="000000" w:themeColor="text1"/>
        </w:rPr>
        <w:t>land use, food and fuel prices</w:t>
      </w:r>
      <w:r w:rsidR="00F66A4A" w:rsidRPr="0021176C">
        <w:rPr>
          <w:color w:val="000000" w:themeColor="text1"/>
        </w:rPr>
        <w:t>,</w:t>
      </w:r>
      <w:r w:rsidR="007D603E" w:rsidRPr="0021176C">
        <w:rPr>
          <w:color w:val="000000" w:themeColor="text1"/>
        </w:rPr>
        <w:t xml:space="preserve"> and</w:t>
      </w:r>
      <w:r w:rsidR="00764016" w:rsidRPr="0021176C">
        <w:rPr>
          <w:color w:val="000000" w:themeColor="text1"/>
        </w:rPr>
        <w:t xml:space="preserve"> greenhouse gas emissions</w:t>
      </w:r>
      <w:r w:rsidR="007D603E" w:rsidRPr="0021176C">
        <w:rPr>
          <w:color w:val="000000" w:themeColor="text1"/>
        </w:rPr>
        <w:t xml:space="preserve">. </w:t>
      </w:r>
      <w:r w:rsidR="00764016" w:rsidRPr="0021176C">
        <w:rPr>
          <w:color w:val="000000" w:themeColor="text1"/>
        </w:rPr>
        <w:t xml:space="preserve">We find that the </w:t>
      </w:r>
      <w:r w:rsidR="00F66A4A" w:rsidRPr="0021176C">
        <w:rPr>
          <w:color w:val="000000" w:themeColor="text1"/>
        </w:rPr>
        <w:t xml:space="preserve">biofuels </w:t>
      </w:r>
      <w:r w:rsidR="00764016" w:rsidRPr="0021176C">
        <w:rPr>
          <w:color w:val="000000" w:themeColor="text1"/>
        </w:rPr>
        <w:t>expansion contributed to a</w:t>
      </w:r>
      <w:r w:rsidR="00F66A4A" w:rsidRPr="0021176C">
        <w:rPr>
          <w:color w:val="000000" w:themeColor="text1"/>
        </w:rPr>
        <w:t>n initial</w:t>
      </w:r>
      <w:r w:rsidR="00764016" w:rsidRPr="0021176C">
        <w:rPr>
          <w:color w:val="000000" w:themeColor="text1"/>
        </w:rPr>
        <w:t xml:space="preserve"> significant </w:t>
      </w:r>
      <w:r w:rsidR="001A4EC5" w:rsidRPr="0021176C">
        <w:rPr>
          <w:color w:val="000000" w:themeColor="text1"/>
        </w:rPr>
        <w:t xml:space="preserve">increase </w:t>
      </w:r>
      <w:r w:rsidR="00764016" w:rsidRPr="0021176C">
        <w:rPr>
          <w:color w:val="000000" w:themeColor="text1"/>
        </w:rPr>
        <w:t xml:space="preserve">in agricultural commodity prices, but these </w:t>
      </w:r>
      <w:r w:rsidR="001A4EC5" w:rsidRPr="0021176C">
        <w:rPr>
          <w:color w:val="000000" w:themeColor="text1"/>
        </w:rPr>
        <w:t xml:space="preserve">impacts </w:t>
      </w:r>
      <w:r w:rsidR="00764016" w:rsidRPr="0021176C">
        <w:rPr>
          <w:color w:val="000000" w:themeColor="text1"/>
        </w:rPr>
        <w:t xml:space="preserve">have dissipated over time as crop productivity </w:t>
      </w:r>
      <w:r w:rsidR="001A4EC5" w:rsidRPr="0021176C">
        <w:rPr>
          <w:color w:val="000000" w:themeColor="text1"/>
        </w:rPr>
        <w:t xml:space="preserve">has </w:t>
      </w:r>
      <w:r w:rsidR="00764016" w:rsidRPr="0021176C">
        <w:rPr>
          <w:color w:val="000000" w:themeColor="text1"/>
        </w:rPr>
        <w:t xml:space="preserve">increased and cropping patterns </w:t>
      </w:r>
      <w:r w:rsidR="001A4EC5" w:rsidRPr="0021176C">
        <w:rPr>
          <w:color w:val="000000" w:themeColor="text1"/>
        </w:rPr>
        <w:t xml:space="preserve">have </w:t>
      </w:r>
      <w:r w:rsidR="00764016" w:rsidRPr="0021176C">
        <w:rPr>
          <w:color w:val="000000" w:themeColor="text1"/>
        </w:rPr>
        <w:t xml:space="preserve">changed. </w:t>
      </w:r>
      <w:r w:rsidR="0021176C" w:rsidRPr="0021176C">
        <w:rPr>
          <w:color w:val="000000" w:themeColor="text1"/>
        </w:rPr>
        <w:t>Simulated e</w:t>
      </w:r>
      <w:r w:rsidR="00C80830" w:rsidRPr="0021176C">
        <w:rPr>
          <w:color w:val="000000" w:themeColor="text1"/>
        </w:rPr>
        <w:t xml:space="preserve">stimates of </w:t>
      </w:r>
      <w:r w:rsidR="007D603E" w:rsidRPr="0021176C">
        <w:rPr>
          <w:color w:val="000000" w:themeColor="text1"/>
        </w:rPr>
        <w:t xml:space="preserve">indirect land use change and related greenhouse gas emissions </w:t>
      </w:r>
      <w:r w:rsidR="00031B23" w:rsidRPr="0021176C">
        <w:rPr>
          <w:color w:val="000000" w:themeColor="text1"/>
        </w:rPr>
        <w:t xml:space="preserve">intensity of </w:t>
      </w:r>
      <w:r w:rsidR="007D603E" w:rsidRPr="0021176C">
        <w:rPr>
          <w:color w:val="000000" w:themeColor="text1"/>
        </w:rPr>
        <w:t>biofuels have</w:t>
      </w:r>
      <w:r w:rsidR="00512AF3" w:rsidRPr="0021176C">
        <w:rPr>
          <w:color w:val="000000" w:themeColor="text1"/>
        </w:rPr>
        <w:t xml:space="preserve"> also</w:t>
      </w:r>
      <w:r w:rsidR="007D603E" w:rsidRPr="0021176C">
        <w:rPr>
          <w:color w:val="000000" w:themeColor="text1"/>
        </w:rPr>
        <w:t xml:space="preserve"> declined sharply</w:t>
      </w:r>
      <w:r w:rsidR="008E2DBB" w:rsidRPr="0021176C">
        <w:rPr>
          <w:color w:val="000000" w:themeColor="text1"/>
        </w:rPr>
        <w:t xml:space="preserve"> from the</w:t>
      </w:r>
      <w:r w:rsidR="00A8464A" w:rsidRPr="0021176C">
        <w:rPr>
          <w:color w:val="000000" w:themeColor="text1"/>
        </w:rPr>
        <w:t>ir</w:t>
      </w:r>
      <w:r w:rsidR="008E2DBB" w:rsidRPr="0021176C">
        <w:rPr>
          <w:color w:val="000000" w:themeColor="text1"/>
        </w:rPr>
        <w:t xml:space="preserve"> early </w:t>
      </w:r>
      <w:r w:rsidR="00A8464A" w:rsidRPr="0021176C">
        <w:rPr>
          <w:color w:val="000000" w:themeColor="text1"/>
        </w:rPr>
        <w:t>levels,</w:t>
      </w:r>
      <w:r w:rsidR="007D603E" w:rsidRPr="0021176C">
        <w:rPr>
          <w:color w:val="000000" w:themeColor="text1"/>
        </w:rPr>
        <w:t xml:space="preserve"> </w:t>
      </w:r>
      <w:r w:rsidR="00F66A4A" w:rsidRPr="0021176C">
        <w:rPr>
          <w:color w:val="000000" w:themeColor="text1"/>
        </w:rPr>
        <w:t xml:space="preserve">which is </w:t>
      </w:r>
      <w:r w:rsidR="00A8464A" w:rsidRPr="0021176C">
        <w:rPr>
          <w:color w:val="000000" w:themeColor="text1"/>
        </w:rPr>
        <w:t xml:space="preserve">consistent with </w:t>
      </w:r>
      <w:r w:rsidR="00031B23" w:rsidRPr="0021176C">
        <w:rPr>
          <w:color w:val="000000" w:themeColor="text1"/>
        </w:rPr>
        <w:t>ex-post</w:t>
      </w:r>
      <w:r w:rsidR="001A4EC5" w:rsidRPr="0021176C">
        <w:rPr>
          <w:color w:val="000000" w:themeColor="text1"/>
        </w:rPr>
        <w:t xml:space="preserve"> evidence</w:t>
      </w:r>
      <w:r w:rsidR="00764016" w:rsidRPr="0021176C">
        <w:rPr>
          <w:color w:val="000000" w:themeColor="text1"/>
        </w:rPr>
        <w:t xml:space="preserve">. </w:t>
      </w:r>
      <w:r w:rsidR="008E2DBB" w:rsidRPr="0021176C">
        <w:rPr>
          <w:color w:val="000000" w:themeColor="text1"/>
        </w:rPr>
        <w:t>Additionally, g</w:t>
      </w:r>
      <w:r w:rsidR="001A4EC5" w:rsidRPr="0021176C">
        <w:rPr>
          <w:color w:val="000000" w:themeColor="text1"/>
        </w:rPr>
        <w:t>rowth in biofuel production</w:t>
      </w:r>
      <w:r w:rsidR="00764016" w:rsidRPr="0021176C">
        <w:rPr>
          <w:color w:val="000000" w:themeColor="text1"/>
        </w:rPr>
        <w:t xml:space="preserve"> caused a very modest reduction in </w:t>
      </w:r>
      <w:r w:rsidR="001A4EC5" w:rsidRPr="0021176C">
        <w:rPr>
          <w:color w:val="000000" w:themeColor="text1"/>
        </w:rPr>
        <w:t xml:space="preserve">fossil </w:t>
      </w:r>
      <w:r w:rsidR="00764016" w:rsidRPr="0021176C">
        <w:rPr>
          <w:color w:val="000000" w:themeColor="text1"/>
        </w:rPr>
        <w:t>fuel prices</w:t>
      </w:r>
      <w:r w:rsidR="00C80830" w:rsidRPr="0021176C">
        <w:rPr>
          <w:color w:val="000000" w:themeColor="text1"/>
        </w:rPr>
        <w:t xml:space="preserve">, implying a small fuel rebound effect. Overall, </w:t>
      </w:r>
      <w:r w:rsidR="006D41F0" w:rsidRPr="0021176C">
        <w:rPr>
          <w:color w:val="000000" w:themeColor="text1"/>
        </w:rPr>
        <w:t>estimates imply</w:t>
      </w:r>
      <w:r w:rsidR="00512AF3" w:rsidRPr="0021176C">
        <w:rPr>
          <w:color w:val="000000" w:themeColor="text1"/>
        </w:rPr>
        <w:t xml:space="preserve"> that </w:t>
      </w:r>
      <w:r w:rsidR="00C80830" w:rsidRPr="0021176C">
        <w:rPr>
          <w:color w:val="000000" w:themeColor="text1"/>
        </w:rPr>
        <w:t xml:space="preserve">first-generation biofuels from corn </w:t>
      </w:r>
      <w:r w:rsidR="006D41F0" w:rsidRPr="0021176C">
        <w:rPr>
          <w:color w:val="000000" w:themeColor="text1"/>
        </w:rPr>
        <w:t>have a lower carbon intensity than gasoline</w:t>
      </w:r>
      <w:r w:rsidR="00C80830" w:rsidRPr="0021176C">
        <w:rPr>
          <w:color w:val="000000" w:themeColor="text1"/>
        </w:rPr>
        <w:t xml:space="preserve">. </w:t>
      </w:r>
      <w:r w:rsidR="00764016" w:rsidRPr="0021176C">
        <w:rPr>
          <w:color w:val="000000" w:themeColor="text1"/>
        </w:rPr>
        <w:t>Finally, learning-by-doing</w:t>
      </w:r>
      <w:r w:rsidR="00B13173" w:rsidRPr="0021176C">
        <w:rPr>
          <w:color w:val="000000" w:themeColor="text1"/>
        </w:rPr>
        <w:t>, economies of scale</w:t>
      </w:r>
      <w:r w:rsidR="001A4EC5" w:rsidRPr="0021176C">
        <w:rPr>
          <w:color w:val="000000" w:themeColor="text1"/>
        </w:rPr>
        <w:t>,</w:t>
      </w:r>
      <w:r w:rsidR="00764016" w:rsidRPr="0021176C">
        <w:rPr>
          <w:color w:val="000000" w:themeColor="text1"/>
        </w:rPr>
        <w:t xml:space="preserve"> and </w:t>
      </w:r>
      <w:r w:rsidR="00816400" w:rsidRPr="0021176C">
        <w:rPr>
          <w:color w:val="000000" w:themeColor="text1"/>
        </w:rPr>
        <w:t>technological improvements have made</w:t>
      </w:r>
      <w:r w:rsidR="00C80830" w:rsidRPr="0021176C">
        <w:rPr>
          <w:color w:val="000000" w:themeColor="text1"/>
        </w:rPr>
        <w:t xml:space="preserve"> </w:t>
      </w:r>
      <w:r w:rsidR="00764016" w:rsidRPr="0021176C">
        <w:rPr>
          <w:color w:val="000000" w:themeColor="text1"/>
        </w:rPr>
        <w:t>biofuels</w:t>
      </w:r>
      <w:r w:rsidR="00757D07" w:rsidRPr="0021176C">
        <w:rPr>
          <w:color w:val="000000" w:themeColor="text1"/>
        </w:rPr>
        <w:t xml:space="preserve"> </w:t>
      </w:r>
      <w:r w:rsidR="00C80830" w:rsidRPr="0021176C">
        <w:rPr>
          <w:color w:val="000000" w:themeColor="text1"/>
        </w:rPr>
        <w:t>from corn</w:t>
      </w:r>
      <w:r w:rsidR="00757D07" w:rsidRPr="0021176C">
        <w:rPr>
          <w:color w:val="000000" w:themeColor="text1"/>
        </w:rPr>
        <w:t xml:space="preserve"> </w:t>
      </w:r>
      <w:r w:rsidR="00816400" w:rsidRPr="0021176C">
        <w:rPr>
          <w:color w:val="000000" w:themeColor="text1"/>
        </w:rPr>
        <w:t>increasingly</w:t>
      </w:r>
      <w:r w:rsidR="00764016" w:rsidRPr="0021176C">
        <w:rPr>
          <w:color w:val="000000" w:themeColor="text1"/>
        </w:rPr>
        <w:t xml:space="preserve"> competitive</w:t>
      </w:r>
      <w:r w:rsidR="008E2DBB" w:rsidRPr="0021176C">
        <w:rPr>
          <w:color w:val="000000" w:themeColor="text1"/>
        </w:rPr>
        <w:t>, reducing the need for subsidies and import tariffs</w:t>
      </w:r>
      <w:r w:rsidR="00764016" w:rsidRPr="0021176C">
        <w:rPr>
          <w:color w:val="000000" w:themeColor="text1"/>
        </w:rPr>
        <w:t>.</w:t>
      </w:r>
      <w:r w:rsidR="00816400" w:rsidRPr="0021176C">
        <w:rPr>
          <w:color w:val="000000" w:themeColor="text1"/>
        </w:rPr>
        <w:t xml:space="preserve"> We conclude with a discussion of the </w:t>
      </w:r>
      <w:r w:rsidR="001A4EC5" w:rsidRPr="0021176C">
        <w:rPr>
          <w:color w:val="000000" w:themeColor="text1"/>
        </w:rPr>
        <w:t>lessons learned from</w:t>
      </w:r>
      <w:r w:rsidR="00757D07" w:rsidRPr="0021176C">
        <w:rPr>
          <w:color w:val="000000" w:themeColor="text1"/>
        </w:rPr>
        <w:t xml:space="preserve"> the</w:t>
      </w:r>
      <w:r w:rsidR="00260D88" w:rsidRPr="0021176C">
        <w:rPr>
          <w:color w:val="000000" w:themeColor="text1"/>
        </w:rPr>
        <w:t xml:space="preserve"> </w:t>
      </w:r>
      <w:r w:rsidR="001A4EC5" w:rsidRPr="0021176C">
        <w:rPr>
          <w:color w:val="000000" w:themeColor="text1"/>
        </w:rPr>
        <w:t xml:space="preserve">U.S. </w:t>
      </w:r>
      <w:r w:rsidR="00F66A4A" w:rsidRPr="0021176C">
        <w:rPr>
          <w:color w:val="000000" w:themeColor="text1"/>
        </w:rPr>
        <w:t xml:space="preserve">biofuels </w:t>
      </w:r>
      <w:r w:rsidR="00260D88" w:rsidRPr="0021176C">
        <w:rPr>
          <w:color w:val="000000" w:themeColor="text1"/>
        </w:rPr>
        <w:t>experience.</w:t>
      </w:r>
      <w:r w:rsidR="00260D88" w:rsidRPr="00611377">
        <w:rPr>
          <w:color w:val="000000" w:themeColor="text1"/>
        </w:rPr>
        <w:t xml:space="preserve"> </w:t>
      </w:r>
    </w:p>
    <w:p w14:paraId="4839C0B0" w14:textId="77777777" w:rsidR="000C7EC7" w:rsidRPr="00611377" w:rsidRDefault="000C7EC7" w:rsidP="00342AC6">
      <w:pPr>
        <w:spacing w:line="480" w:lineRule="auto"/>
        <w:rPr>
          <w:color w:val="000000" w:themeColor="text1"/>
        </w:rPr>
      </w:pPr>
    </w:p>
    <w:p w14:paraId="6A9CD47F" w14:textId="77777777" w:rsidR="00492A21" w:rsidRPr="00611377" w:rsidRDefault="00492A21" w:rsidP="00342AC6">
      <w:pPr>
        <w:spacing w:line="480" w:lineRule="auto"/>
        <w:rPr>
          <w:b/>
          <w:color w:val="000000" w:themeColor="text1"/>
        </w:rPr>
        <w:sectPr w:rsidR="00492A21" w:rsidRPr="00611377" w:rsidSect="00260D88">
          <w:footerReference w:type="default" r:id="rId8"/>
          <w:footerReference w:type="first" r:id="rId9"/>
          <w:pgSz w:w="12240" w:h="15840" w:code="1"/>
          <w:pgMar w:top="1440" w:right="1440" w:bottom="1440" w:left="1440" w:header="720" w:footer="720" w:gutter="0"/>
          <w:pgNumType w:start="0"/>
          <w:cols w:space="720"/>
          <w:titlePg/>
          <w:docGrid w:linePitch="360"/>
        </w:sectPr>
      </w:pPr>
    </w:p>
    <w:p w14:paraId="51135571" w14:textId="5FFD4C21" w:rsidR="001D3E83" w:rsidRPr="00611377" w:rsidRDefault="000C128E" w:rsidP="001D3E83">
      <w:pPr>
        <w:spacing w:line="480" w:lineRule="auto"/>
        <w:rPr>
          <w:b/>
          <w:color w:val="000000" w:themeColor="text1"/>
        </w:rPr>
      </w:pPr>
      <w:r w:rsidRPr="00611377">
        <w:rPr>
          <w:b/>
          <w:color w:val="000000" w:themeColor="text1"/>
        </w:rPr>
        <w:lastRenderedPageBreak/>
        <w:t>INTRODUCTION</w:t>
      </w:r>
    </w:p>
    <w:p w14:paraId="11E7859B" w14:textId="2B269573" w:rsidR="00574A31" w:rsidRDefault="008E69EB" w:rsidP="00B87EF0">
      <w:pPr>
        <w:autoSpaceDE w:val="0"/>
        <w:autoSpaceDN w:val="0"/>
        <w:adjustRightInd w:val="0"/>
        <w:spacing w:line="480" w:lineRule="auto"/>
        <w:ind w:firstLine="720"/>
        <w:rPr>
          <w:color w:val="000000" w:themeColor="text1"/>
        </w:rPr>
      </w:pPr>
      <w:r w:rsidRPr="00611377">
        <w:rPr>
          <w:color w:val="000000" w:themeColor="text1"/>
        </w:rPr>
        <w:t>T</w:t>
      </w:r>
      <w:r w:rsidR="00240A20" w:rsidRPr="00611377">
        <w:rPr>
          <w:color w:val="000000" w:themeColor="text1"/>
        </w:rPr>
        <w:t xml:space="preserve">here has been </w:t>
      </w:r>
      <w:r w:rsidR="0065135B">
        <w:rPr>
          <w:color w:val="000000" w:themeColor="text1"/>
        </w:rPr>
        <w:t xml:space="preserve">a </w:t>
      </w:r>
      <w:r w:rsidR="000375C9" w:rsidRPr="00611377">
        <w:rPr>
          <w:color w:val="000000" w:themeColor="text1"/>
        </w:rPr>
        <w:t xml:space="preserve">rapid expansion in the </w:t>
      </w:r>
      <w:r w:rsidR="0065135B">
        <w:rPr>
          <w:color w:val="000000" w:themeColor="text1"/>
        </w:rPr>
        <w:t xml:space="preserve">global </w:t>
      </w:r>
      <w:r w:rsidR="00AA3FC4" w:rsidRPr="00611377">
        <w:rPr>
          <w:color w:val="000000" w:themeColor="text1"/>
        </w:rPr>
        <w:t>production</w:t>
      </w:r>
      <w:r w:rsidR="000375C9" w:rsidRPr="00611377">
        <w:rPr>
          <w:color w:val="000000" w:themeColor="text1"/>
        </w:rPr>
        <w:t xml:space="preserve"> of first-generation biofuels</w:t>
      </w:r>
      <w:r w:rsidRPr="00611377">
        <w:rPr>
          <w:color w:val="000000" w:themeColor="text1"/>
        </w:rPr>
        <w:t xml:space="preserve"> from food crops in recent decades. Th</w:t>
      </w:r>
      <w:r w:rsidR="00AA3FC4" w:rsidRPr="00611377">
        <w:rPr>
          <w:color w:val="000000" w:themeColor="text1"/>
        </w:rPr>
        <w:t>e U</w:t>
      </w:r>
      <w:r w:rsidR="008A185B">
        <w:rPr>
          <w:color w:val="000000" w:themeColor="text1"/>
        </w:rPr>
        <w:t xml:space="preserve">nited </w:t>
      </w:r>
      <w:r w:rsidR="00AA3FC4" w:rsidRPr="00611377">
        <w:rPr>
          <w:color w:val="000000" w:themeColor="text1"/>
        </w:rPr>
        <w:t>S</w:t>
      </w:r>
      <w:r w:rsidR="008A185B">
        <w:rPr>
          <w:color w:val="000000" w:themeColor="text1"/>
        </w:rPr>
        <w:t>tates</w:t>
      </w:r>
      <w:r w:rsidRPr="00611377">
        <w:rPr>
          <w:color w:val="000000" w:themeColor="text1"/>
        </w:rPr>
        <w:t xml:space="preserve"> and Brazil are </w:t>
      </w:r>
      <w:r w:rsidR="008A185B">
        <w:rPr>
          <w:color w:val="000000" w:themeColor="text1"/>
        </w:rPr>
        <w:t xml:space="preserve">currently </w:t>
      </w:r>
      <w:r w:rsidRPr="00611377">
        <w:rPr>
          <w:color w:val="000000" w:themeColor="text1"/>
        </w:rPr>
        <w:t xml:space="preserve">the </w:t>
      </w:r>
      <w:r w:rsidR="008A185B">
        <w:rPr>
          <w:color w:val="000000" w:themeColor="text1"/>
        </w:rPr>
        <w:t xml:space="preserve">world’s </w:t>
      </w:r>
      <w:r w:rsidRPr="00611377">
        <w:rPr>
          <w:color w:val="000000" w:themeColor="text1"/>
        </w:rPr>
        <w:t>two largest producers of</w:t>
      </w:r>
      <w:r w:rsidR="00C00F25" w:rsidRPr="00611377">
        <w:rPr>
          <w:color w:val="000000" w:themeColor="text1"/>
        </w:rPr>
        <w:t xml:space="preserve"> ethanol</w:t>
      </w:r>
      <w:r w:rsidR="005E5AA4">
        <w:rPr>
          <w:rStyle w:val="FootnoteReference"/>
          <w:color w:val="000000" w:themeColor="text1"/>
        </w:rPr>
        <w:footnoteReference w:id="1"/>
      </w:r>
      <w:r w:rsidR="005D0691">
        <w:rPr>
          <w:color w:val="000000" w:themeColor="text1"/>
        </w:rPr>
        <w:t xml:space="preserve"> </w:t>
      </w:r>
      <w:r w:rsidR="0052752D">
        <w:rPr>
          <w:color w:val="000000" w:themeColor="text1"/>
        </w:rPr>
        <w:t xml:space="preserve">and account for about two-thirds of global </w:t>
      </w:r>
      <w:r w:rsidR="004E475A">
        <w:rPr>
          <w:color w:val="000000" w:themeColor="text1"/>
        </w:rPr>
        <w:t>ethanol</w:t>
      </w:r>
      <w:r w:rsidR="0052752D">
        <w:rPr>
          <w:color w:val="000000" w:themeColor="text1"/>
        </w:rPr>
        <w:t xml:space="preserve"> </w:t>
      </w:r>
      <w:r w:rsidR="004E475A">
        <w:rPr>
          <w:color w:val="000000" w:themeColor="text1"/>
        </w:rPr>
        <w:t>production</w:t>
      </w:r>
      <w:r w:rsidRPr="00611377">
        <w:rPr>
          <w:color w:val="000000" w:themeColor="text1"/>
        </w:rPr>
        <w:t>.</w:t>
      </w:r>
      <w:r w:rsidR="00E566A5">
        <w:rPr>
          <w:rStyle w:val="FootnoteReference"/>
          <w:color w:val="000000" w:themeColor="text1"/>
        </w:rPr>
        <w:footnoteReference w:id="2"/>
      </w:r>
      <w:r w:rsidRPr="00611377">
        <w:rPr>
          <w:color w:val="000000" w:themeColor="text1"/>
        </w:rPr>
        <w:t xml:space="preserve"> Biofuel</w:t>
      </w:r>
      <w:r w:rsidR="00574A31">
        <w:rPr>
          <w:color w:val="000000" w:themeColor="text1"/>
        </w:rPr>
        <w:t>s</w:t>
      </w:r>
      <w:r w:rsidRPr="00611377">
        <w:rPr>
          <w:color w:val="000000" w:themeColor="text1"/>
        </w:rPr>
        <w:t xml:space="preserve"> </w:t>
      </w:r>
      <w:r w:rsidR="00965747">
        <w:rPr>
          <w:color w:val="000000" w:themeColor="text1"/>
        </w:rPr>
        <w:t>are</w:t>
      </w:r>
      <w:r w:rsidRPr="00611377">
        <w:rPr>
          <w:color w:val="000000" w:themeColor="text1"/>
        </w:rPr>
        <w:t xml:space="preserve"> </w:t>
      </w:r>
      <w:r w:rsidR="00574A31">
        <w:rPr>
          <w:color w:val="000000" w:themeColor="text1"/>
        </w:rPr>
        <w:t xml:space="preserve">produced </w:t>
      </w:r>
      <w:r w:rsidRPr="00611377">
        <w:rPr>
          <w:color w:val="000000" w:themeColor="text1"/>
        </w:rPr>
        <w:t>p</w:t>
      </w:r>
      <w:r w:rsidR="000375C9" w:rsidRPr="00611377">
        <w:rPr>
          <w:color w:val="000000" w:themeColor="text1"/>
        </w:rPr>
        <w:t>rimarily from corn</w:t>
      </w:r>
      <w:r w:rsidRPr="00611377">
        <w:rPr>
          <w:color w:val="000000" w:themeColor="text1"/>
        </w:rPr>
        <w:t xml:space="preserve"> </w:t>
      </w:r>
      <w:r w:rsidR="00827E36" w:rsidRPr="00611377">
        <w:rPr>
          <w:color w:val="000000" w:themeColor="text1"/>
        </w:rPr>
        <w:t>in the U</w:t>
      </w:r>
      <w:r w:rsidR="00574A31">
        <w:rPr>
          <w:color w:val="000000" w:themeColor="text1"/>
        </w:rPr>
        <w:t xml:space="preserve">nited </w:t>
      </w:r>
      <w:r w:rsidR="00827E36" w:rsidRPr="00611377">
        <w:rPr>
          <w:color w:val="000000" w:themeColor="text1"/>
        </w:rPr>
        <w:t>S</w:t>
      </w:r>
      <w:r w:rsidR="00574A31">
        <w:rPr>
          <w:color w:val="000000" w:themeColor="text1"/>
        </w:rPr>
        <w:t>tates</w:t>
      </w:r>
      <w:r w:rsidR="00827E36" w:rsidRPr="00611377">
        <w:rPr>
          <w:color w:val="000000" w:themeColor="text1"/>
        </w:rPr>
        <w:t xml:space="preserve"> and sugarcane </w:t>
      </w:r>
      <w:r w:rsidRPr="00611377">
        <w:rPr>
          <w:color w:val="000000" w:themeColor="text1"/>
        </w:rPr>
        <w:t xml:space="preserve">in Brazil. </w:t>
      </w:r>
      <w:r w:rsidR="005D0691">
        <w:rPr>
          <w:color w:val="000000" w:themeColor="text1"/>
        </w:rPr>
        <w:t xml:space="preserve">U.S. </w:t>
      </w:r>
      <w:r w:rsidR="005D0691" w:rsidRPr="00611377">
        <w:rPr>
          <w:color w:val="000000" w:themeColor="text1"/>
        </w:rPr>
        <w:t>corn ethanol produc</w:t>
      </w:r>
      <w:r w:rsidR="005D0691">
        <w:rPr>
          <w:color w:val="000000" w:themeColor="text1"/>
        </w:rPr>
        <w:t>tion</w:t>
      </w:r>
      <w:r w:rsidR="005D0691" w:rsidRPr="00611377">
        <w:rPr>
          <w:color w:val="000000" w:themeColor="text1"/>
        </w:rPr>
        <w:t xml:space="preserve"> has more than doubled since 2007</w:t>
      </w:r>
      <w:r w:rsidR="005D0691">
        <w:rPr>
          <w:color w:val="000000" w:themeColor="text1"/>
        </w:rPr>
        <w:t>,</w:t>
      </w:r>
      <w:r w:rsidR="005D0691" w:rsidRPr="00611377">
        <w:rPr>
          <w:color w:val="000000" w:themeColor="text1"/>
        </w:rPr>
        <w:t xml:space="preserve"> </w:t>
      </w:r>
      <w:r w:rsidR="005D0691">
        <w:rPr>
          <w:color w:val="000000" w:themeColor="text1"/>
        </w:rPr>
        <w:t xml:space="preserve">and in 2010, </w:t>
      </w:r>
      <w:r w:rsidR="005D0691" w:rsidRPr="00611377">
        <w:rPr>
          <w:color w:val="000000" w:themeColor="text1"/>
        </w:rPr>
        <w:t xml:space="preserve">it overtook Brazil as the </w:t>
      </w:r>
      <w:r w:rsidR="005D0691">
        <w:rPr>
          <w:color w:val="000000" w:themeColor="text1"/>
        </w:rPr>
        <w:t xml:space="preserve">world’s </w:t>
      </w:r>
      <w:r w:rsidR="005D0691" w:rsidRPr="00611377">
        <w:rPr>
          <w:color w:val="000000" w:themeColor="text1"/>
        </w:rPr>
        <w:t xml:space="preserve">largest </w:t>
      </w:r>
      <w:r w:rsidR="005D0691">
        <w:rPr>
          <w:color w:val="000000" w:themeColor="text1"/>
        </w:rPr>
        <w:t xml:space="preserve">ethanol </w:t>
      </w:r>
      <w:r w:rsidR="005D0691" w:rsidRPr="00611377">
        <w:rPr>
          <w:color w:val="000000" w:themeColor="text1"/>
        </w:rPr>
        <w:t xml:space="preserve">producer. </w:t>
      </w:r>
      <w:r w:rsidR="005D0691">
        <w:rPr>
          <w:color w:val="000000" w:themeColor="text1"/>
        </w:rPr>
        <w:t xml:space="preserve"> P</w:t>
      </w:r>
      <w:r w:rsidR="005D0691" w:rsidRPr="00611377">
        <w:rPr>
          <w:color w:val="000000" w:themeColor="text1"/>
        </w:rPr>
        <w:t xml:space="preserve">olicies to support biofuels </w:t>
      </w:r>
      <w:r w:rsidR="005D0691">
        <w:rPr>
          <w:color w:val="000000" w:themeColor="text1"/>
        </w:rPr>
        <w:t xml:space="preserve">in the U.S. have been </w:t>
      </w:r>
      <w:r w:rsidR="005D0691" w:rsidRPr="00611377">
        <w:rPr>
          <w:color w:val="000000" w:themeColor="text1"/>
        </w:rPr>
        <w:t xml:space="preserve">driven </w:t>
      </w:r>
      <w:r w:rsidR="005D0691">
        <w:rPr>
          <w:color w:val="000000" w:themeColor="text1"/>
        </w:rPr>
        <w:t xml:space="preserve">primarily </w:t>
      </w:r>
      <w:r w:rsidR="005D0691" w:rsidRPr="00611377">
        <w:rPr>
          <w:color w:val="000000" w:themeColor="text1"/>
        </w:rPr>
        <w:t xml:space="preserve">by the objective of increasing energy security and reducing dependence on foreign oil, </w:t>
      </w:r>
      <w:r w:rsidR="005D0691">
        <w:rPr>
          <w:color w:val="000000" w:themeColor="text1"/>
        </w:rPr>
        <w:t xml:space="preserve">but they </w:t>
      </w:r>
      <w:r w:rsidR="005D0691" w:rsidRPr="00611377">
        <w:rPr>
          <w:color w:val="000000" w:themeColor="text1"/>
        </w:rPr>
        <w:t>have also sought to mitigat</w:t>
      </w:r>
      <w:r w:rsidR="005D0691">
        <w:rPr>
          <w:color w:val="000000" w:themeColor="text1"/>
        </w:rPr>
        <w:t>e</w:t>
      </w:r>
      <w:r w:rsidR="005D0691" w:rsidRPr="00611377">
        <w:rPr>
          <w:color w:val="000000" w:themeColor="text1"/>
        </w:rPr>
        <w:t xml:space="preserve"> greenhouse gas (GHG) emissions from transportation </w:t>
      </w:r>
      <w:r w:rsidR="008E2DBB">
        <w:rPr>
          <w:color w:val="000000" w:themeColor="text1"/>
        </w:rPr>
        <w:t>fuel consumption</w:t>
      </w:r>
      <w:r w:rsidR="005D0691" w:rsidRPr="00611377">
        <w:rPr>
          <w:color w:val="000000" w:themeColor="text1"/>
        </w:rPr>
        <w:t xml:space="preserve"> and </w:t>
      </w:r>
      <w:r w:rsidR="005D0691">
        <w:rPr>
          <w:color w:val="000000" w:themeColor="text1"/>
        </w:rPr>
        <w:t xml:space="preserve">to </w:t>
      </w:r>
      <w:r w:rsidR="005D0691" w:rsidRPr="00611377">
        <w:rPr>
          <w:color w:val="000000" w:themeColor="text1"/>
        </w:rPr>
        <w:t>enhance rural economic development.</w:t>
      </w:r>
      <w:r w:rsidR="00894FE3">
        <w:rPr>
          <w:rStyle w:val="FootnoteReference"/>
          <w:color w:val="000000" w:themeColor="text1"/>
        </w:rPr>
        <w:footnoteReference w:id="3"/>
      </w:r>
      <w:r w:rsidR="005D0691" w:rsidRPr="00611377">
        <w:rPr>
          <w:color w:val="000000" w:themeColor="text1"/>
        </w:rPr>
        <w:t xml:space="preserve"> </w:t>
      </w:r>
    </w:p>
    <w:p w14:paraId="569AE133" w14:textId="21811644" w:rsidR="00240A20" w:rsidRPr="00611377" w:rsidRDefault="000375C9" w:rsidP="0059318D">
      <w:pPr>
        <w:spacing w:line="480" w:lineRule="auto"/>
        <w:ind w:firstLine="720"/>
        <w:rPr>
          <w:color w:val="000000" w:themeColor="text1"/>
        </w:rPr>
      </w:pPr>
      <w:r w:rsidRPr="00611377">
        <w:rPr>
          <w:color w:val="000000" w:themeColor="text1"/>
        </w:rPr>
        <w:t>The initial</w:t>
      </w:r>
      <w:r w:rsidR="005D4B4A">
        <w:rPr>
          <w:color w:val="000000" w:themeColor="text1"/>
        </w:rPr>
        <w:t xml:space="preserve"> </w:t>
      </w:r>
      <w:r w:rsidR="008E2DBB">
        <w:rPr>
          <w:color w:val="000000" w:themeColor="text1"/>
        </w:rPr>
        <w:t>positive view</w:t>
      </w:r>
      <w:r w:rsidRPr="00611377">
        <w:rPr>
          <w:color w:val="000000" w:themeColor="text1"/>
        </w:rPr>
        <w:t xml:space="preserve"> about the </w:t>
      </w:r>
      <w:r w:rsidR="005D4B4A">
        <w:rPr>
          <w:color w:val="000000" w:themeColor="text1"/>
        </w:rPr>
        <w:t>potential for</w:t>
      </w:r>
      <w:r w:rsidRPr="00611377">
        <w:rPr>
          <w:color w:val="000000" w:themeColor="text1"/>
        </w:rPr>
        <w:t xml:space="preserve"> biofuels </w:t>
      </w:r>
      <w:r w:rsidR="005D0691">
        <w:rPr>
          <w:color w:val="000000" w:themeColor="text1"/>
        </w:rPr>
        <w:t>to achieve these objectives</w:t>
      </w:r>
      <w:r w:rsidR="005D4B4A">
        <w:rPr>
          <w:color w:val="000000" w:themeColor="text1"/>
        </w:rPr>
        <w:t xml:space="preserve"> lasted </w:t>
      </w:r>
      <w:r w:rsidR="00E566A5">
        <w:rPr>
          <w:color w:val="000000" w:themeColor="text1"/>
        </w:rPr>
        <w:t xml:space="preserve">from about </w:t>
      </w:r>
      <w:r w:rsidR="005D4B4A">
        <w:rPr>
          <w:color w:val="000000" w:themeColor="text1"/>
        </w:rPr>
        <w:t>2004</w:t>
      </w:r>
      <w:r w:rsidR="00E566A5">
        <w:rPr>
          <w:color w:val="000000" w:themeColor="text1"/>
        </w:rPr>
        <w:t xml:space="preserve"> to </w:t>
      </w:r>
      <w:r w:rsidR="005D4B4A">
        <w:rPr>
          <w:color w:val="000000" w:themeColor="text1"/>
        </w:rPr>
        <w:t xml:space="preserve">2008 </w:t>
      </w:r>
      <w:r w:rsidR="00E566A5">
        <w:rPr>
          <w:color w:val="000000" w:themeColor="text1"/>
        </w:rPr>
        <w:t xml:space="preserve">but </w:t>
      </w:r>
      <w:r w:rsidRPr="00611377">
        <w:rPr>
          <w:color w:val="000000" w:themeColor="text1"/>
        </w:rPr>
        <w:t xml:space="preserve">was soon followed </w:t>
      </w:r>
      <w:r w:rsidR="00FE720F">
        <w:rPr>
          <w:color w:val="000000" w:themeColor="text1"/>
        </w:rPr>
        <w:t xml:space="preserve">and </w:t>
      </w:r>
      <w:r w:rsidR="00284B04">
        <w:rPr>
          <w:color w:val="000000" w:themeColor="text1"/>
        </w:rPr>
        <w:t xml:space="preserve">eventually </w:t>
      </w:r>
      <w:r w:rsidR="00FE720F">
        <w:rPr>
          <w:color w:val="000000" w:themeColor="text1"/>
        </w:rPr>
        <w:t xml:space="preserve">outweighed </w:t>
      </w:r>
      <w:r w:rsidRPr="00611377">
        <w:rPr>
          <w:color w:val="000000" w:themeColor="text1"/>
        </w:rPr>
        <w:t xml:space="preserve">by growing negative </w:t>
      </w:r>
      <w:r w:rsidR="00FE720F">
        <w:rPr>
          <w:color w:val="000000" w:themeColor="text1"/>
        </w:rPr>
        <w:t>portrayals</w:t>
      </w:r>
      <w:r w:rsidRPr="00611377">
        <w:rPr>
          <w:color w:val="000000" w:themeColor="text1"/>
        </w:rPr>
        <w:t xml:space="preserve"> </w:t>
      </w:r>
      <w:r w:rsidR="007D2BE0" w:rsidRPr="00611377">
        <w:rPr>
          <w:color w:val="000000" w:themeColor="text1"/>
        </w:rPr>
        <w:t>in the media</w:t>
      </w:r>
      <w:r w:rsidR="00B445BA" w:rsidRPr="00611377">
        <w:rPr>
          <w:color w:val="000000" w:themeColor="text1"/>
        </w:rPr>
        <w:t xml:space="preserve"> </w:t>
      </w:r>
      <w:r w:rsidRPr="00611377">
        <w:rPr>
          <w:color w:val="000000" w:themeColor="text1"/>
        </w:rPr>
        <w:t xml:space="preserve">(Melton et al., 2016). </w:t>
      </w:r>
      <w:r w:rsidR="00CD08C8">
        <w:rPr>
          <w:color w:val="000000" w:themeColor="text1"/>
        </w:rPr>
        <w:t>E</w:t>
      </w:r>
      <w:r w:rsidR="0025044A" w:rsidRPr="00611377">
        <w:rPr>
          <w:color w:val="000000" w:themeColor="text1"/>
        </w:rPr>
        <w:t>arl</w:t>
      </w:r>
      <w:r w:rsidR="00CD08C8">
        <w:rPr>
          <w:color w:val="000000" w:themeColor="text1"/>
        </w:rPr>
        <w:t>y</w:t>
      </w:r>
      <w:r w:rsidR="005D2F7A" w:rsidRPr="00611377">
        <w:rPr>
          <w:color w:val="000000" w:themeColor="text1"/>
        </w:rPr>
        <w:t xml:space="preserve"> </w:t>
      </w:r>
      <w:r w:rsidR="00FE720F" w:rsidRPr="00D06121">
        <w:rPr>
          <w:color w:val="000000" w:themeColor="text1"/>
        </w:rPr>
        <w:t>critiques</w:t>
      </w:r>
      <w:r w:rsidR="00CD08C8" w:rsidRPr="00D06121">
        <w:rPr>
          <w:color w:val="000000" w:themeColor="text1"/>
        </w:rPr>
        <w:t xml:space="preserve"> of biofuels</w:t>
      </w:r>
      <w:r w:rsidR="00D06121" w:rsidRPr="00D06121">
        <w:rPr>
          <w:color w:val="000000" w:themeColor="text1"/>
        </w:rPr>
        <w:t xml:space="preserve"> </w:t>
      </w:r>
      <w:r w:rsidR="005D2F7A" w:rsidRPr="00611377">
        <w:rPr>
          <w:color w:val="000000" w:themeColor="text1"/>
        </w:rPr>
        <w:t>raised concerns that the net energy output from</w:t>
      </w:r>
      <w:r w:rsidR="0025044A" w:rsidRPr="00611377">
        <w:rPr>
          <w:color w:val="000000" w:themeColor="text1"/>
        </w:rPr>
        <w:t xml:space="preserve"> producing</w:t>
      </w:r>
      <w:r w:rsidR="004B38A8" w:rsidRPr="00611377">
        <w:rPr>
          <w:color w:val="000000" w:themeColor="text1"/>
        </w:rPr>
        <w:t xml:space="preserve"> corn</w:t>
      </w:r>
      <w:r w:rsidR="0025044A" w:rsidRPr="00611377">
        <w:rPr>
          <w:color w:val="000000" w:themeColor="text1"/>
        </w:rPr>
        <w:t xml:space="preserve"> ethanol</w:t>
      </w:r>
      <w:r w:rsidR="005D2F7A" w:rsidRPr="00611377">
        <w:rPr>
          <w:color w:val="000000" w:themeColor="text1"/>
        </w:rPr>
        <w:t xml:space="preserve"> (net of the fossil energy used at each stage of the</w:t>
      </w:r>
      <w:r w:rsidR="0025044A" w:rsidRPr="00611377">
        <w:rPr>
          <w:color w:val="000000" w:themeColor="text1"/>
        </w:rPr>
        <w:t xml:space="preserve"> life-cycle</w:t>
      </w:r>
      <w:r w:rsidR="005D2F7A" w:rsidRPr="00611377">
        <w:rPr>
          <w:color w:val="000000" w:themeColor="text1"/>
        </w:rPr>
        <w:t xml:space="preserve"> of production)</w:t>
      </w:r>
      <w:r w:rsidR="0025044A" w:rsidRPr="00611377">
        <w:rPr>
          <w:color w:val="000000" w:themeColor="text1"/>
        </w:rPr>
        <w:t xml:space="preserve"> was </w:t>
      </w:r>
      <w:r w:rsidR="005D2F7A" w:rsidRPr="00611377">
        <w:rPr>
          <w:color w:val="000000" w:themeColor="text1"/>
        </w:rPr>
        <w:t>negative</w:t>
      </w:r>
      <w:r w:rsidR="0025044A" w:rsidRPr="00611377">
        <w:rPr>
          <w:color w:val="000000" w:themeColor="text1"/>
        </w:rPr>
        <w:t xml:space="preserve"> and </w:t>
      </w:r>
      <w:r w:rsidR="005D2F7A" w:rsidRPr="00611377">
        <w:rPr>
          <w:color w:val="000000" w:themeColor="text1"/>
        </w:rPr>
        <w:t>that ethanol was</w:t>
      </w:r>
      <w:r w:rsidR="0025044A" w:rsidRPr="00611377">
        <w:rPr>
          <w:color w:val="000000" w:themeColor="text1"/>
        </w:rPr>
        <w:t xml:space="preserve"> </w:t>
      </w:r>
      <w:r w:rsidR="00CD08C8">
        <w:rPr>
          <w:color w:val="000000" w:themeColor="text1"/>
        </w:rPr>
        <w:t xml:space="preserve">actually </w:t>
      </w:r>
      <w:r w:rsidR="0025044A" w:rsidRPr="00611377">
        <w:rPr>
          <w:color w:val="000000" w:themeColor="text1"/>
        </w:rPr>
        <w:t>more carbon intensive than gasoline</w:t>
      </w:r>
      <w:r w:rsidR="004B38A8" w:rsidRPr="00611377">
        <w:rPr>
          <w:color w:val="000000" w:themeColor="text1"/>
        </w:rPr>
        <w:t xml:space="preserve"> (</w:t>
      </w:r>
      <w:r w:rsidR="005E310B" w:rsidRPr="00611377">
        <w:rPr>
          <w:color w:val="000000" w:themeColor="text1"/>
        </w:rPr>
        <w:t>Pimental and Patzek, 2005</w:t>
      </w:r>
      <w:r w:rsidR="004B38A8" w:rsidRPr="00611377">
        <w:rPr>
          <w:color w:val="000000" w:themeColor="text1"/>
        </w:rPr>
        <w:t xml:space="preserve">). </w:t>
      </w:r>
      <w:r w:rsidR="00CE6C2C" w:rsidRPr="00611377">
        <w:rPr>
          <w:color w:val="000000" w:themeColor="text1"/>
        </w:rPr>
        <w:t>This</w:t>
      </w:r>
      <w:r w:rsidR="003C0A32" w:rsidRPr="00611377">
        <w:rPr>
          <w:color w:val="000000" w:themeColor="text1"/>
        </w:rPr>
        <w:t xml:space="preserve"> w</w:t>
      </w:r>
      <w:r w:rsidR="00831B38" w:rsidRPr="00611377">
        <w:rPr>
          <w:color w:val="000000" w:themeColor="text1"/>
        </w:rPr>
        <w:t>as</w:t>
      </w:r>
      <w:r w:rsidR="00240A20" w:rsidRPr="00611377">
        <w:rPr>
          <w:color w:val="000000" w:themeColor="text1"/>
        </w:rPr>
        <w:t xml:space="preserve"> </w:t>
      </w:r>
      <w:r w:rsidR="00CE6C2C" w:rsidRPr="00611377">
        <w:rPr>
          <w:color w:val="000000" w:themeColor="text1"/>
        </w:rPr>
        <w:t>followed by</w:t>
      </w:r>
      <w:r w:rsidR="00284B04">
        <w:rPr>
          <w:color w:val="000000" w:themeColor="text1"/>
        </w:rPr>
        <w:t xml:space="preserve"> studies that raised </w:t>
      </w:r>
      <w:r w:rsidR="00CE6C2C" w:rsidRPr="00611377">
        <w:rPr>
          <w:color w:val="000000" w:themeColor="text1"/>
        </w:rPr>
        <w:t>concerns</w:t>
      </w:r>
      <w:r w:rsidR="00240A20" w:rsidRPr="00611377">
        <w:rPr>
          <w:color w:val="000000" w:themeColor="text1"/>
        </w:rPr>
        <w:t xml:space="preserve"> </w:t>
      </w:r>
      <w:r w:rsidR="00CD08C8">
        <w:rPr>
          <w:color w:val="000000" w:themeColor="text1"/>
        </w:rPr>
        <w:t xml:space="preserve">about </w:t>
      </w:r>
      <w:r w:rsidR="00A87DD6" w:rsidRPr="00611377">
        <w:rPr>
          <w:color w:val="000000" w:themeColor="text1"/>
        </w:rPr>
        <w:t xml:space="preserve">the unintended consequences of biofuels for food and fuel markets and </w:t>
      </w:r>
      <w:r w:rsidR="00CE6C2C" w:rsidRPr="00611377">
        <w:rPr>
          <w:color w:val="000000" w:themeColor="text1"/>
        </w:rPr>
        <w:t>the</w:t>
      </w:r>
      <w:r w:rsidR="00C0291C" w:rsidRPr="00611377">
        <w:rPr>
          <w:color w:val="000000" w:themeColor="text1"/>
        </w:rPr>
        <w:t xml:space="preserve"> leakage of </w:t>
      </w:r>
      <w:r w:rsidR="00CD08C8">
        <w:rPr>
          <w:color w:val="000000" w:themeColor="text1"/>
        </w:rPr>
        <w:t>carbon</w:t>
      </w:r>
      <w:r w:rsidR="00D06121">
        <w:rPr>
          <w:color w:val="000000" w:themeColor="text1"/>
        </w:rPr>
        <w:t xml:space="preserve"> </w:t>
      </w:r>
      <w:r w:rsidR="00C0291C" w:rsidRPr="00611377">
        <w:rPr>
          <w:color w:val="000000" w:themeColor="text1"/>
        </w:rPr>
        <w:lastRenderedPageBreak/>
        <w:t xml:space="preserve">emissions due to land use change, </w:t>
      </w:r>
      <w:r w:rsidR="00CD08C8">
        <w:rPr>
          <w:color w:val="000000" w:themeColor="text1"/>
        </w:rPr>
        <w:t xml:space="preserve">known </w:t>
      </w:r>
      <w:r w:rsidR="00C0291C" w:rsidRPr="00611377">
        <w:rPr>
          <w:color w:val="000000" w:themeColor="text1"/>
        </w:rPr>
        <w:t>as</w:t>
      </w:r>
      <w:r w:rsidR="00CE6C2C" w:rsidRPr="00611377">
        <w:rPr>
          <w:color w:val="000000" w:themeColor="text1"/>
        </w:rPr>
        <w:t xml:space="preserve"> </w:t>
      </w:r>
      <w:r w:rsidR="001677A6" w:rsidRPr="00611377">
        <w:rPr>
          <w:color w:val="000000" w:themeColor="text1"/>
        </w:rPr>
        <w:t>indirect</w:t>
      </w:r>
      <w:r w:rsidR="00C0291C" w:rsidRPr="00611377">
        <w:rPr>
          <w:color w:val="000000" w:themeColor="text1"/>
        </w:rPr>
        <w:t xml:space="preserve"> land use change (ILUC)-related</w:t>
      </w:r>
      <w:r w:rsidR="001677A6" w:rsidRPr="00611377">
        <w:rPr>
          <w:color w:val="000000" w:themeColor="text1"/>
        </w:rPr>
        <w:t xml:space="preserve"> </w:t>
      </w:r>
      <w:r w:rsidR="00171735" w:rsidRPr="00611377">
        <w:rPr>
          <w:color w:val="000000" w:themeColor="text1"/>
        </w:rPr>
        <w:t>carbon emissions.</w:t>
      </w:r>
      <w:r w:rsidR="00D06121">
        <w:rPr>
          <w:rStyle w:val="FootnoteReference"/>
          <w:color w:val="000000" w:themeColor="text1"/>
        </w:rPr>
        <w:footnoteReference w:id="4"/>
      </w:r>
      <w:r w:rsidR="00171735" w:rsidRPr="00611377">
        <w:rPr>
          <w:color w:val="000000" w:themeColor="text1"/>
        </w:rPr>
        <w:t xml:space="preserve"> </w:t>
      </w:r>
      <w:r w:rsidR="00CD08C8">
        <w:rPr>
          <w:color w:val="000000" w:themeColor="text1"/>
        </w:rPr>
        <w:t xml:space="preserve">This coincided with </w:t>
      </w:r>
      <w:r w:rsidR="00CE6C2C" w:rsidRPr="00611377">
        <w:rPr>
          <w:color w:val="000000" w:themeColor="text1"/>
        </w:rPr>
        <w:t>r</w:t>
      </w:r>
      <w:r w:rsidR="001677A6" w:rsidRPr="00611377">
        <w:rPr>
          <w:color w:val="000000" w:themeColor="text1"/>
        </w:rPr>
        <w:t xml:space="preserve">ising food prices in 2007-2008 </w:t>
      </w:r>
      <w:r w:rsidR="00CD08C8">
        <w:rPr>
          <w:color w:val="000000" w:themeColor="text1"/>
        </w:rPr>
        <w:t xml:space="preserve">and concerns about </w:t>
      </w:r>
      <w:r w:rsidR="00C51B11" w:rsidRPr="00611377">
        <w:rPr>
          <w:color w:val="000000" w:themeColor="text1"/>
        </w:rPr>
        <w:t xml:space="preserve">a </w:t>
      </w:r>
      <w:r w:rsidR="0045302D" w:rsidRPr="00611377">
        <w:rPr>
          <w:color w:val="000000" w:themeColor="text1"/>
        </w:rPr>
        <w:t>growing</w:t>
      </w:r>
      <w:r w:rsidR="00240A20" w:rsidRPr="00611377">
        <w:rPr>
          <w:color w:val="000000" w:themeColor="text1"/>
        </w:rPr>
        <w:t xml:space="preserve"> share of corn being diverted to</w:t>
      </w:r>
      <w:r w:rsidR="0045302D" w:rsidRPr="00611377">
        <w:rPr>
          <w:color w:val="000000" w:themeColor="text1"/>
        </w:rPr>
        <w:t xml:space="preserve"> ethanol production</w:t>
      </w:r>
      <w:r w:rsidR="00CD08C8">
        <w:rPr>
          <w:color w:val="000000" w:themeColor="text1"/>
        </w:rPr>
        <w:t>, which</w:t>
      </w:r>
      <w:r w:rsidR="0045302D" w:rsidRPr="00611377">
        <w:rPr>
          <w:color w:val="000000" w:themeColor="text1"/>
        </w:rPr>
        <w:t xml:space="preserve"> </w:t>
      </w:r>
      <w:r w:rsidR="001677A6" w:rsidRPr="00611377">
        <w:rPr>
          <w:color w:val="000000" w:themeColor="text1"/>
        </w:rPr>
        <w:t xml:space="preserve">led to </w:t>
      </w:r>
      <w:r w:rsidR="00CD08C8">
        <w:rPr>
          <w:color w:val="000000" w:themeColor="text1"/>
        </w:rPr>
        <w:t xml:space="preserve">fears that </w:t>
      </w:r>
      <w:r w:rsidR="001677A6" w:rsidRPr="00611377">
        <w:rPr>
          <w:color w:val="000000" w:themeColor="text1"/>
        </w:rPr>
        <w:t xml:space="preserve">corn ethanol </w:t>
      </w:r>
      <w:r w:rsidR="00CD08C8">
        <w:rPr>
          <w:color w:val="000000" w:themeColor="text1"/>
        </w:rPr>
        <w:t xml:space="preserve">was </w:t>
      </w:r>
      <w:r w:rsidR="00414A0A" w:rsidRPr="00611377">
        <w:rPr>
          <w:color w:val="000000" w:themeColor="text1"/>
        </w:rPr>
        <w:t>lead</w:t>
      </w:r>
      <w:r w:rsidR="001677A6" w:rsidRPr="00611377">
        <w:rPr>
          <w:color w:val="000000" w:themeColor="text1"/>
        </w:rPr>
        <w:t>ing</w:t>
      </w:r>
      <w:r w:rsidR="00414A0A" w:rsidRPr="00611377">
        <w:rPr>
          <w:color w:val="000000" w:themeColor="text1"/>
        </w:rPr>
        <w:t xml:space="preserve"> to a food crisis and starv</w:t>
      </w:r>
      <w:r w:rsidR="00CD08C8">
        <w:rPr>
          <w:color w:val="000000" w:themeColor="text1"/>
        </w:rPr>
        <w:t>ation</w:t>
      </w:r>
      <w:r w:rsidR="00414A0A" w:rsidRPr="00611377">
        <w:rPr>
          <w:color w:val="000000" w:themeColor="text1"/>
        </w:rPr>
        <w:t xml:space="preserve"> </w:t>
      </w:r>
      <w:r w:rsidR="00CD08C8">
        <w:rPr>
          <w:color w:val="000000" w:themeColor="text1"/>
        </w:rPr>
        <w:t xml:space="preserve">among </w:t>
      </w:r>
      <w:r w:rsidR="00414A0A" w:rsidRPr="00611377">
        <w:rPr>
          <w:color w:val="000000" w:themeColor="text1"/>
        </w:rPr>
        <w:t xml:space="preserve">the poor </w:t>
      </w:r>
      <w:r w:rsidR="00D66B9B" w:rsidRPr="00611377">
        <w:rPr>
          <w:color w:val="000000" w:themeColor="text1"/>
        </w:rPr>
        <w:t>(Runge and Senauer, 2007)</w:t>
      </w:r>
      <w:r w:rsidR="00D10EE5">
        <w:rPr>
          <w:color w:val="000000" w:themeColor="text1"/>
        </w:rPr>
        <w:t>.</w:t>
      </w:r>
      <w:r w:rsidR="00CE6C2C" w:rsidRPr="00611377">
        <w:rPr>
          <w:rStyle w:val="FootnoteReference"/>
          <w:color w:val="000000" w:themeColor="text1"/>
        </w:rPr>
        <w:footnoteReference w:id="5"/>
      </w:r>
      <w:r w:rsidR="00A87DD6" w:rsidRPr="00611377">
        <w:rPr>
          <w:color w:val="000000" w:themeColor="text1"/>
        </w:rPr>
        <w:t xml:space="preserve"> </w:t>
      </w:r>
    </w:p>
    <w:p w14:paraId="4A60E102" w14:textId="310D7A87" w:rsidR="00447036" w:rsidRPr="00611377" w:rsidRDefault="00046972" w:rsidP="00B87EF0">
      <w:pPr>
        <w:widowControl w:val="0"/>
        <w:spacing w:line="480" w:lineRule="auto"/>
        <w:rPr>
          <w:color w:val="000000" w:themeColor="text1"/>
        </w:rPr>
      </w:pPr>
      <w:r w:rsidRPr="00611377">
        <w:rPr>
          <w:color w:val="000000" w:themeColor="text1"/>
        </w:rPr>
        <w:tab/>
      </w:r>
      <w:r w:rsidR="00D06121">
        <w:rPr>
          <w:color w:val="000000" w:themeColor="text1"/>
        </w:rPr>
        <w:t>S</w:t>
      </w:r>
      <w:r w:rsidR="004775B0" w:rsidRPr="00611377">
        <w:rPr>
          <w:color w:val="000000" w:themeColor="text1"/>
        </w:rPr>
        <w:t>tudies</w:t>
      </w:r>
      <w:r w:rsidR="0055337E" w:rsidRPr="00611377">
        <w:rPr>
          <w:color w:val="000000" w:themeColor="text1"/>
        </w:rPr>
        <w:t xml:space="preserve"> </w:t>
      </w:r>
      <w:r w:rsidR="00D06121">
        <w:rPr>
          <w:color w:val="000000" w:themeColor="text1"/>
        </w:rPr>
        <w:t xml:space="preserve">also </w:t>
      </w:r>
      <w:r w:rsidR="0055337E" w:rsidRPr="00611377">
        <w:rPr>
          <w:color w:val="000000" w:themeColor="text1"/>
        </w:rPr>
        <w:t xml:space="preserve">questioned the oil displacement benefits of biofuels by noting that </w:t>
      </w:r>
      <w:r w:rsidRPr="00611377">
        <w:rPr>
          <w:color w:val="000000" w:themeColor="text1"/>
        </w:rPr>
        <w:t xml:space="preserve">large scale displacement of gasoline </w:t>
      </w:r>
      <w:r w:rsidR="0055337E" w:rsidRPr="00611377">
        <w:rPr>
          <w:color w:val="000000" w:themeColor="text1"/>
        </w:rPr>
        <w:t xml:space="preserve">in the US (a large importer of oil in 2007) could </w:t>
      </w:r>
      <w:r w:rsidRPr="00611377">
        <w:rPr>
          <w:color w:val="000000" w:themeColor="text1"/>
        </w:rPr>
        <w:t xml:space="preserve">significantly lower world oil prices and cause a </w:t>
      </w:r>
      <w:r w:rsidR="0055337E" w:rsidRPr="00611377">
        <w:rPr>
          <w:color w:val="000000" w:themeColor="text1"/>
        </w:rPr>
        <w:t xml:space="preserve">fuel </w:t>
      </w:r>
      <w:r w:rsidRPr="00611377">
        <w:rPr>
          <w:color w:val="000000" w:themeColor="text1"/>
        </w:rPr>
        <w:t>“rebound effect”</w:t>
      </w:r>
      <w:r w:rsidR="0055337E" w:rsidRPr="00611377">
        <w:rPr>
          <w:color w:val="000000" w:themeColor="text1"/>
        </w:rPr>
        <w:t xml:space="preserve">. </w:t>
      </w:r>
      <w:r w:rsidR="00A74AB6">
        <w:rPr>
          <w:color w:val="000000" w:themeColor="text1"/>
        </w:rPr>
        <w:t>That is, a</w:t>
      </w:r>
      <w:r w:rsidR="0055337E" w:rsidRPr="00611377">
        <w:rPr>
          <w:color w:val="000000" w:themeColor="text1"/>
        </w:rPr>
        <w:t xml:space="preserve">s a </w:t>
      </w:r>
      <w:r w:rsidRPr="00611377">
        <w:rPr>
          <w:color w:val="000000" w:themeColor="text1"/>
        </w:rPr>
        <w:t>result</w:t>
      </w:r>
      <w:r w:rsidR="0055337E" w:rsidRPr="00611377">
        <w:rPr>
          <w:color w:val="000000" w:themeColor="text1"/>
        </w:rPr>
        <w:t xml:space="preserve"> of the reduction in the world oil price of gasoline,</w:t>
      </w:r>
      <w:r w:rsidR="003F1BF6" w:rsidRPr="00611377">
        <w:rPr>
          <w:color w:val="000000" w:themeColor="text1"/>
        </w:rPr>
        <w:t xml:space="preserve"> fuel consumption could increase in the rest of the world</w:t>
      </w:r>
      <w:r w:rsidR="00A74AB6">
        <w:rPr>
          <w:color w:val="000000" w:themeColor="text1"/>
        </w:rPr>
        <w:t xml:space="preserve">, which means that </w:t>
      </w:r>
      <w:r w:rsidRPr="00611377">
        <w:rPr>
          <w:color w:val="000000" w:themeColor="text1"/>
        </w:rPr>
        <w:t>a gallon of biofuel</w:t>
      </w:r>
      <w:r w:rsidR="009A141A" w:rsidRPr="00611377">
        <w:rPr>
          <w:color w:val="000000" w:themeColor="text1"/>
        </w:rPr>
        <w:t xml:space="preserve"> </w:t>
      </w:r>
      <w:r w:rsidR="0055337E" w:rsidRPr="00611377">
        <w:rPr>
          <w:color w:val="000000" w:themeColor="text1"/>
        </w:rPr>
        <w:t xml:space="preserve">would </w:t>
      </w:r>
      <w:r w:rsidRPr="00611377">
        <w:rPr>
          <w:color w:val="000000" w:themeColor="text1"/>
        </w:rPr>
        <w:t>displac</w:t>
      </w:r>
      <w:r w:rsidR="0055337E" w:rsidRPr="00611377">
        <w:rPr>
          <w:color w:val="000000" w:themeColor="text1"/>
        </w:rPr>
        <w:t xml:space="preserve">e </w:t>
      </w:r>
      <w:r w:rsidRPr="00611377">
        <w:rPr>
          <w:color w:val="000000" w:themeColor="text1"/>
        </w:rPr>
        <w:t>less than an energy</w:t>
      </w:r>
      <w:r w:rsidR="00C51B11" w:rsidRPr="00611377">
        <w:rPr>
          <w:color w:val="000000" w:themeColor="text1"/>
        </w:rPr>
        <w:t>-</w:t>
      </w:r>
      <w:r w:rsidRPr="00611377">
        <w:rPr>
          <w:color w:val="000000" w:themeColor="text1"/>
        </w:rPr>
        <w:t>equivalent gallon of gasoline</w:t>
      </w:r>
      <w:r w:rsidR="0055337E" w:rsidRPr="00611377">
        <w:rPr>
          <w:color w:val="000000" w:themeColor="text1"/>
        </w:rPr>
        <w:t xml:space="preserve"> globally</w:t>
      </w:r>
      <w:r w:rsidR="00A74AB6">
        <w:rPr>
          <w:color w:val="000000" w:themeColor="text1"/>
        </w:rPr>
        <w:t>,</w:t>
      </w:r>
      <w:r w:rsidR="00447036" w:rsidRPr="00611377">
        <w:rPr>
          <w:color w:val="000000" w:themeColor="text1"/>
        </w:rPr>
        <w:t xml:space="preserve"> </w:t>
      </w:r>
      <w:r w:rsidR="00083000">
        <w:rPr>
          <w:color w:val="000000" w:themeColor="text1"/>
        </w:rPr>
        <w:t xml:space="preserve">again </w:t>
      </w:r>
      <w:r w:rsidR="00447036" w:rsidRPr="00611377">
        <w:rPr>
          <w:color w:val="000000" w:themeColor="text1"/>
        </w:rPr>
        <w:t>making it more carbon-intensive than gasoline (Hill et al., 2016</w:t>
      </w:r>
      <w:r w:rsidR="00BD16B4" w:rsidRPr="00611377">
        <w:rPr>
          <w:color w:val="000000" w:themeColor="text1"/>
        </w:rPr>
        <w:t>; Rajagopal, 2013; Rajagopal and Plevin, 2013</w:t>
      </w:r>
      <w:r w:rsidR="00447036" w:rsidRPr="00611377">
        <w:rPr>
          <w:color w:val="000000" w:themeColor="text1"/>
        </w:rPr>
        <w:t>)</w:t>
      </w:r>
      <w:r w:rsidR="0055337E" w:rsidRPr="00611377">
        <w:rPr>
          <w:color w:val="000000" w:themeColor="text1"/>
        </w:rPr>
        <w:t xml:space="preserve"> </w:t>
      </w:r>
      <w:r w:rsidRPr="00611377">
        <w:rPr>
          <w:color w:val="000000" w:themeColor="text1"/>
        </w:rPr>
        <w:t xml:space="preserve"> </w:t>
      </w:r>
    </w:p>
    <w:p w14:paraId="70727DF8" w14:textId="1631742F" w:rsidR="00C0608A" w:rsidRPr="00611377" w:rsidRDefault="008C0DE9" w:rsidP="00B87EF0">
      <w:pPr>
        <w:widowControl w:val="0"/>
        <w:spacing w:line="480" w:lineRule="auto"/>
        <w:rPr>
          <w:color w:val="000000" w:themeColor="text1"/>
        </w:rPr>
      </w:pPr>
      <w:r w:rsidRPr="00611377">
        <w:rPr>
          <w:color w:val="000000" w:themeColor="text1"/>
        </w:rPr>
        <w:tab/>
      </w:r>
      <w:r w:rsidR="003B5500" w:rsidRPr="00D47227">
        <w:rPr>
          <w:color w:val="000000" w:themeColor="text1"/>
        </w:rPr>
        <w:t>These</w:t>
      </w:r>
      <w:r w:rsidR="00487F86" w:rsidRPr="00D47227">
        <w:rPr>
          <w:color w:val="000000" w:themeColor="text1"/>
        </w:rPr>
        <w:t xml:space="preserve"> wide-ranging </w:t>
      </w:r>
      <w:r w:rsidR="00A74AB6" w:rsidRPr="00D47227">
        <w:rPr>
          <w:color w:val="000000" w:themeColor="text1"/>
        </w:rPr>
        <w:t xml:space="preserve">potential </w:t>
      </w:r>
      <w:r w:rsidR="00487F86" w:rsidRPr="00D47227">
        <w:rPr>
          <w:color w:val="000000" w:themeColor="text1"/>
        </w:rPr>
        <w:t xml:space="preserve">impacts of </w:t>
      </w:r>
      <w:r w:rsidR="003B5500" w:rsidRPr="00D47227">
        <w:rPr>
          <w:color w:val="000000" w:themeColor="text1"/>
        </w:rPr>
        <w:t xml:space="preserve">biofuels have led to a vast literature </w:t>
      </w:r>
      <w:r w:rsidR="00424534" w:rsidRPr="00D47227">
        <w:rPr>
          <w:color w:val="000000" w:themeColor="text1"/>
        </w:rPr>
        <w:t>quantifying the impact of biofuels on food crop prices, land use change</w:t>
      </w:r>
      <w:r w:rsidR="00A74AB6" w:rsidRPr="00D47227">
        <w:rPr>
          <w:color w:val="000000" w:themeColor="text1"/>
        </w:rPr>
        <w:t>,</w:t>
      </w:r>
      <w:r w:rsidR="00424534" w:rsidRPr="00D47227">
        <w:rPr>
          <w:color w:val="000000" w:themeColor="text1"/>
        </w:rPr>
        <w:t xml:space="preserve"> and fuel prices</w:t>
      </w:r>
      <w:r w:rsidR="001F13FB" w:rsidRPr="00D47227">
        <w:rPr>
          <w:color w:val="000000" w:themeColor="text1"/>
        </w:rPr>
        <w:t xml:space="preserve">. These studies have </w:t>
      </w:r>
      <w:r w:rsidR="003B5500" w:rsidRPr="00D47227">
        <w:rPr>
          <w:color w:val="000000" w:themeColor="text1"/>
        </w:rPr>
        <w:t>us</w:t>
      </w:r>
      <w:r w:rsidR="001F13FB" w:rsidRPr="00D47227">
        <w:rPr>
          <w:color w:val="000000" w:themeColor="text1"/>
        </w:rPr>
        <w:t xml:space="preserve">ed </w:t>
      </w:r>
      <w:r w:rsidR="00A74AB6" w:rsidRPr="00D47227">
        <w:rPr>
          <w:color w:val="000000" w:themeColor="text1"/>
        </w:rPr>
        <w:t xml:space="preserve">a variety of </w:t>
      </w:r>
      <w:r w:rsidR="003B5500" w:rsidRPr="00D47227">
        <w:rPr>
          <w:color w:val="000000" w:themeColor="text1"/>
        </w:rPr>
        <w:t>techniques</w:t>
      </w:r>
      <w:r w:rsidR="001F13FB" w:rsidRPr="00D47227">
        <w:rPr>
          <w:color w:val="000000" w:themeColor="text1"/>
        </w:rPr>
        <w:t xml:space="preserve"> and </w:t>
      </w:r>
      <w:r w:rsidR="00A74AB6" w:rsidRPr="00D47227">
        <w:rPr>
          <w:color w:val="000000" w:themeColor="text1"/>
        </w:rPr>
        <w:t xml:space="preserve">produced </w:t>
      </w:r>
      <w:r w:rsidR="001F13FB" w:rsidRPr="00D47227">
        <w:rPr>
          <w:color w:val="000000" w:themeColor="text1"/>
        </w:rPr>
        <w:t>a wide range of estimated impacts</w:t>
      </w:r>
      <w:r w:rsidR="00D47227" w:rsidRPr="00D47227">
        <w:rPr>
          <w:color w:val="000000" w:themeColor="text1"/>
        </w:rPr>
        <w:t xml:space="preserve"> of biofuels on food crop prices, ILUC</w:t>
      </w:r>
      <w:r w:rsidR="00D10EE5">
        <w:rPr>
          <w:color w:val="000000" w:themeColor="text1"/>
        </w:rPr>
        <w:t>,</w:t>
      </w:r>
      <w:r w:rsidR="00D47227" w:rsidRPr="00D47227">
        <w:rPr>
          <w:color w:val="000000" w:themeColor="text1"/>
        </w:rPr>
        <w:t xml:space="preserve"> and carbon emissions</w:t>
      </w:r>
      <w:r w:rsidR="0053340F" w:rsidRPr="00D47227">
        <w:rPr>
          <w:color w:val="000000" w:themeColor="text1"/>
        </w:rPr>
        <w:t xml:space="preserve"> (see reviews in Khanna and Crago, 2012; Rajagopal, 2013; Zilberman et al., 2012).</w:t>
      </w:r>
      <w:r w:rsidR="0053340F" w:rsidRPr="00611377">
        <w:rPr>
          <w:color w:val="000000" w:themeColor="text1"/>
        </w:rPr>
        <w:t xml:space="preserve"> </w:t>
      </w:r>
    </w:p>
    <w:p w14:paraId="2D470674" w14:textId="38E4B516" w:rsidR="00C07A0B" w:rsidRPr="00611377" w:rsidRDefault="005A5FA4" w:rsidP="005A5FA4">
      <w:pPr>
        <w:spacing w:line="480" w:lineRule="auto"/>
        <w:ind w:firstLine="720"/>
        <w:rPr>
          <w:color w:val="000000" w:themeColor="text1"/>
        </w:rPr>
      </w:pPr>
      <w:r>
        <w:rPr>
          <w:noProof/>
          <w:color w:val="000000" w:themeColor="text1"/>
        </w:rPr>
        <w:t xml:space="preserve">Actual </w:t>
      </w:r>
      <w:r>
        <w:t>ex</w:t>
      </w:r>
      <w:r w:rsidRPr="005A5FA4">
        <w:t>perience</w:t>
      </w:r>
      <w:r w:rsidR="00DA2152" w:rsidRPr="005A5FA4">
        <w:t xml:space="preserve"> with </w:t>
      </w:r>
      <w:r w:rsidR="00447036" w:rsidRPr="005A5FA4">
        <w:rPr>
          <w:noProof/>
          <w:color w:val="000000" w:themeColor="text1"/>
        </w:rPr>
        <w:t xml:space="preserve">biofuel production in the US </w:t>
      </w:r>
      <w:r w:rsidR="00DA2152" w:rsidRPr="005A5FA4">
        <w:rPr>
          <w:noProof/>
          <w:color w:val="000000" w:themeColor="text1"/>
        </w:rPr>
        <w:t xml:space="preserve">has differed </w:t>
      </w:r>
      <w:r w:rsidR="007D2BE0" w:rsidRPr="005A5FA4">
        <w:rPr>
          <w:noProof/>
          <w:color w:val="000000" w:themeColor="text1"/>
        </w:rPr>
        <w:t>from both the</w:t>
      </w:r>
      <w:r w:rsidR="00FD0C3E" w:rsidRPr="005A5FA4">
        <w:rPr>
          <w:noProof/>
          <w:color w:val="000000" w:themeColor="text1"/>
        </w:rPr>
        <w:t xml:space="preserve"> early </w:t>
      </w:r>
      <w:r w:rsidR="007D2BE0" w:rsidRPr="005A5FA4">
        <w:rPr>
          <w:noProof/>
          <w:color w:val="000000" w:themeColor="text1"/>
        </w:rPr>
        <w:t>positive expectations</w:t>
      </w:r>
      <w:r w:rsidR="006E742D" w:rsidRPr="005A5FA4">
        <w:rPr>
          <w:noProof/>
          <w:color w:val="000000" w:themeColor="text1"/>
        </w:rPr>
        <w:t xml:space="preserve"> </w:t>
      </w:r>
      <w:r w:rsidR="007D2BE0" w:rsidRPr="005A5FA4">
        <w:rPr>
          <w:noProof/>
          <w:color w:val="000000" w:themeColor="text1"/>
        </w:rPr>
        <w:t>and the</w:t>
      </w:r>
      <w:r w:rsidR="00153FBA" w:rsidRPr="005A5FA4">
        <w:rPr>
          <w:noProof/>
          <w:color w:val="000000" w:themeColor="text1"/>
        </w:rPr>
        <w:t xml:space="preserve"> </w:t>
      </w:r>
      <w:r w:rsidR="008227DB" w:rsidRPr="005A5FA4">
        <w:rPr>
          <w:noProof/>
          <w:color w:val="000000" w:themeColor="text1"/>
        </w:rPr>
        <w:t xml:space="preserve">later negative </w:t>
      </w:r>
      <w:r w:rsidR="00302F89" w:rsidRPr="005A5FA4">
        <w:rPr>
          <w:noProof/>
          <w:color w:val="000000" w:themeColor="text1"/>
        </w:rPr>
        <w:t>concerns that were ra</w:t>
      </w:r>
      <w:r w:rsidR="008227DB" w:rsidRPr="005A5FA4">
        <w:rPr>
          <w:noProof/>
          <w:color w:val="000000" w:themeColor="text1"/>
        </w:rPr>
        <w:t>i</w:t>
      </w:r>
      <w:r w:rsidR="00302F89" w:rsidRPr="005A5FA4">
        <w:rPr>
          <w:noProof/>
          <w:color w:val="000000" w:themeColor="text1"/>
        </w:rPr>
        <w:t>sed</w:t>
      </w:r>
      <w:r w:rsidR="00AF5B01" w:rsidRPr="005A5FA4">
        <w:rPr>
          <w:color w:val="000000" w:themeColor="text1"/>
        </w:rPr>
        <w:t xml:space="preserve">. </w:t>
      </w:r>
      <w:r w:rsidR="00D10EE5">
        <w:rPr>
          <w:color w:val="000000" w:themeColor="text1"/>
        </w:rPr>
        <w:t xml:space="preserve">This article </w:t>
      </w:r>
      <w:r w:rsidR="00045083">
        <w:rPr>
          <w:color w:val="000000" w:themeColor="text1"/>
        </w:rPr>
        <w:t>review</w:t>
      </w:r>
      <w:r w:rsidR="00D10EE5">
        <w:rPr>
          <w:color w:val="000000" w:themeColor="text1"/>
        </w:rPr>
        <w:t>s</w:t>
      </w:r>
      <w:r w:rsidR="00045083">
        <w:rPr>
          <w:color w:val="000000" w:themeColor="text1"/>
        </w:rPr>
        <w:t xml:space="preserve"> </w:t>
      </w:r>
      <w:r w:rsidR="00045083" w:rsidRPr="00757D07">
        <w:rPr>
          <w:color w:val="000000" w:themeColor="text1"/>
        </w:rPr>
        <w:t xml:space="preserve">the </w:t>
      </w:r>
      <w:r w:rsidR="00045083">
        <w:rPr>
          <w:color w:val="000000" w:themeColor="text1"/>
        </w:rPr>
        <w:t>ex-ante projections</w:t>
      </w:r>
      <w:r w:rsidR="00D10EE5">
        <w:rPr>
          <w:color w:val="000000" w:themeColor="text1"/>
        </w:rPr>
        <w:t xml:space="preserve">, </w:t>
      </w:r>
      <w:r w:rsidR="00337E16" w:rsidRPr="005A5FA4">
        <w:rPr>
          <w:color w:val="000000" w:themeColor="text1"/>
        </w:rPr>
        <w:t>present</w:t>
      </w:r>
      <w:r w:rsidR="00D10EE5">
        <w:rPr>
          <w:color w:val="000000" w:themeColor="text1"/>
        </w:rPr>
        <w:t>s</w:t>
      </w:r>
      <w:r w:rsidR="00153FBA" w:rsidRPr="005A5FA4">
        <w:rPr>
          <w:color w:val="000000" w:themeColor="text1"/>
        </w:rPr>
        <w:t xml:space="preserve"> the empirical evidence that has emerged </w:t>
      </w:r>
      <w:r w:rsidR="00A3401B">
        <w:rPr>
          <w:color w:val="000000" w:themeColor="text1"/>
        </w:rPr>
        <w:t>during</w:t>
      </w:r>
      <w:r w:rsidRPr="005A5FA4">
        <w:rPr>
          <w:color w:val="000000" w:themeColor="text1"/>
        </w:rPr>
        <w:t xml:space="preserve"> </w:t>
      </w:r>
      <w:r w:rsidR="0021176C">
        <w:rPr>
          <w:color w:val="000000" w:themeColor="text1"/>
        </w:rPr>
        <w:t>the last</w:t>
      </w:r>
      <w:r w:rsidR="00A3401B">
        <w:rPr>
          <w:color w:val="000000" w:themeColor="text1"/>
        </w:rPr>
        <w:t xml:space="preserve"> two</w:t>
      </w:r>
      <w:r w:rsidR="0021176C">
        <w:rPr>
          <w:color w:val="000000" w:themeColor="text1"/>
        </w:rPr>
        <w:t xml:space="preserve"> </w:t>
      </w:r>
      <w:r w:rsidRPr="005A5FA4">
        <w:rPr>
          <w:color w:val="000000" w:themeColor="text1"/>
        </w:rPr>
        <w:t>decade</w:t>
      </w:r>
      <w:r w:rsidR="00A3401B">
        <w:rPr>
          <w:color w:val="000000" w:themeColor="text1"/>
        </w:rPr>
        <w:t xml:space="preserve">s </w:t>
      </w:r>
      <w:r w:rsidR="00153FBA" w:rsidRPr="005A5FA4">
        <w:rPr>
          <w:color w:val="000000" w:themeColor="text1"/>
        </w:rPr>
        <w:t xml:space="preserve">about the </w:t>
      </w:r>
      <w:r w:rsidRPr="005A5FA4">
        <w:rPr>
          <w:color w:val="000000" w:themeColor="text1"/>
        </w:rPr>
        <w:t xml:space="preserve">impact of increased </w:t>
      </w:r>
      <w:r w:rsidR="00D10EE5">
        <w:rPr>
          <w:color w:val="000000" w:themeColor="text1"/>
        </w:rPr>
        <w:t xml:space="preserve">U.S. </w:t>
      </w:r>
      <w:r w:rsidRPr="005A5FA4">
        <w:rPr>
          <w:color w:val="000000" w:themeColor="text1"/>
        </w:rPr>
        <w:t xml:space="preserve">biofuel production on food </w:t>
      </w:r>
      <w:r w:rsidRPr="0021176C">
        <w:rPr>
          <w:color w:val="000000" w:themeColor="text1"/>
        </w:rPr>
        <w:t xml:space="preserve">crop </w:t>
      </w:r>
      <w:r w:rsidR="00D10EE5" w:rsidRPr="0021176C">
        <w:rPr>
          <w:color w:val="000000" w:themeColor="text1"/>
        </w:rPr>
        <w:t xml:space="preserve">and fuel </w:t>
      </w:r>
      <w:r w:rsidRPr="0021176C">
        <w:rPr>
          <w:color w:val="000000" w:themeColor="text1"/>
        </w:rPr>
        <w:t xml:space="preserve">prices, land use </w:t>
      </w:r>
      <w:r w:rsidRPr="0021176C">
        <w:rPr>
          <w:color w:val="000000" w:themeColor="text1"/>
        </w:rPr>
        <w:lastRenderedPageBreak/>
        <w:t>change</w:t>
      </w:r>
      <w:r w:rsidR="00D10EE5" w:rsidRPr="0021176C">
        <w:rPr>
          <w:color w:val="000000" w:themeColor="text1"/>
        </w:rPr>
        <w:t>, and GHG emissions,</w:t>
      </w:r>
      <w:r w:rsidRPr="0021176C">
        <w:rPr>
          <w:color w:val="000000" w:themeColor="text1"/>
        </w:rPr>
        <w:t xml:space="preserve"> </w:t>
      </w:r>
      <w:r w:rsidR="00337E16" w:rsidRPr="0021176C">
        <w:rPr>
          <w:color w:val="000000" w:themeColor="text1"/>
        </w:rPr>
        <w:t>and discuss</w:t>
      </w:r>
      <w:r w:rsidR="00D10EE5" w:rsidRPr="0021176C">
        <w:rPr>
          <w:color w:val="000000" w:themeColor="text1"/>
        </w:rPr>
        <w:t>e</w:t>
      </w:r>
      <w:r w:rsidR="0021176C" w:rsidRPr="0021176C">
        <w:rPr>
          <w:color w:val="000000" w:themeColor="text1"/>
        </w:rPr>
        <w:t xml:space="preserve">s </w:t>
      </w:r>
      <w:r w:rsidR="002D04AB" w:rsidRPr="0021176C">
        <w:rPr>
          <w:color w:val="000000" w:themeColor="text1"/>
        </w:rPr>
        <w:t>lessons learned and their implications for the future of biofuels</w:t>
      </w:r>
      <w:r w:rsidR="0021176C" w:rsidRPr="0021176C">
        <w:rPr>
          <w:color w:val="000000" w:themeColor="text1"/>
        </w:rPr>
        <w:t>.</w:t>
      </w:r>
      <w:r w:rsidR="00D47227">
        <w:rPr>
          <w:color w:val="000000" w:themeColor="text1"/>
        </w:rPr>
        <w:t xml:space="preserve"> </w:t>
      </w:r>
    </w:p>
    <w:p w14:paraId="50D2E319" w14:textId="216BA576" w:rsidR="0047369B" w:rsidRDefault="0047369B" w:rsidP="002B2D8F">
      <w:pPr>
        <w:spacing w:line="480" w:lineRule="auto"/>
        <w:ind w:firstLine="720"/>
        <w:rPr>
          <w:color w:val="000000" w:themeColor="text1"/>
        </w:rPr>
      </w:pPr>
      <w:r w:rsidRPr="0021176C">
        <w:rPr>
          <w:color w:val="000000" w:themeColor="text1"/>
        </w:rPr>
        <w:t xml:space="preserve">The </w:t>
      </w:r>
      <w:r w:rsidR="0039487B" w:rsidRPr="0021176C">
        <w:rPr>
          <w:color w:val="000000" w:themeColor="text1"/>
        </w:rPr>
        <w:t xml:space="preserve">remainder of the article </w:t>
      </w:r>
      <w:r w:rsidRPr="0021176C">
        <w:rPr>
          <w:color w:val="000000" w:themeColor="text1"/>
        </w:rPr>
        <w:t xml:space="preserve">is organized as follows. </w:t>
      </w:r>
      <w:r w:rsidR="0039487B" w:rsidRPr="0021176C">
        <w:rPr>
          <w:color w:val="000000" w:themeColor="text1"/>
        </w:rPr>
        <w:t>The next s</w:t>
      </w:r>
      <w:r w:rsidRPr="0021176C">
        <w:rPr>
          <w:color w:val="000000" w:themeColor="text1"/>
        </w:rPr>
        <w:t xml:space="preserve">ection </w:t>
      </w:r>
      <w:r w:rsidR="00047492" w:rsidRPr="0021176C">
        <w:rPr>
          <w:color w:val="000000" w:themeColor="text1"/>
        </w:rPr>
        <w:t>reviews the findings in</w:t>
      </w:r>
      <w:r w:rsidRPr="0021176C">
        <w:rPr>
          <w:color w:val="000000" w:themeColor="text1"/>
        </w:rPr>
        <w:t xml:space="preserve"> </w:t>
      </w:r>
      <w:r w:rsidR="00D10EE5" w:rsidRPr="0021176C">
        <w:rPr>
          <w:color w:val="000000" w:themeColor="text1"/>
        </w:rPr>
        <w:t xml:space="preserve">the </w:t>
      </w:r>
      <w:r w:rsidRPr="0021176C">
        <w:rPr>
          <w:color w:val="000000" w:themeColor="text1"/>
        </w:rPr>
        <w:t xml:space="preserve">literature </w:t>
      </w:r>
      <w:r w:rsidR="00047492" w:rsidRPr="0021176C">
        <w:rPr>
          <w:color w:val="000000" w:themeColor="text1"/>
        </w:rPr>
        <w:t>on</w:t>
      </w:r>
      <w:r w:rsidRPr="0021176C">
        <w:rPr>
          <w:color w:val="000000" w:themeColor="text1"/>
        </w:rPr>
        <w:t xml:space="preserve"> the </w:t>
      </w:r>
      <w:r w:rsidR="00254F3F" w:rsidRPr="0021176C">
        <w:rPr>
          <w:color w:val="000000" w:themeColor="text1"/>
        </w:rPr>
        <w:t xml:space="preserve">effects of biofuels on </w:t>
      </w:r>
      <w:r w:rsidRPr="0021176C">
        <w:rPr>
          <w:color w:val="000000" w:themeColor="text1"/>
        </w:rPr>
        <w:t>food price</w:t>
      </w:r>
      <w:r w:rsidR="00254F3F" w:rsidRPr="0021176C">
        <w:rPr>
          <w:color w:val="000000" w:themeColor="text1"/>
        </w:rPr>
        <w:t>s</w:t>
      </w:r>
      <w:r w:rsidRPr="0021176C">
        <w:rPr>
          <w:color w:val="000000" w:themeColor="text1"/>
        </w:rPr>
        <w:t xml:space="preserve">. </w:t>
      </w:r>
      <w:r w:rsidR="00D10EE5" w:rsidRPr="0021176C">
        <w:rPr>
          <w:color w:val="000000" w:themeColor="text1"/>
        </w:rPr>
        <w:t>This is f</w:t>
      </w:r>
      <w:r w:rsidR="005A5FA4" w:rsidRPr="0021176C">
        <w:rPr>
          <w:color w:val="000000" w:themeColor="text1"/>
        </w:rPr>
        <w:t>ollow</w:t>
      </w:r>
      <w:r w:rsidR="00D10EE5" w:rsidRPr="0021176C">
        <w:rPr>
          <w:color w:val="000000" w:themeColor="text1"/>
        </w:rPr>
        <w:t xml:space="preserve">ed by </w:t>
      </w:r>
      <w:r w:rsidR="00E12477" w:rsidRPr="0021176C">
        <w:rPr>
          <w:color w:val="000000" w:themeColor="text1"/>
        </w:rPr>
        <w:t xml:space="preserve">a </w:t>
      </w:r>
      <w:r w:rsidR="00047492" w:rsidRPr="0021176C">
        <w:rPr>
          <w:color w:val="000000" w:themeColor="text1"/>
        </w:rPr>
        <w:t>discuss</w:t>
      </w:r>
      <w:r w:rsidR="00E12477" w:rsidRPr="0021176C">
        <w:rPr>
          <w:color w:val="000000" w:themeColor="text1"/>
        </w:rPr>
        <w:t>ion of</w:t>
      </w:r>
      <w:r w:rsidRPr="0021176C">
        <w:rPr>
          <w:color w:val="000000" w:themeColor="text1"/>
        </w:rPr>
        <w:t xml:space="preserve"> studies </w:t>
      </w:r>
      <w:r w:rsidR="00E12477" w:rsidRPr="0021176C">
        <w:rPr>
          <w:color w:val="000000" w:themeColor="text1"/>
        </w:rPr>
        <w:t xml:space="preserve">that </w:t>
      </w:r>
      <w:r w:rsidRPr="0021176C">
        <w:rPr>
          <w:color w:val="000000" w:themeColor="text1"/>
        </w:rPr>
        <w:t>examin</w:t>
      </w:r>
      <w:r w:rsidR="00E12477" w:rsidRPr="0021176C">
        <w:rPr>
          <w:color w:val="000000" w:themeColor="text1"/>
        </w:rPr>
        <w:t>e</w:t>
      </w:r>
      <w:r w:rsidRPr="0021176C">
        <w:rPr>
          <w:color w:val="000000" w:themeColor="text1"/>
        </w:rPr>
        <w:t xml:space="preserve"> the </w:t>
      </w:r>
      <w:r w:rsidR="00254F3F" w:rsidRPr="0021176C">
        <w:rPr>
          <w:color w:val="000000" w:themeColor="text1"/>
        </w:rPr>
        <w:t xml:space="preserve">effects of biofuels on </w:t>
      </w:r>
      <w:r w:rsidR="00B67A4C" w:rsidRPr="0021176C">
        <w:rPr>
          <w:color w:val="000000" w:themeColor="text1"/>
        </w:rPr>
        <w:t>GHG</w:t>
      </w:r>
      <w:r w:rsidRPr="0021176C">
        <w:rPr>
          <w:color w:val="000000" w:themeColor="text1"/>
        </w:rPr>
        <w:t xml:space="preserve"> emissions</w:t>
      </w:r>
      <w:r w:rsidR="00E12477" w:rsidRPr="0021176C">
        <w:rPr>
          <w:color w:val="000000" w:themeColor="text1"/>
        </w:rPr>
        <w:t xml:space="preserve"> and land use</w:t>
      </w:r>
      <w:r w:rsidRPr="0021176C">
        <w:rPr>
          <w:color w:val="000000" w:themeColor="text1"/>
        </w:rPr>
        <w:t xml:space="preserve">. </w:t>
      </w:r>
      <w:r w:rsidR="00047492" w:rsidRPr="0021176C">
        <w:rPr>
          <w:color w:val="000000" w:themeColor="text1"/>
        </w:rPr>
        <w:t>The</w:t>
      </w:r>
      <w:r w:rsidR="003259C7" w:rsidRPr="0021176C">
        <w:rPr>
          <w:color w:val="000000" w:themeColor="text1"/>
        </w:rPr>
        <w:t>n</w:t>
      </w:r>
      <w:r w:rsidR="00047492" w:rsidRPr="0021176C">
        <w:rPr>
          <w:color w:val="000000" w:themeColor="text1"/>
        </w:rPr>
        <w:t xml:space="preserve"> </w:t>
      </w:r>
      <w:r w:rsidR="009D53EE" w:rsidRPr="0021176C">
        <w:rPr>
          <w:color w:val="000000" w:themeColor="text1"/>
        </w:rPr>
        <w:t xml:space="preserve">we </w:t>
      </w:r>
      <w:r w:rsidRPr="0021176C">
        <w:rPr>
          <w:color w:val="000000" w:themeColor="text1"/>
        </w:rPr>
        <w:t xml:space="preserve">describe the </w:t>
      </w:r>
      <w:r w:rsidR="00254F3F" w:rsidRPr="0021176C">
        <w:rPr>
          <w:color w:val="000000" w:themeColor="text1"/>
        </w:rPr>
        <w:t>effects of biofuel</w:t>
      </w:r>
      <w:r w:rsidR="003259C7" w:rsidRPr="0021176C">
        <w:rPr>
          <w:color w:val="000000" w:themeColor="text1"/>
        </w:rPr>
        <w:t xml:space="preserve"> </w:t>
      </w:r>
      <w:r w:rsidR="009D53EE" w:rsidRPr="0021176C">
        <w:rPr>
          <w:color w:val="000000" w:themeColor="text1"/>
        </w:rPr>
        <w:t>policies</w:t>
      </w:r>
      <w:r w:rsidR="00254F3F" w:rsidRPr="0021176C">
        <w:rPr>
          <w:color w:val="000000" w:themeColor="text1"/>
        </w:rPr>
        <w:t xml:space="preserve"> on </w:t>
      </w:r>
      <w:r w:rsidR="00274EDA">
        <w:rPr>
          <w:color w:val="000000" w:themeColor="text1"/>
        </w:rPr>
        <w:t>fuel markets</w:t>
      </w:r>
      <w:r w:rsidR="003259C7" w:rsidRPr="0021176C">
        <w:rPr>
          <w:color w:val="000000" w:themeColor="text1"/>
        </w:rPr>
        <w:t xml:space="preserve"> and the</w:t>
      </w:r>
      <w:r w:rsidR="00274EDA">
        <w:rPr>
          <w:color w:val="000000" w:themeColor="text1"/>
        </w:rPr>
        <w:t>ir</w:t>
      </w:r>
      <w:r w:rsidR="003259C7" w:rsidRPr="0021176C">
        <w:rPr>
          <w:color w:val="000000" w:themeColor="text1"/>
        </w:rPr>
        <w:t xml:space="preserve"> implications for GHG emissions</w:t>
      </w:r>
      <w:r w:rsidRPr="0021176C">
        <w:rPr>
          <w:color w:val="000000" w:themeColor="text1"/>
        </w:rPr>
        <w:t xml:space="preserve">. </w:t>
      </w:r>
      <w:r w:rsidR="00274EDA">
        <w:rPr>
          <w:color w:val="000000" w:themeColor="text1"/>
        </w:rPr>
        <w:t xml:space="preserve">This includes a discussion of the demand-side factors and consumer preferences that affect biofuel consumption. </w:t>
      </w:r>
      <w:r w:rsidR="00254F3F" w:rsidRPr="0021176C">
        <w:rPr>
          <w:color w:val="000000" w:themeColor="text1"/>
        </w:rPr>
        <w:t>The penultimate s</w:t>
      </w:r>
      <w:r w:rsidRPr="0021176C">
        <w:rPr>
          <w:color w:val="000000" w:themeColor="text1"/>
        </w:rPr>
        <w:t>ection discuss</w:t>
      </w:r>
      <w:r w:rsidR="008C0BA6" w:rsidRPr="0021176C">
        <w:rPr>
          <w:color w:val="000000" w:themeColor="text1"/>
        </w:rPr>
        <w:t xml:space="preserve">es </w:t>
      </w:r>
      <w:r w:rsidRPr="0021176C">
        <w:rPr>
          <w:color w:val="000000" w:themeColor="text1"/>
        </w:rPr>
        <w:t xml:space="preserve">other economic effects of </w:t>
      </w:r>
      <w:r w:rsidR="003259C7" w:rsidRPr="0021176C">
        <w:rPr>
          <w:color w:val="000000" w:themeColor="text1"/>
        </w:rPr>
        <w:t>biofuel policies</w:t>
      </w:r>
      <w:r w:rsidR="008C0BA6" w:rsidRPr="0021176C">
        <w:rPr>
          <w:color w:val="000000" w:themeColor="text1"/>
        </w:rPr>
        <w:t xml:space="preserve">. </w:t>
      </w:r>
      <w:r w:rsidR="00254F3F" w:rsidRPr="0021176C">
        <w:rPr>
          <w:color w:val="000000" w:themeColor="text1"/>
        </w:rPr>
        <w:t xml:space="preserve">We </w:t>
      </w:r>
      <w:r w:rsidR="008C0BA6" w:rsidRPr="0021176C">
        <w:rPr>
          <w:color w:val="000000" w:themeColor="text1"/>
        </w:rPr>
        <w:t xml:space="preserve">conclude with a </w:t>
      </w:r>
      <w:r w:rsidR="00254F3F" w:rsidRPr="0021176C">
        <w:rPr>
          <w:color w:val="000000" w:themeColor="text1"/>
        </w:rPr>
        <w:t xml:space="preserve">summary </w:t>
      </w:r>
      <w:r w:rsidR="008C0BA6" w:rsidRPr="0021176C">
        <w:rPr>
          <w:color w:val="000000" w:themeColor="text1"/>
        </w:rPr>
        <w:t xml:space="preserve">of the </w:t>
      </w:r>
      <w:r w:rsidRPr="0021176C">
        <w:rPr>
          <w:color w:val="000000" w:themeColor="text1"/>
        </w:rPr>
        <w:t>lessons learn</w:t>
      </w:r>
      <w:r w:rsidR="00254F3F" w:rsidRPr="0021176C">
        <w:rPr>
          <w:color w:val="000000" w:themeColor="text1"/>
        </w:rPr>
        <w:t>ed</w:t>
      </w:r>
      <w:r w:rsidRPr="0021176C">
        <w:rPr>
          <w:color w:val="000000" w:themeColor="text1"/>
        </w:rPr>
        <w:t xml:space="preserve"> from </w:t>
      </w:r>
      <w:r w:rsidR="005A5FA4" w:rsidRPr="0021176C">
        <w:rPr>
          <w:color w:val="000000" w:themeColor="text1"/>
        </w:rPr>
        <w:t>the U.S.</w:t>
      </w:r>
      <w:r w:rsidR="00254F3F" w:rsidRPr="0021176C">
        <w:rPr>
          <w:color w:val="000000" w:themeColor="text1"/>
        </w:rPr>
        <w:t xml:space="preserve"> </w:t>
      </w:r>
      <w:r w:rsidRPr="0021176C">
        <w:rPr>
          <w:color w:val="000000" w:themeColor="text1"/>
        </w:rPr>
        <w:t xml:space="preserve">experience with biofuels </w:t>
      </w:r>
      <w:r w:rsidR="00254F3F" w:rsidRPr="0021176C">
        <w:rPr>
          <w:color w:val="000000" w:themeColor="text1"/>
        </w:rPr>
        <w:t xml:space="preserve">and their implications </w:t>
      </w:r>
      <w:r w:rsidRPr="0021176C">
        <w:rPr>
          <w:color w:val="000000" w:themeColor="text1"/>
        </w:rPr>
        <w:t xml:space="preserve">for the </w:t>
      </w:r>
      <w:r w:rsidR="00254F3F" w:rsidRPr="0021176C">
        <w:rPr>
          <w:color w:val="000000" w:themeColor="text1"/>
        </w:rPr>
        <w:t>development</w:t>
      </w:r>
      <w:r w:rsidR="005A5FA4" w:rsidRPr="0021176C">
        <w:rPr>
          <w:color w:val="000000" w:themeColor="text1"/>
        </w:rPr>
        <w:t xml:space="preserve"> </w:t>
      </w:r>
      <w:r w:rsidRPr="0021176C">
        <w:rPr>
          <w:color w:val="000000" w:themeColor="text1"/>
        </w:rPr>
        <w:t xml:space="preserve">of biofuels </w:t>
      </w:r>
      <w:r w:rsidR="00254F3F" w:rsidRPr="0021176C">
        <w:rPr>
          <w:color w:val="000000" w:themeColor="text1"/>
        </w:rPr>
        <w:t xml:space="preserve">in the future </w:t>
      </w:r>
      <w:r w:rsidRPr="0021176C">
        <w:rPr>
          <w:color w:val="000000" w:themeColor="text1"/>
        </w:rPr>
        <w:t>and policies</w:t>
      </w:r>
      <w:r w:rsidR="00254F3F" w:rsidRPr="0021176C">
        <w:rPr>
          <w:color w:val="000000" w:themeColor="text1"/>
        </w:rPr>
        <w:t xml:space="preserve"> to support them</w:t>
      </w:r>
      <w:r w:rsidRPr="0021176C">
        <w:rPr>
          <w:color w:val="000000" w:themeColor="text1"/>
        </w:rPr>
        <w:t>.</w:t>
      </w:r>
    </w:p>
    <w:p w14:paraId="1C537406" w14:textId="77777777" w:rsidR="00DB111B" w:rsidRPr="00AC1F03" w:rsidRDefault="00DB111B" w:rsidP="00DB111B">
      <w:pPr>
        <w:rPr>
          <w:b/>
          <w:color w:val="000000" w:themeColor="text1"/>
        </w:rPr>
      </w:pPr>
      <w:bookmarkStart w:id="1" w:name="OLE_LINK18"/>
      <w:r w:rsidRPr="00AC1F03">
        <w:rPr>
          <w:b/>
          <w:color w:val="000000" w:themeColor="text1"/>
        </w:rPr>
        <w:t>EFFECTS OF BIOFUELS ON FOOD COMMODITY PRICES</w:t>
      </w:r>
    </w:p>
    <w:p w14:paraId="4896D8B4" w14:textId="77777777" w:rsidR="00DB111B" w:rsidRPr="00AC1F03" w:rsidRDefault="00DB111B" w:rsidP="00DB111B">
      <w:pPr>
        <w:rPr>
          <w:color w:val="000000" w:themeColor="text1"/>
        </w:rPr>
      </w:pPr>
    </w:p>
    <w:p w14:paraId="5E045904" w14:textId="7E36B8AF" w:rsidR="00DB111B" w:rsidRDefault="00DB111B" w:rsidP="00DB111B">
      <w:pPr>
        <w:pStyle w:val="CommentText"/>
        <w:spacing w:line="480" w:lineRule="auto"/>
        <w:ind w:firstLine="720"/>
        <w:rPr>
          <w:rFonts w:ascii="Times New Roman" w:hAnsi="Times New Roman" w:cs="Times New Roman"/>
          <w:color w:val="000000" w:themeColor="text1"/>
          <w:sz w:val="24"/>
          <w:szCs w:val="24"/>
        </w:rPr>
      </w:pPr>
      <w:r w:rsidRPr="00A3401B">
        <w:rPr>
          <w:rFonts w:ascii="Times New Roman" w:hAnsi="Times New Roman" w:cs="Times New Roman"/>
          <w:color w:val="000000" w:themeColor="text1"/>
          <w:sz w:val="24"/>
          <w:szCs w:val="24"/>
        </w:rPr>
        <w:t xml:space="preserve">There is a large literature that examines the relationship between food and biofuel prices since 2007. Oil prices increased by as much as 75% between 2005 and 2007, and </w:t>
      </w:r>
      <w:r w:rsidR="003259C7" w:rsidRPr="00A3401B">
        <w:rPr>
          <w:rFonts w:ascii="Times New Roman" w:hAnsi="Times New Roman" w:cs="Times New Roman"/>
          <w:color w:val="000000" w:themeColor="text1"/>
          <w:sz w:val="24"/>
          <w:szCs w:val="24"/>
        </w:rPr>
        <w:t xml:space="preserve">during this time, </w:t>
      </w:r>
      <w:r w:rsidRPr="00A3401B">
        <w:rPr>
          <w:rFonts w:ascii="Times New Roman" w:hAnsi="Times New Roman" w:cs="Times New Roman"/>
          <w:color w:val="000000" w:themeColor="text1"/>
          <w:sz w:val="24"/>
          <w:szCs w:val="24"/>
        </w:rPr>
        <w:t xml:space="preserve">legislation established targets and subsidies for </w:t>
      </w:r>
      <w:r w:rsidR="00210AA2" w:rsidRPr="00A3401B">
        <w:rPr>
          <w:rFonts w:ascii="Times New Roman" w:hAnsi="Times New Roman" w:cs="Times New Roman"/>
          <w:color w:val="000000" w:themeColor="text1"/>
          <w:sz w:val="24"/>
          <w:szCs w:val="24"/>
        </w:rPr>
        <w:t xml:space="preserve">U.S. </w:t>
      </w:r>
      <w:r w:rsidRPr="00A3401B">
        <w:rPr>
          <w:rFonts w:ascii="Times New Roman" w:hAnsi="Times New Roman" w:cs="Times New Roman"/>
          <w:color w:val="000000" w:themeColor="text1"/>
          <w:sz w:val="24"/>
          <w:szCs w:val="24"/>
        </w:rPr>
        <w:t>biofuel use.</w:t>
      </w:r>
      <w:r w:rsidRPr="00A3401B">
        <w:rPr>
          <w:rFonts w:asciiTheme="majorBidi" w:hAnsiTheme="majorBidi" w:cstheme="majorBidi"/>
          <w:color w:val="000000" w:themeColor="text1"/>
          <w:sz w:val="24"/>
          <w:szCs w:val="24"/>
        </w:rPr>
        <w:t xml:space="preserve"> The 2006-2008 </w:t>
      </w:r>
      <w:r w:rsidR="00210AA2" w:rsidRPr="00A3401B">
        <w:rPr>
          <w:rFonts w:asciiTheme="majorBidi" w:hAnsiTheme="majorBidi" w:cstheme="majorBidi"/>
          <w:color w:val="000000" w:themeColor="text1"/>
          <w:sz w:val="24"/>
          <w:szCs w:val="24"/>
        </w:rPr>
        <w:t xml:space="preserve">period </w:t>
      </w:r>
      <w:r w:rsidRPr="00A3401B">
        <w:rPr>
          <w:rFonts w:asciiTheme="majorBidi" w:hAnsiTheme="majorBidi" w:cstheme="majorBidi"/>
          <w:color w:val="000000" w:themeColor="text1"/>
          <w:sz w:val="24"/>
          <w:szCs w:val="24"/>
        </w:rPr>
        <w:t xml:space="preserve">saw a very rapid expansion of biofuel production, due to rapidly rising energy prices and government subsidies. The resulting growth in demand for corn exceeded the supply capacity, leading to increased commodity prices in the short run. Energy prices declined as a result of </w:t>
      </w:r>
      <w:r w:rsidRPr="00A3401B">
        <w:rPr>
          <w:rFonts w:ascii="Times New Roman" w:hAnsi="Times New Roman" w:cs="Times New Roman"/>
          <w:color w:val="000000" w:themeColor="text1"/>
          <w:sz w:val="24"/>
          <w:szCs w:val="24"/>
        </w:rPr>
        <w:t>t</w:t>
      </w:r>
      <w:r w:rsidRPr="00A3401B">
        <w:rPr>
          <w:rFonts w:asciiTheme="majorBidi" w:hAnsiTheme="majorBidi" w:cstheme="majorBidi"/>
          <w:color w:val="000000" w:themeColor="text1"/>
          <w:sz w:val="24"/>
          <w:szCs w:val="24"/>
        </w:rPr>
        <w:t>he financial crisis of 2008</w:t>
      </w:r>
      <w:r w:rsidR="00210AA2" w:rsidRPr="00A3401B">
        <w:rPr>
          <w:rFonts w:asciiTheme="majorBidi" w:hAnsiTheme="majorBidi" w:cstheme="majorBidi"/>
          <w:color w:val="000000" w:themeColor="text1"/>
          <w:sz w:val="24"/>
          <w:szCs w:val="24"/>
        </w:rPr>
        <w:t>,</w:t>
      </w:r>
      <w:r w:rsidRPr="00A3401B">
        <w:rPr>
          <w:rFonts w:asciiTheme="majorBidi" w:hAnsiTheme="majorBidi" w:cstheme="majorBidi"/>
          <w:color w:val="000000" w:themeColor="text1"/>
          <w:sz w:val="24"/>
          <w:szCs w:val="24"/>
        </w:rPr>
        <w:t xml:space="preserve"> while crop supplies increased as a result of the high commodity prices of the previous periods</w:t>
      </w:r>
      <w:r w:rsidRPr="00A3401B">
        <w:rPr>
          <w:rFonts w:ascii="Times New Roman" w:hAnsi="Times New Roman" w:cs="Times New Roman"/>
          <w:color w:val="000000" w:themeColor="text1"/>
          <w:sz w:val="24"/>
          <w:szCs w:val="24"/>
        </w:rPr>
        <w:t>. In this section, we review th</w:t>
      </w:r>
      <w:r w:rsidR="00210AA2" w:rsidRPr="00A3401B">
        <w:rPr>
          <w:rFonts w:ascii="Times New Roman" w:hAnsi="Times New Roman" w:cs="Times New Roman"/>
          <w:color w:val="000000" w:themeColor="text1"/>
          <w:sz w:val="24"/>
          <w:szCs w:val="24"/>
        </w:rPr>
        <w:t>e</w:t>
      </w:r>
      <w:r w:rsidRPr="00A3401B">
        <w:rPr>
          <w:rFonts w:ascii="Times New Roman" w:hAnsi="Times New Roman" w:cs="Times New Roman"/>
          <w:color w:val="000000" w:themeColor="text1"/>
          <w:sz w:val="24"/>
          <w:szCs w:val="24"/>
        </w:rPr>
        <w:t xml:space="preserve"> literature</w:t>
      </w:r>
      <w:r w:rsidR="00210AA2" w:rsidRPr="00A3401B">
        <w:rPr>
          <w:rFonts w:ascii="Times New Roman" w:hAnsi="Times New Roman" w:cs="Times New Roman"/>
          <w:color w:val="000000" w:themeColor="text1"/>
          <w:sz w:val="24"/>
          <w:szCs w:val="24"/>
        </w:rPr>
        <w:t xml:space="preserve"> on these relationships</w:t>
      </w:r>
      <w:r w:rsidRPr="00A3401B">
        <w:rPr>
          <w:rFonts w:ascii="Times New Roman" w:hAnsi="Times New Roman" w:cs="Times New Roman"/>
          <w:color w:val="000000" w:themeColor="text1"/>
          <w:sz w:val="24"/>
          <w:szCs w:val="24"/>
        </w:rPr>
        <w:t>, focusing first on the conceptual frameworks that have been used to understand the links between food and fuel prices. Then we examine the empirical evidence of the relationship between food and fuel prices during the new millen</w:t>
      </w:r>
      <w:r w:rsidR="00E52404" w:rsidRPr="00A3401B">
        <w:rPr>
          <w:rFonts w:ascii="Times New Roman" w:hAnsi="Times New Roman" w:cs="Times New Roman"/>
          <w:color w:val="000000" w:themeColor="text1"/>
          <w:sz w:val="24"/>
          <w:szCs w:val="24"/>
        </w:rPr>
        <w:t>n</w:t>
      </w:r>
      <w:r w:rsidRPr="00A3401B">
        <w:rPr>
          <w:rFonts w:ascii="Times New Roman" w:hAnsi="Times New Roman" w:cs="Times New Roman"/>
          <w:color w:val="000000" w:themeColor="text1"/>
          <w:sz w:val="24"/>
          <w:szCs w:val="24"/>
        </w:rPr>
        <w:t>ium.</w:t>
      </w:r>
    </w:p>
    <w:p w14:paraId="67D7D04F" w14:textId="5627E94D" w:rsidR="00DB111B" w:rsidRPr="00AC1F03" w:rsidRDefault="00DB111B" w:rsidP="00DB111B">
      <w:pPr>
        <w:pStyle w:val="CommentText"/>
        <w:spacing w:line="480" w:lineRule="auto"/>
        <w:rPr>
          <w:rFonts w:ascii="Times New Roman" w:hAnsi="Times New Roman" w:cs="Times New Roman"/>
          <w:color w:val="000000" w:themeColor="text1"/>
          <w:sz w:val="24"/>
          <w:szCs w:val="24"/>
        </w:rPr>
      </w:pPr>
      <w:bookmarkStart w:id="2" w:name="OLE_LINK9"/>
      <w:bookmarkStart w:id="3" w:name="OLE_LINK10"/>
      <w:r w:rsidRPr="00AC1F03">
        <w:rPr>
          <w:rFonts w:ascii="Times New Roman" w:hAnsi="Times New Roman" w:cs="Times New Roman"/>
          <w:b/>
          <w:bCs/>
          <w:color w:val="000000" w:themeColor="text1"/>
          <w:sz w:val="24"/>
          <w:szCs w:val="24"/>
        </w:rPr>
        <w:lastRenderedPageBreak/>
        <w:t>Basic Conceptual Framework</w:t>
      </w:r>
    </w:p>
    <w:p w14:paraId="5D5F4914" w14:textId="12009EB8" w:rsidR="00DB111B" w:rsidRPr="00AC1F03" w:rsidRDefault="00DB111B" w:rsidP="00DB111B">
      <w:pPr>
        <w:pStyle w:val="CommentText"/>
        <w:spacing w:line="480" w:lineRule="auto"/>
        <w:ind w:firstLine="720"/>
        <w:rPr>
          <w:rFonts w:ascii="Times New Roman" w:hAnsi="Times New Roman" w:cs="Times New Roman"/>
          <w:color w:val="000000" w:themeColor="text1"/>
          <w:sz w:val="24"/>
          <w:szCs w:val="24"/>
        </w:rPr>
      </w:pPr>
      <w:r w:rsidRPr="00AC1F03">
        <w:rPr>
          <w:rFonts w:ascii="Times New Roman" w:hAnsi="Times New Roman" w:cs="Times New Roman"/>
          <w:color w:val="000000" w:themeColor="text1"/>
          <w:sz w:val="24"/>
          <w:szCs w:val="24"/>
        </w:rPr>
        <w:t>Rajagopal et al. (2007) introduced a simple conceptual framework for analyzing the impact of biofuels on fo</w:t>
      </w:r>
      <w:r w:rsidR="00EC3AAD">
        <w:rPr>
          <w:rFonts w:ascii="Times New Roman" w:hAnsi="Times New Roman" w:cs="Times New Roman"/>
          <w:color w:val="000000" w:themeColor="text1"/>
          <w:sz w:val="24"/>
          <w:szCs w:val="24"/>
        </w:rPr>
        <w:t xml:space="preserve">od prices.  As shown in Figure </w:t>
      </w:r>
      <w:r w:rsidR="005B0F8D">
        <w:rPr>
          <w:rFonts w:ascii="Times New Roman" w:hAnsi="Times New Roman" w:cs="Times New Roman"/>
          <w:color w:val="000000" w:themeColor="text1"/>
          <w:sz w:val="24"/>
          <w:szCs w:val="24"/>
        </w:rPr>
        <w:t>1</w:t>
      </w:r>
      <w:r w:rsidRPr="00AC1F03">
        <w:rPr>
          <w:rFonts w:ascii="Times New Roman" w:hAnsi="Times New Roman" w:cs="Times New Roman"/>
          <w:color w:val="000000" w:themeColor="text1"/>
          <w:sz w:val="24"/>
          <w:szCs w:val="24"/>
        </w:rPr>
        <w:t xml:space="preserve">, the curve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D</m:t>
            </m:r>
          </m:e>
          <m:sub>
            <m:r>
              <w:rPr>
                <w:rFonts w:ascii="Cambria Math" w:hAnsi="Cambria Math" w:cs="Times New Roman"/>
                <w:color w:val="000000" w:themeColor="text1"/>
                <w:sz w:val="24"/>
                <w:szCs w:val="24"/>
              </w:rPr>
              <m:t>F</m:t>
            </m:r>
          </m:sub>
        </m:sSub>
      </m:oMath>
      <w:r w:rsidRPr="00AC1F03">
        <w:rPr>
          <w:rFonts w:ascii="Times New Roman" w:hAnsi="Times New Roman" w:cs="Times New Roman"/>
          <w:color w:val="000000" w:themeColor="text1"/>
          <w:sz w:val="24"/>
          <w:szCs w:val="24"/>
        </w:rPr>
        <w:t xml:space="preserve"> is the initial demand and the curve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S</m:t>
            </m:r>
          </m:e>
          <m:sub>
            <m:r>
              <w:rPr>
                <w:rFonts w:ascii="Cambria Math" w:hAnsi="Cambria Math" w:cs="Times New Roman"/>
                <w:color w:val="000000" w:themeColor="text1"/>
                <w:sz w:val="24"/>
                <w:szCs w:val="24"/>
              </w:rPr>
              <m:t>0</m:t>
            </m:r>
          </m:sub>
        </m:sSub>
      </m:oMath>
      <w:r w:rsidRPr="00AC1F03">
        <w:rPr>
          <w:rFonts w:ascii="Times New Roman" w:hAnsi="Times New Roman" w:cs="Times New Roman"/>
          <w:color w:val="000000" w:themeColor="text1"/>
          <w:sz w:val="24"/>
          <w:szCs w:val="24"/>
        </w:rPr>
        <w:t xml:space="preserve"> is the initial supply of a food crop, such as corn, before the introduction of biofuels. The equilibrium quanitity is denoted by </w:t>
      </w:r>
      <w:r w:rsidRPr="00160980">
        <w:rPr>
          <w:rFonts w:ascii="Times New Roman" w:hAnsi="Times New Roman" w:cs="Times New Roman"/>
          <w:i/>
          <w:color w:val="000000" w:themeColor="text1"/>
          <w:sz w:val="24"/>
          <w:szCs w:val="24"/>
        </w:rPr>
        <w:t>A</w:t>
      </w:r>
      <w:r w:rsidRPr="00AC1F03">
        <w:rPr>
          <w:rFonts w:ascii="Times New Roman" w:hAnsi="Times New Roman" w:cs="Times New Roman"/>
          <w:color w:val="000000" w:themeColor="text1"/>
          <w:sz w:val="24"/>
          <w:szCs w:val="24"/>
        </w:rPr>
        <w:t xml:space="preserve"> and the equilibrium price is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P</m:t>
            </m:r>
          </m:e>
          <m:sub>
            <m:r>
              <w:rPr>
                <w:rFonts w:ascii="Cambria Math" w:hAnsi="Cambria Math" w:cs="Times New Roman"/>
                <w:color w:val="000000" w:themeColor="text1"/>
                <w:sz w:val="24"/>
                <w:szCs w:val="24"/>
              </w:rPr>
              <m:t>A</m:t>
            </m:r>
          </m:sub>
        </m:sSub>
      </m:oMath>
      <w:r w:rsidRPr="00AC1F03">
        <w:rPr>
          <w:rFonts w:ascii="Times New Roman" w:hAnsi="Times New Roman" w:cs="Times New Roman"/>
          <w:color w:val="000000" w:themeColor="text1"/>
          <w:sz w:val="24"/>
          <w:szCs w:val="24"/>
        </w:rPr>
        <w:t xml:space="preserve">. The introduction of biofuels leads to an </w:t>
      </w:r>
      <w:r w:rsidR="00EF734C">
        <w:rPr>
          <w:rFonts w:ascii="Times New Roman" w:hAnsi="Times New Roman" w:cs="Times New Roman"/>
          <w:color w:val="000000" w:themeColor="text1"/>
          <w:sz w:val="24"/>
          <w:szCs w:val="24"/>
        </w:rPr>
        <w:t xml:space="preserve">increase </w:t>
      </w:r>
      <w:r w:rsidRPr="00AC1F03">
        <w:rPr>
          <w:rFonts w:ascii="Times New Roman" w:hAnsi="Times New Roman" w:cs="Times New Roman"/>
          <w:color w:val="000000" w:themeColor="text1"/>
          <w:sz w:val="24"/>
          <w:szCs w:val="24"/>
        </w:rPr>
        <w:t xml:space="preserve">in the demand for the food crop (shown by </w:t>
      </w:r>
      <w:bookmarkStart w:id="4" w:name="OLE_LINK36"/>
      <w:bookmarkStart w:id="5" w:name="OLE_LINK37"/>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D</m:t>
            </m:r>
          </m:e>
          <m:sub>
            <m:r>
              <w:rPr>
                <w:rFonts w:ascii="Cambria Math" w:hAnsi="Cambria Math" w:cs="Times New Roman"/>
                <w:color w:val="000000" w:themeColor="text1"/>
                <w:sz w:val="24"/>
                <w:szCs w:val="24"/>
              </w:rPr>
              <m:t>F</m:t>
            </m:r>
          </m:sub>
        </m:sSub>
        <w:bookmarkEnd w:id="4"/>
        <w:bookmarkEnd w:id="5"/>
        <m:r>
          <w:rPr>
            <w:rFonts w:ascii="Cambria Math" w:hAnsi="Cambria Math" w:cs="Times New Roman"/>
            <w:color w:val="000000" w:themeColor="text1"/>
            <w:sz w:val="24"/>
            <w:szCs w:val="24"/>
          </w:rPr>
          <m:t>+ B</m:t>
        </m:r>
      </m:oMath>
      <w:r w:rsidRPr="00AC1F03">
        <w:rPr>
          <w:rFonts w:ascii="Times New Roman" w:hAnsi="Times New Roman" w:cs="Times New Roman"/>
          <w:color w:val="000000" w:themeColor="text1"/>
          <w:sz w:val="24"/>
          <w:szCs w:val="24"/>
        </w:rPr>
        <w:t>)</w:t>
      </w:r>
      <w:r w:rsidR="00EF734C">
        <w:rPr>
          <w:rFonts w:ascii="Times New Roman" w:hAnsi="Times New Roman" w:cs="Times New Roman"/>
          <w:color w:val="000000" w:themeColor="text1"/>
          <w:sz w:val="24"/>
          <w:szCs w:val="24"/>
        </w:rPr>
        <w:t>,</w:t>
      </w:r>
      <w:r w:rsidRPr="00AC1F03">
        <w:rPr>
          <w:rFonts w:ascii="Times New Roman" w:hAnsi="Times New Roman" w:cs="Times New Roman"/>
          <w:color w:val="000000" w:themeColor="text1"/>
          <w:sz w:val="24"/>
          <w:szCs w:val="24"/>
        </w:rPr>
        <w:t xml:space="preserve"> which causes the equilibrium quantity to rise to point </w:t>
      </w:r>
      <w:r w:rsidR="00160980" w:rsidRPr="00160980">
        <w:rPr>
          <w:rFonts w:ascii="Times New Roman" w:hAnsi="Times New Roman" w:cs="Times New Roman"/>
          <w:i/>
          <w:color w:val="000000" w:themeColor="text1"/>
          <w:sz w:val="24"/>
          <w:szCs w:val="24"/>
        </w:rPr>
        <w:t>B</w:t>
      </w:r>
      <w:r w:rsidR="00160980">
        <w:rPr>
          <w:rFonts w:ascii="Times New Roman" w:hAnsi="Times New Roman" w:cs="Times New Roman"/>
          <w:color w:val="000000" w:themeColor="text1"/>
          <w:sz w:val="24"/>
          <w:szCs w:val="24"/>
        </w:rPr>
        <w:t xml:space="preserve"> </w:t>
      </w:r>
      <w:r w:rsidRPr="00AC1F03">
        <w:rPr>
          <w:rFonts w:ascii="Times New Roman" w:hAnsi="Times New Roman" w:cs="Times New Roman"/>
          <w:color w:val="000000" w:themeColor="text1"/>
          <w:sz w:val="24"/>
          <w:szCs w:val="24"/>
        </w:rPr>
        <w:t xml:space="preserve">and the equilibrium price to rise to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P</m:t>
            </m:r>
          </m:e>
          <m:sub>
            <m:r>
              <w:rPr>
                <w:rFonts w:ascii="Cambria Math" w:hAnsi="Cambria Math" w:cs="Times New Roman"/>
                <w:color w:val="000000" w:themeColor="text1"/>
                <w:sz w:val="24"/>
                <w:szCs w:val="24"/>
              </w:rPr>
              <m:t>B</m:t>
            </m:r>
          </m:sub>
        </m:sSub>
      </m:oMath>
      <w:r w:rsidRPr="00AC1F03">
        <w:rPr>
          <w:rFonts w:ascii="Times New Roman" w:hAnsi="Times New Roman" w:cs="Times New Roman"/>
          <w:color w:val="000000" w:themeColor="text1"/>
          <w:sz w:val="24"/>
          <w:szCs w:val="24"/>
        </w:rPr>
        <w:t>.  The crop price increases</w:t>
      </w:r>
      <w:r w:rsidR="00E52DD7">
        <w:rPr>
          <w:rFonts w:ascii="Times New Roman" w:hAnsi="Times New Roman" w:cs="Times New Roman"/>
          <w:color w:val="000000" w:themeColor="text1"/>
          <w:sz w:val="24"/>
          <w:szCs w:val="24"/>
        </w:rPr>
        <w:t>, because</w:t>
      </w:r>
      <w:r w:rsidRPr="00AC1F03">
        <w:rPr>
          <w:rFonts w:ascii="Times New Roman" w:hAnsi="Times New Roman" w:cs="Times New Roman"/>
          <w:color w:val="000000" w:themeColor="text1"/>
          <w:sz w:val="24"/>
          <w:szCs w:val="24"/>
        </w:rPr>
        <w:t xml:space="preserve"> although the introduction of biofuels raises overall production of the food crop, it also diverts part of the food crop from consumers to biofuel production. This reduces the welfare of food consumers but improves the wel</w:t>
      </w:r>
      <w:r w:rsidR="00EC3AAD">
        <w:rPr>
          <w:rFonts w:ascii="Times New Roman" w:hAnsi="Times New Roman" w:cs="Times New Roman"/>
          <w:color w:val="000000" w:themeColor="text1"/>
          <w:sz w:val="24"/>
          <w:szCs w:val="24"/>
        </w:rPr>
        <w:t xml:space="preserve">fare of crop producers. Figure </w:t>
      </w:r>
      <w:r w:rsidR="00165FE9">
        <w:rPr>
          <w:rFonts w:ascii="Times New Roman" w:hAnsi="Times New Roman" w:cs="Times New Roman"/>
          <w:color w:val="000000" w:themeColor="text1"/>
          <w:sz w:val="24"/>
          <w:szCs w:val="24"/>
        </w:rPr>
        <w:t xml:space="preserve">1 </w:t>
      </w:r>
      <w:r w:rsidRPr="00AC1F03">
        <w:rPr>
          <w:rFonts w:ascii="Times New Roman" w:hAnsi="Times New Roman" w:cs="Times New Roman"/>
          <w:color w:val="000000" w:themeColor="text1"/>
          <w:sz w:val="24"/>
          <w:szCs w:val="24"/>
        </w:rPr>
        <w:t xml:space="preserve">also shows that the effect of biofuels on food prices may be partially offset if the higher prices lead to increased investment in agricultural supply or the introduction of new technologies, </w:t>
      </w:r>
      <w:r w:rsidR="006371B2">
        <w:rPr>
          <w:rFonts w:ascii="Times New Roman" w:hAnsi="Times New Roman" w:cs="Times New Roman"/>
          <w:color w:val="000000" w:themeColor="text1"/>
          <w:sz w:val="24"/>
          <w:szCs w:val="24"/>
        </w:rPr>
        <w:t xml:space="preserve">which </w:t>
      </w:r>
      <w:r w:rsidRPr="00AC1F03">
        <w:rPr>
          <w:rFonts w:ascii="Times New Roman" w:hAnsi="Times New Roman" w:cs="Times New Roman"/>
          <w:color w:val="000000" w:themeColor="text1"/>
          <w:sz w:val="24"/>
          <w:szCs w:val="24"/>
        </w:rPr>
        <w:t xml:space="preserve"> cause supply to shift from </w:t>
      </w:r>
      <w:bookmarkStart w:id="6" w:name="OLE_LINK38"/>
      <w:bookmarkStart w:id="7" w:name="OLE_LINK39"/>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S</m:t>
            </m:r>
          </m:e>
          <m:sub>
            <m:r>
              <w:rPr>
                <w:rFonts w:ascii="Cambria Math" w:hAnsi="Cambria Math" w:cs="Times New Roman"/>
                <w:color w:val="000000" w:themeColor="text1"/>
                <w:sz w:val="24"/>
                <w:szCs w:val="24"/>
              </w:rPr>
              <m:t>0</m:t>
            </m:r>
          </m:sub>
        </m:sSub>
      </m:oMath>
      <w:bookmarkEnd w:id="6"/>
      <w:bookmarkEnd w:id="7"/>
      <w:r w:rsidRPr="00AC1F03">
        <w:rPr>
          <w:rFonts w:ascii="Times New Roman" w:eastAsiaTheme="minorEastAsia" w:hAnsi="Times New Roman" w:cs="Times New Roman"/>
          <w:color w:val="000000" w:themeColor="text1"/>
          <w:sz w:val="24"/>
          <w:szCs w:val="24"/>
        </w:rPr>
        <w:t xml:space="preserve">to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S</m:t>
            </m:r>
          </m:e>
          <m:sub>
            <m:r>
              <w:rPr>
                <w:rFonts w:ascii="Cambria Math" w:hAnsi="Cambria Math" w:cs="Times New Roman"/>
                <w:color w:val="000000" w:themeColor="text1"/>
                <w:sz w:val="24"/>
                <w:szCs w:val="24"/>
              </w:rPr>
              <m:t>1</m:t>
            </m:r>
          </m:sub>
        </m:sSub>
      </m:oMath>
      <w:r>
        <w:rPr>
          <w:rFonts w:ascii="Cambria Math" w:eastAsiaTheme="minorEastAsia" w:hAnsi="Cambria Math" w:cs="Times New Roman"/>
          <w:color w:val="000000" w:themeColor="text1"/>
          <w:sz w:val="24"/>
          <w:szCs w:val="24"/>
        </w:rPr>
        <w:t xml:space="preserve"> </w:t>
      </w:r>
      <w:r w:rsidRPr="00AC1F03">
        <w:rPr>
          <w:rFonts w:ascii="Times New Roman" w:eastAsiaTheme="minorEastAsia" w:hAnsi="Times New Roman" w:cs="Times New Roman"/>
          <w:color w:val="000000" w:themeColor="text1"/>
          <w:sz w:val="24"/>
          <w:szCs w:val="24"/>
        </w:rPr>
        <w:t xml:space="preserve">and quantity to increase to </w:t>
      </w:r>
      <w:r w:rsidRPr="006D5463">
        <w:rPr>
          <w:rFonts w:ascii="Times New Roman" w:eastAsiaTheme="minorEastAsia" w:hAnsi="Times New Roman" w:cs="Times New Roman"/>
          <w:i/>
          <w:color w:val="000000" w:themeColor="text1"/>
          <w:sz w:val="24"/>
          <w:szCs w:val="24"/>
        </w:rPr>
        <w:t>C</w:t>
      </w:r>
      <w:r w:rsidR="00165FE9" w:rsidRPr="00A3401B">
        <w:rPr>
          <w:rFonts w:ascii="Times New Roman" w:eastAsiaTheme="minorEastAsia" w:hAnsi="Times New Roman" w:cs="Times New Roman"/>
          <w:iCs/>
          <w:color w:val="000000" w:themeColor="text1"/>
          <w:sz w:val="24"/>
          <w:szCs w:val="24"/>
        </w:rPr>
        <w:t>,</w:t>
      </w:r>
      <w:r w:rsidRPr="00AC1F03">
        <w:rPr>
          <w:rFonts w:ascii="Times New Roman" w:eastAsiaTheme="minorEastAsia" w:hAnsi="Times New Roman" w:cs="Times New Roman"/>
          <w:color w:val="000000" w:themeColor="text1"/>
          <w:sz w:val="24"/>
          <w:szCs w:val="24"/>
        </w:rPr>
        <w:t xml:space="preserve"> </w:t>
      </w:r>
      <w:r w:rsidR="00160980">
        <w:rPr>
          <w:rFonts w:ascii="Times New Roman" w:eastAsiaTheme="minorEastAsia" w:hAnsi="Times New Roman" w:cs="Times New Roman"/>
          <w:color w:val="000000" w:themeColor="text1"/>
          <w:sz w:val="24"/>
          <w:szCs w:val="24"/>
        </w:rPr>
        <w:t xml:space="preserve">which reduces </w:t>
      </w:r>
      <w:r w:rsidR="00165FE9">
        <w:rPr>
          <w:rFonts w:ascii="Times New Roman" w:eastAsiaTheme="minorEastAsia" w:hAnsi="Times New Roman" w:cs="Times New Roman"/>
          <w:color w:val="000000" w:themeColor="text1"/>
          <w:sz w:val="24"/>
          <w:szCs w:val="24"/>
        </w:rPr>
        <w:t xml:space="preserve">the </w:t>
      </w:r>
      <w:r w:rsidR="00160980">
        <w:rPr>
          <w:rFonts w:ascii="Times New Roman" w:eastAsiaTheme="minorEastAsia" w:hAnsi="Times New Roman" w:cs="Times New Roman"/>
          <w:color w:val="000000" w:themeColor="text1"/>
          <w:sz w:val="24"/>
          <w:szCs w:val="24"/>
        </w:rPr>
        <w:t xml:space="preserve">price </w:t>
      </w:r>
      <w:r w:rsidRPr="00AC1F03">
        <w:rPr>
          <w:rFonts w:ascii="Times New Roman" w:eastAsiaTheme="minorEastAsia" w:hAnsi="Times New Roman" w:cs="Times New Roman"/>
          <w:color w:val="000000" w:themeColor="text1"/>
          <w:sz w:val="24"/>
          <w:szCs w:val="24"/>
        </w:rPr>
        <w:t xml:space="preserve">to </w:t>
      </w:r>
      <w:r w:rsidRPr="006D5463">
        <w:rPr>
          <w:rFonts w:ascii="Times New Roman" w:eastAsiaTheme="minorEastAsia" w:hAnsi="Times New Roman" w:cs="Times New Roman"/>
          <w:i/>
          <w:color w:val="000000" w:themeColor="text1"/>
          <w:sz w:val="24"/>
          <w:szCs w:val="24"/>
        </w:rPr>
        <w:t>P</w:t>
      </w:r>
      <w:r w:rsidRPr="006D5463">
        <w:rPr>
          <w:rFonts w:ascii="Times New Roman" w:eastAsiaTheme="minorEastAsia" w:hAnsi="Times New Roman" w:cs="Times New Roman"/>
          <w:i/>
          <w:color w:val="000000" w:themeColor="text1"/>
          <w:sz w:val="24"/>
          <w:szCs w:val="24"/>
          <w:vertAlign w:val="subscript"/>
        </w:rPr>
        <w:t>c</w:t>
      </w:r>
      <w:r w:rsidRPr="00AC1F03">
        <w:rPr>
          <w:rFonts w:ascii="Times New Roman" w:hAnsi="Times New Roman" w:cs="Times New Roman"/>
          <w:color w:val="000000" w:themeColor="text1"/>
          <w:sz w:val="24"/>
          <w:szCs w:val="24"/>
        </w:rPr>
        <w:t xml:space="preserve">. This suggests that the short-term positive effect of biofuels on food prices may be larger than the longer-term effect if the biofuel-induced increase in crop prices leads to more investment in research and growth in crop productivity. </w:t>
      </w:r>
    </w:p>
    <w:p w14:paraId="2B837110" w14:textId="17F1E72A" w:rsidR="00DB111B" w:rsidRPr="00AC1F03" w:rsidRDefault="00DB111B" w:rsidP="00DB111B">
      <w:pPr>
        <w:pStyle w:val="PlainText"/>
        <w:spacing w:line="480" w:lineRule="auto"/>
        <w:ind w:firstLine="720"/>
        <w:rPr>
          <w:rFonts w:asciiTheme="majorBidi" w:hAnsiTheme="majorBidi" w:cstheme="majorBidi"/>
          <w:color w:val="000000" w:themeColor="text1"/>
          <w:sz w:val="24"/>
          <w:szCs w:val="24"/>
        </w:rPr>
      </w:pPr>
      <w:r w:rsidRPr="00AC1F03">
        <w:rPr>
          <w:rFonts w:asciiTheme="majorBidi" w:hAnsiTheme="majorBidi" w:cstheme="majorBidi"/>
          <w:color w:val="000000" w:themeColor="text1"/>
          <w:sz w:val="24"/>
          <w:szCs w:val="24"/>
        </w:rPr>
        <w:t>In a subsequent study, de Gorter and Just (2008) developed a conceptual framework that links fuel and food prices and quantities to various policies and identifies plausible conditions under which biofuel prices would likely set a lower bound on food prices. Their pricing formula effectively related the “silent tsunami” of 2007-2008, when food prices tripled (de Gorter, Drabik, and Just</w:t>
      </w:r>
      <w:r w:rsidR="00ED44DE">
        <w:rPr>
          <w:rFonts w:asciiTheme="majorBidi" w:hAnsiTheme="majorBidi" w:cstheme="majorBidi"/>
          <w:color w:val="000000" w:themeColor="text1"/>
          <w:sz w:val="24"/>
          <w:szCs w:val="24"/>
        </w:rPr>
        <w:t>,</w:t>
      </w:r>
      <w:r w:rsidRPr="00AC1F03">
        <w:rPr>
          <w:rFonts w:asciiTheme="majorBidi" w:hAnsiTheme="majorBidi" w:cstheme="majorBidi"/>
          <w:color w:val="000000" w:themeColor="text1"/>
          <w:sz w:val="24"/>
          <w:szCs w:val="24"/>
        </w:rPr>
        <w:t xml:space="preserve"> 2015), to the introduction of biofuel regulations in 2007. </w:t>
      </w:r>
      <w:bookmarkStart w:id="8" w:name="OLE_LINK13"/>
      <w:bookmarkStart w:id="9" w:name="OLE_LINK14"/>
      <w:bookmarkStart w:id="10" w:name="OLE_LINK15"/>
      <w:bookmarkStart w:id="11" w:name="OLE_LINK16"/>
      <w:bookmarkEnd w:id="2"/>
      <w:bookmarkEnd w:id="3"/>
      <w:r w:rsidRPr="00AC1F03">
        <w:rPr>
          <w:rFonts w:asciiTheme="majorBidi" w:hAnsiTheme="majorBidi" w:cstheme="majorBidi"/>
          <w:color w:val="000000" w:themeColor="text1"/>
          <w:sz w:val="24"/>
          <w:szCs w:val="24"/>
        </w:rPr>
        <w:t xml:space="preserve">Tyner’s (2010) analysis of the integration of the agricultural and energy markets suggested that the establishment of biofuel processing capacity created the potential for </w:t>
      </w:r>
      <w:bookmarkStart w:id="12" w:name="OLE_LINK11"/>
      <w:bookmarkStart w:id="13" w:name="OLE_LINK12"/>
      <w:r w:rsidRPr="00AC1F03">
        <w:rPr>
          <w:rFonts w:asciiTheme="majorBidi" w:hAnsiTheme="majorBidi" w:cstheme="majorBidi"/>
          <w:color w:val="000000" w:themeColor="text1"/>
          <w:sz w:val="24"/>
          <w:szCs w:val="24"/>
        </w:rPr>
        <w:t xml:space="preserve">farmers to allocate their </w:t>
      </w:r>
      <w:r w:rsidRPr="00AC1F03">
        <w:rPr>
          <w:rFonts w:asciiTheme="majorBidi" w:hAnsiTheme="majorBidi" w:cstheme="majorBidi"/>
          <w:color w:val="000000" w:themeColor="text1"/>
          <w:sz w:val="24"/>
          <w:szCs w:val="24"/>
        </w:rPr>
        <w:lastRenderedPageBreak/>
        <w:t xml:space="preserve">crops profitably to either food or energy markets, which means that energy prices set a floor on the price of corn. Mallory et al. (2012) found that the correlation between biofuel and food crop prices </w:t>
      </w:r>
      <w:r w:rsidR="00165FE9" w:rsidRPr="00AC1F03">
        <w:rPr>
          <w:rFonts w:asciiTheme="majorBidi" w:hAnsiTheme="majorBidi" w:cstheme="majorBidi"/>
          <w:color w:val="000000" w:themeColor="text1"/>
          <w:sz w:val="24"/>
          <w:szCs w:val="24"/>
        </w:rPr>
        <w:t xml:space="preserve">weakened </w:t>
      </w:r>
      <w:r w:rsidRPr="00AC1F03">
        <w:rPr>
          <w:rFonts w:asciiTheme="majorBidi" w:hAnsiTheme="majorBidi" w:cstheme="majorBidi"/>
          <w:color w:val="000000" w:themeColor="text1"/>
          <w:sz w:val="24"/>
          <w:szCs w:val="24"/>
        </w:rPr>
        <w:t xml:space="preserve">later because ethanol use was constrained by the “blend wall” (an upper bound on </w:t>
      </w:r>
      <w:r w:rsidR="00165FE9">
        <w:rPr>
          <w:rFonts w:asciiTheme="majorBidi" w:hAnsiTheme="majorBidi" w:cstheme="majorBidi"/>
          <w:color w:val="000000" w:themeColor="text1"/>
          <w:sz w:val="24"/>
          <w:szCs w:val="24"/>
        </w:rPr>
        <w:t xml:space="preserve">the </w:t>
      </w:r>
      <w:r w:rsidRPr="00AC1F03">
        <w:rPr>
          <w:rFonts w:asciiTheme="majorBidi" w:hAnsiTheme="majorBidi" w:cstheme="majorBidi"/>
          <w:color w:val="000000" w:themeColor="text1"/>
          <w:sz w:val="24"/>
          <w:szCs w:val="24"/>
        </w:rPr>
        <w:t xml:space="preserve">ethanol content </w:t>
      </w:r>
      <w:r w:rsidR="00165FE9">
        <w:rPr>
          <w:rFonts w:asciiTheme="majorBidi" w:hAnsiTheme="majorBidi" w:cstheme="majorBidi"/>
          <w:color w:val="000000" w:themeColor="text1"/>
          <w:sz w:val="24"/>
          <w:szCs w:val="24"/>
        </w:rPr>
        <w:t>of</w:t>
      </w:r>
      <w:r w:rsidRPr="00AC1F03">
        <w:rPr>
          <w:rFonts w:asciiTheme="majorBidi" w:hAnsiTheme="majorBidi" w:cstheme="majorBidi"/>
          <w:color w:val="000000" w:themeColor="text1"/>
          <w:sz w:val="24"/>
          <w:szCs w:val="24"/>
        </w:rPr>
        <w:t xml:space="preserve"> gasoline).</w:t>
      </w:r>
      <w:bookmarkEnd w:id="8"/>
      <w:bookmarkEnd w:id="9"/>
      <w:bookmarkEnd w:id="10"/>
      <w:bookmarkEnd w:id="11"/>
      <w:bookmarkEnd w:id="12"/>
      <w:bookmarkEnd w:id="13"/>
    </w:p>
    <w:p w14:paraId="6C9542C2" w14:textId="25088FE3" w:rsidR="00DB111B" w:rsidRPr="00AC1F03" w:rsidRDefault="00DB111B" w:rsidP="00DB111B">
      <w:pPr>
        <w:pStyle w:val="PlainText"/>
        <w:spacing w:line="480" w:lineRule="auto"/>
        <w:rPr>
          <w:rFonts w:asciiTheme="majorBidi" w:hAnsiTheme="majorBidi" w:cstheme="majorBidi"/>
          <w:color w:val="000000" w:themeColor="text1"/>
          <w:sz w:val="24"/>
          <w:szCs w:val="24"/>
        </w:rPr>
      </w:pPr>
      <w:r w:rsidRPr="00AC1F03">
        <w:rPr>
          <w:rFonts w:asciiTheme="majorBidi" w:hAnsiTheme="majorBidi" w:cstheme="majorBidi"/>
          <w:b/>
          <w:bCs/>
          <w:color w:val="000000" w:themeColor="text1"/>
          <w:sz w:val="24"/>
          <w:szCs w:val="24"/>
        </w:rPr>
        <w:t>Ex</w:t>
      </w:r>
      <w:r w:rsidR="006D5463">
        <w:rPr>
          <w:rFonts w:asciiTheme="majorBidi" w:hAnsiTheme="majorBidi" w:cstheme="majorBidi"/>
          <w:b/>
          <w:bCs/>
          <w:color w:val="000000" w:themeColor="text1"/>
          <w:sz w:val="24"/>
          <w:szCs w:val="24"/>
        </w:rPr>
        <w:t>-</w:t>
      </w:r>
      <w:r w:rsidRPr="00AC1F03">
        <w:rPr>
          <w:rFonts w:asciiTheme="majorBidi" w:hAnsiTheme="majorBidi" w:cstheme="majorBidi"/>
          <w:b/>
          <w:bCs/>
          <w:color w:val="000000" w:themeColor="text1"/>
          <w:sz w:val="24"/>
          <w:szCs w:val="24"/>
        </w:rPr>
        <w:t>Ante Simulation Models</w:t>
      </w:r>
    </w:p>
    <w:p w14:paraId="352F0569" w14:textId="77777777" w:rsidR="00DB111B" w:rsidRPr="00AC1F03" w:rsidRDefault="00DB111B" w:rsidP="00DB111B">
      <w:pPr>
        <w:pStyle w:val="CommentText"/>
        <w:spacing w:line="480" w:lineRule="auto"/>
        <w:ind w:firstLine="720"/>
        <w:rPr>
          <w:rFonts w:ascii="Times New Roman" w:hAnsi="Times New Roman" w:cs="Times New Roman"/>
          <w:color w:val="000000" w:themeColor="text1"/>
          <w:sz w:val="24"/>
          <w:szCs w:val="24"/>
        </w:rPr>
      </w:pPr>
      <w:r w:rsidRPr="00AC1F03">
        <w:rPr>
          <w:rFonts w:ascii="Times New Roman" w:hAnsi="Times New Roman" w:cs="Times New Roman"/>
          <w:color w:val="000000" w:themeColor="text1"/>
          <w:sz w:val="24"/>
          <w:szCs w:val="24"/>
        </w:rPr>
        <w:t xml:space="preserve">A number of studies have conducted ex-ante simulations of the impact of biofuels on food crop prices (Abbott, Hurt, &amp; Tyner, 2008; Zilberman et al., 2012). While some of these studies used partial equilibrium models of food and fuel markets, others used general equilibrium models that considered the feedback between the food and fuel markets and the rest of the economy. Most of the studies were static, single period models, but several included a dynamic multi-period model and a few considered the effect of crop stocks on crop prices (see review in Khanna et al., 2014). </w:t>
      </w:r>
    </w:p>
    <w:p w14:paraId="67EF6D93" w14:textId="5681925B" w:rsidR="00DB111B" w:rsidRPr="00AC1F03" w:rsidRDefault="00DB111B" w:rsidP="00DB111B">
      <w:pPr>
        <w:pStyle w:val="CommentText"/>
        <w:spacing w:line="480" w:lineRule="auto"/>
        <w:ind w:firstLine="720"/>
        <w:rPr>
          <w:rFonts w:ascii="Times New Roman" w:hAnsi="Times New Roman" w:cs="Times New Roman"/>
          <w:color w:val="000000" w:themeColor="text1"/>
          <w:sz w:val="24"/>
          <w:szCs w:val="24"/>
        </w:rPr>
      </w:pPr>
      <w:r w:rsidRPr="00AC1F03">
        <w:rPr>
          <w:rFonts w:ascii="Times New Roman" w:hAnsi="Times New Roman" w:cs="Times New Roman"/>
          <w:color w:val="000000" w:themeColor="text1"/>
          <w:sz w:val="24"/>
          <w:szCs w:val="24"/>
        </w:rPr>
        <w:t>The features of these models affected the estimated impacts of biofuel</w:t>
      </w:r>
      <w:r w:rsidR="00165FE9">
        <w:rPr>
          <w:rFonts w:ascii="Times New Roman" w:hAnsi="Times New Roman" w:cs="Times New Roman"/>
          <w:color w:val="000000" w:themeColor="text1"/>
          <w:sz w:val="24"/>
          <w:szCs w:val="24"/>
        </w:rPr>
        <w:t>s</w:t>
      </w:r>
      <w:r w:rsidRPr="00AC1F03">
        <w:rPr>
          <w:rFonts w:ascii="Times New Roman" w:hAnsi="Times New Roman" w:cs="Times New Roman"/>
          <w:color w:val="000000" w:themeColor="text1"/>
          <w:sz w:val="24"/>
          <w:szCs w:val="24"/>
        </w:rPr>
        <w:t xml:space="preserve"> on </w:t>
      </w:r>
      <w:r w:rsidR="00165FE9">
        <w:rPr>
          <w:rFonts w:ascii="Times New Roman" w:hAnsi="Times New Roman" w:cs="Times New Roman"/>
          <w:color w:val="000000" w:themeColor="text1"/>
          <w:sz w:val="24"/>
          <w:szCs w:val="24"/>
        </w:rPr>
        <w:t xml:space="preserve">the </w:t>
      </w:r>
      <w:r w:rsidRPr="00AC1F03">
        <w:rPr>
          <w:rFonts w:ascii="Times New Roman" w:hAnsi="Times New Roman" w:cs="Times New Roman"/>
          <w:color w:val="000000" w:themeColor="text1"/>
          <w:sz w:val="24"/>
          <w:szCs w:val="24"/>
        </w:rPr>
        <w:t xml:space="preserve">prices of food, fuel, and other goods. </w:t>
      </w:r>
      <w:r w:rsidR="00165FE9">
        <w:rPr>
          <w:rFonts w:ascii="Times New Roman" w:hAnsi="Times New Roman" w:cs="Times New Roman"/>
          <w:color w:val="000000" w:themeColor="text1"/>
          <w:sz w:val="24"/>
          <w:szCs w:val="24"/>
        </w:rPr>
        <w:t>One</w:t>
      </w:r>
      <w:r w:rsidRPr="00AC1F03">
        <w:rPr>
          <w:rFonts w:ascii="Times New Roman" w:hAnsi="Times New Roman" w:cs="Times New Roman"/>
          <w:color w:val="000000" w:themeColor="text1"/>
          <w:sz w:val="24"/>
          <w:szCs w:val="24"/>
        </w:rPr>
        <w:t xml:space="preserve"> key </w:t>
      </w:r>
      <w:r w:rsidR="00165FE9">
        <w:rPr>
          <w:rFonts w:ascii="Times New Roman" w:hAnsi="Times New Roman" w:cs="Times New Roman"/>
          <w:color w:val="000000" w:themeColor="text1"/>
          <w:sz w:val="24"/>
          <w:szCs w:val="24"/>
        </w:rPr>
        <w:t>concern</w:t>
      </w:r>
      <w:r w:rsidR="00BB41D9">
        <w:rPr>
          <w:rFonts w:ascii="Times New Roman" w:hAnsi="Times New Roman" w:cs="Times New Roman"/>
          <w:color w:val="000000" w:themeColor="text1"/>
          <w:sz w:val="24"/>
          <w:szCs w:val="24"/>
        </w:rPr>
        <w:t xml:space="preserve"> i</w:t>
      </w:r>
      <w:r w:rsidR="00165FE9">
        <w:rPr>
          <w:rFonts w:ascii="Times New Roman" w:hAnsi="Times New Roman" w:cs="Times New Roman"/>
          <w:color w:val="000000" w:themeColor="text1"/>
          <w:sz w:val="24"/>
          <w:szCs w:val="24"/>
        </w:rPr>
        <w:t xml:space="preserve">s </w:t>
      </w:r>
      <w:r w:rsidRPr="00AC1F03">
        <w:rPr>
          <w:rFonts w:ascii="Times New Roman" w:hAnsi="Times New Roman" w:cs="Times New Roman"/>
          <w:color w:val="000000" w:themeColor="text1"/>
          <w:sz w:val="24"/>
          <w:szCs w:val="24"/>
        </w:rPr>
        <w:t xml:space="preserve">the assumptions about the responsiveness of crop yields and technological improvements to higher crop prices. A stronger response of technological change and crop yields to elevated crop prices leads to higher estimates of the supply-side response of the agricultural market to increased demand for biofuels. For example, the </w:t>
      </w:r>
      <w:r w:rsidR="00165FE9">
        <w:rPr>
          <w:rFonts w:ascii="Times New Roman" w:hAnsi="Times New Roman" w:cs="Times New Roman"/>
          <w:color w:val="000000" w:themeColor="text1"/>
          <w:sz w:val="24"/>
          <w:szCs w:val="24"/>
        </w:rPr>
        <w:t>Global Trade Analysis Project (</w:t>
      </w:r>
      <w:r w:rsidRPr="00AC1F03">
        <w:rPr>
          <w:rFonts w:ascii="Times New Roman" w:hAnsi="Times New Roman" w:cs="Times New Roman"/>
          <w:color w:val="000000" w:themeColor="text1"/>
          <w:sz w:val="24"/>
          <w:szCs w:val="24"/>
        </w:rPr>
        <w:t>GTAP</w:t>
      </w:r>
      <w:r w:rsidR="00165FE9">
        <w:rPr>
          <w:rFonts w:ascii="Times New Roman" w:hAnsi="Times New Roman" w:cs="Times New Roman"/>
          <w:color w:val="000000" w:themeColor="text1"/>
          <w:sz w:val="24"/>
          <w:szCs w:val="24"/>
        </w:rPr>
        <w:t>)</w:t>
      </w:r>
      <w:r w:rsidRPr="00AC1F03">
        <w:rPr>
          <w:rFonts w:ascii="Times New Roman" w:hAnsi="Times New Roman" w:cs="Times New Roman"/>
          <w:color w:val="000000" w:themeColor="text1"/>
          <w:sz w:val="24"/>
          <w:szCs w:val="24"/>
        </w:rPr>
        <w:t xml:space="preserve"> model in Hertel et al. (2010) assumed the own price elasticity of corn yield to be 0.25</w:t>
      </w:r>
      <w:r w:rsidR="00240E8D">
        <w:rPr>
          <w:rFonts w:ascii="Times New Roman" w:hAnsi="Times New Roman" w:cs="Times New Roman"/>
          <w:color w:val="000000" w:themeColor="text1"/>
          <w:sz w:val="24"/>
          <w:szCs w:val="24"/>
        </w:rPr>
        <w:t xml:space="preserve">. They </w:t>
      </w:r>
      <w:r w:rsidRPr="00AC1F03">
        <w:rPr>
          <w:rFonts w:ascii="Times New Roman" w:hAnsi="Times New Roman" w:cs="Times New Roman"/>
          <w:color w:val="000000" w:themeColor="text1"/>
          <w:sz w:val="24"/>
          <w:szCs w:val="24"/>
        </w:rPr>
        <w:t>found lower increases in agricultural acreage in response to the introduction of biofuel policies than the</w:t>
      </w:r>
      <w:r w:rsidRPr="00240E8D">
        <w:rPr>
          <w:rFonts w:ascii="Times New Roman" w:hAnsi="Times New Roman" w:cs="Times New Roman"/>
          <w:color w:val="000000" w:themeColor="text1"/>
          <w:sz w:val="24"/>
          <w:szCs w:val="24"/>
        </w:rPr>
        <w:t xml:space="preserve"> </w:t>
      </w:r>
      <w:r w:rsidR="00240E8D" w:rsidRPr="00BB41D9">
        <w:rPr>
          <w:rFonts w:ascii="Times New Roman" w:hAnsi="Times New Roman" w:cs="Times New Roman"/>
          <w:sz w:val="24"/>
          <w:szCs w:val="24"/>
        </w:rPr>
        <w:t>Food and Agricultural Policy Research Institute</w:t>
      </w:r>
      <w:r w:rsidR="00240E8D" w:rsidRPr="00240E8D">
        <w:rPr>
          <w:rFonts w:ascii="Times New Roman" w:hAnsi="Times New Roman" w:cs="Times New Roman"/>
          <w:color w:val="000000" w:themeColor="text1"/>
          <w:sz w:val="24"/>
          <w:szCs w:val="24"/>
        </w:rPr>
        <w:t xml:space="preserve"> </w:t>
      </w:r>
      <w:r w:rsidR="00240E8D">
        <w:rPr>
          <w:rFonts w:ascii="Times New Roman" w:hAnsi="Times New Roman" w:cs="Times New Roman"/>
          <w:color w:val="000000" w:themeColor="text1"/>
          <w:sz w:val="24"/>
          <w:szCs w:val="24"/>
        </w:rPr>
        <w:t>(</w:t>
      </w:r>
      <w:r w:rsidRPr="00AC1F03">
        <w:rPr>
          <w:rFonts w:ascii="Times New Roman" w:hAnsi="Times New Roman" w:cs="Times New Roman"/>
          <w:color w:val="000000" w:themeColor="text1"/>
          <w:sz w:val="24"/>
          <w:szCs w:val="24"/>
        </w:rPr>
        <w:t>FAPRI</w:t>
      </w:r>
      <w:r w:rsidR="00240E8D">
        <w:rPr>
          <w:rFonts w:ascii="Times New Roman" w:hAnsi="Times New Roman" w:cs="Times New Roman"/>
          <w:color w:val="000000" w:themeColor="text1"/>
          <w:sz w:val="24"/>
          <w:szCs w:val="24"/>
        </w:rPr>
        <w:t>)</w:t>
      </w:r>
      <w:r w:rsidRPr="00AC1F03">
        <w:rPr>
          <w:rFonts w:ascii="Times New Roman" w:hAnsi="Times New Roman" w:cs="Times New Roman"/>
          <w:color w:val="000000" w:themeColor="text1"/>
          <w:sz w:val="24"/>
          <w:szCs w:val="24"/>
        </w:rPr>
        <w:t xml:space="preserve"> model in Searchinger et al. (2008), which assumed this elasticity to be zero.</w:t>
      </w:r>
      <w:r w:rsidR="00240E8D">
        <w:rPr>
          <w:rStyle w:val="FootnoteReference"/>
          <w:rFonts w:ascii="Times New Roman" w:hAnsi="Times New Roman" w:cs="Times New Roman"/>
          <w:color w:val="000000" w:themeColor="text1"/>
          <w:sz w:val="24"/>
          <w:szCs w:val="24"/>
        </w:rPr>
        <w:footnoteReference w:id="6"/>
      </w:r>
      <w:r w:rsidRPr="00AC1F03">
        <w:rPr>
          <w:rFonts w:ascii="Times New Roman" w:hAnsi="Times New Roman" w:cs="Times New Roman"/>
          <w:color w:val="000000" w:themeColor="text1"/>
          <w:sz w:val="24"/>
          <w:szCs w:val="24"/>
        </w:rPr>
        <w:t xml:space="preserve"> A positive yield price elasticity is consistent with the historical observation that periods of high farm prices </w:t>
      </w:r>
      <w:r w:rsidRPr="00AC1F03">
        <w:rPr>
          <w:rFonts w:ascii="Times New Roman" w:hAnsi="Times New Roman" w:cs="Times New Roman"/>
          <w:color w:val="000000" w:themeColor="text1"/>
          <w:sz w:val="24"/>
          <w:szCs w:val="24"/>
        </w:rPr>
        <w:lastRenderedPageBreak/>
        <w:t xml:space="preserve">are generally followed by investments in agricultural production that increase the supply of corn </w:t>
      </w:r>
      <w:r w:rsidR="00240E8D">
        <w:rPr>
          <w:rFonts w:ascii="Times New Roman" w:hAnsi="Times New Roman" w:cs="Times New Roman"/>
          <w:color w:val="000000" w:themeColor="text1"/>
          <w:sz w:val="24"/>
          <w:szCs w:val="24"/>
        </w:rPr>
        <w:t>(</w:t>
      </w:r>
      <w:r w:rsidRPr="00AC1F03">
        <w:rPr>
          <w:rFonts w:ascii="Times New Roman" w:hAnsi="Times New Roman" w:cs="Times New Roman"/>
          <w:color w:val="000000" w:themeColor="text1"/>
          <w:sz w:val="24"/>
          <w:szCs w:val="24"/>
        </w:rPr>
        <w:t>Zilberman 2017). Miao et al. (2015) estimated a statistically significant own-price elasticity of corn yield of 0.23. This suggests that ex-ante simulations that assume the corn supply price elasticity to be zero would over-estimate the long term effect of biofuels on food crop prices, and recent evidence support</w:t>
      </w:r>
      <w:r w:rsidR="00240E8D">
        <w:rPr>
          <w:rFonts w:ascii="Times New Roman" w:hAnsi="Times New Roman" w:cs="Times New Roman"/>
          <w:color w:val="000000" w:themeColor="text1"/>
          <w:sz w:val="24"/>
          <w:szCs w:val="24"/>
        </w:rPr>
        <w:t>s</w:t>
      </w:r>
      <w:r w:rsidRPr="00AC1F03">
        <w:rPr>
          <w:rFonts w:ascii="Times New Roman" w:hAnsi="Times New Roman" w:cs="Times New Roman"/>
          <w:color w:val="000000" w:themeColor="text1"/>
          <w:sz w:val="24"/>
          <w:szCs w:val="24"/>
        </w:rPr>
        <w:t xml:space="preserve"> this conclusion. </w:t>
      </w:r>
      <w:r w:rsidR="00240E8D">
        <w:rPr>
          <w:rFonts w:ascii="Times New Roman" w:hAnsi="Times New Roman" w:cs="Times New Roman"/>
          <w:color w:val="000000" w:themeColor="text1"/>
          <w:sz w:val="24"/>
          <w:szCs w:val="24"/>
        </w:rPr>
        <w:t>Indeed, t</w:t>
      </w:r>
      <w:r w:rsidRPr="00AC1F03">
        <w:rPr>
          <w:rFonts w:ascii="Times New Roman" w:hAnsi="Times New Roman" w:cs="Times New Roman"/>
          <w:color w:val="000000" w:themeColor="text1"/>
          <w:sz w:val="24"/>
          <w:szCs w:val="24"/>
        </w:rPr>
        <w:t xml:space="preserve">oday, more than 10 years after the 2007-2008 food price shock, agricultural commodity prices, especially corn, appear to be returning to historic lows, despite the large allocation of corn to the production of biofuels. These trends suggest that technological change enabled supply to catch up with the increase in demand for corn for food and biofuel. </w:t>
      </w:r>
    </w:p>
    <w:p w14:paraId="5A0CDB1C" w14:textId="2E56C539" w:rsidR="00DB111B" w:rsidRPr="00AC1F03" w:rsidRDefault="00DB111B" w:rsidP="00DB111B">
      <w:pPr>
        <w:pStyle w:val="CommentText"/>
        <w:spacing w:line="480" w:lineRule="auto"/>
        <w:ind w:firstLine="720"/>
        <w:rPr>
          <w:rFonts w:ascii="Times New Roman" w:hAnsi="Times New Roman" w:cs="Times New Roman"/>
          <w:color w:val="000000" w:themeColor="text1"/>
          <w:sz w:val="24"/>
          <w:szCs w:val="24"/>
        </w:rPr>
      </w:pPr>
      <w:r w:rsidRPr="00BB41D9">
        <w:rPr>
          <w:rFonts w:ascii="Times New Roman" w:hAnsi="Times New Roman" w:cs="Times New Roman"/>
          <w:color w:val="000000" w:themeColor="text1"/>
          <w:sz w:val="24"/>
          <w:szCs w:val="24"/>
        </w:rPr>
        <w:t>The impacts of biofuel</w:t>
      </w:r>
      <w:r w:rsidR="00240E8D" w:rsidRPr="00BB41D9">
        <w:rPr>
          <w:rFonts w:ascii="Times New Roman" w:hAnsi="Times New Roman" w:cs="Times New Roman"/>
          <w:color w:val="000000" w:themeColor="text1"/>
          <w:sz w:val="24"/>
          <w:szCs w:val="24"/>
        </w:rPr>
        <w:t>s</w:t>
      </w:r>
      <w:r w:rsidRPr="00BB41D9">
        <w:rPr>
          <w:rFonts w:ascii="Times New Roman" w:hAnsi="Times New Roman" w:cs="Times New Roman"/>
          <w:color w:val="000000" w:themeColor="text1"/>
          <w:sz w:val="24"/>
          <w:szCs w:val="24"/>
        </w:rPr>
        <w:t xml:space="preserve"> on crop prices vary </w:t>
      </w:r>
      <w:r w:rsidR="00240E8D" w:rsidRPr="00BB41D9">
        <w:rPr>
          <w:rFonts w:ascii="Times New Roman" w:hAnsi="Times New Roman" w:cs="Times New Roman"/>
          <w:color w:val="000000" w:themeColor="text1"/>
          <w:sz w:val="24"/>
          <w:szCs w:val="24"/>
        </w:rPr>
        <w:t xml:space="preserve">depending on </w:t>
      </w:r>
      <w:r w:rsidRPr="00BB41D9">
        <w:rPr>
          <w:rFonts w:ascii="Times New Roman" w:hAnsi="Times New Roman" w:cs="Times New Roman"/>
          <w:color w:val="000000" w:themeColor="text1"/>
          <w:sz w:val="24"/>
          <w:szCs w:val="24"/>
        </w:rPr>
        <w:t xml:space="preserve">assumptions about the ease with which farmers </w:t>
      </w:r>
      <w:r w:rsidR="00240E8D" w:rsidRPr="00BB41D9">
        <w:rPr>
          <w:rFonts w:ascii="Times New Roman" w:hAnsi="Times New Roman" w:cs="Times New Roman"/>
          <w:color w:val="000000" w:themeColor="text1"/>
          <w:sz w:val="24"/>
          <w:szCs w:val="24"/>
        </w:rPr>
        <w:t xml:space="preserve">are able to </w:t>
      </w:r>
      <w:r w:rsidRPr="00BB41D9">
        <w:rPr>
          <w:rFonts w:ascii="Times New Roman" w:hAnsi="Times New Roman" w:cs="Times New Roman"/>
          <w:color w:val="000000" w:themeColor="text1"/>
          <w:sz w:val="24"/>
          <w:szCs w:val="24"/>
        </w:rPr>
        <w:t>change crops or engage in double cropping</w:t>
      </w:r>
      <w:r w:rsidR="00FB27DD" w:rsidRPr="00BB41D9">
        <w:rPr>
          <w:rFonts w:ascii="Times New Roman" w:hAnsi="Times New Roman" w:cs="Times New Roman"/>
          <w:color w:val="000000" w:themeColor="text1"/>
          <w:sz w:val="24"/>
          <w:szCs w:val="24"/>
        </w:rPr>
        <w:t xml:space="preserve"> (i.e., growing more than one crop on the land during a year)</w:t>
      </w:r>
      <w:r w:rsidRPr="00BB41D9">
        <w:rPr>
          <w:rFonts w:ascii="Times New Roman" w:hAnsi="Times New Roman" w:cs="Times New Roman"/>
          <w:color w:val="000000" w:themeColor="text1"/>
          <w:sz w:val="24"/>
          <w:szCs w:val="24"/>
        </w:rPr>
        <w:t xml:space="preserve">, </w:t>
      </w:r>
      <w:r w:rsidR="00240E8D" w:rsidRPr="00BB41D9">
        <w:rPr>
          <w:rFonts w:ascii="Times New Roman" w:hAnsi="Times New Roman" w:cs="Times New Roman"/>
          <w:color w:val="000000" w:themeColor="text1"/>
          <w:sz w:val="24"/>
          <w:szCs w:val="24"/>
        </w:rPr>
        <w:t xml:space="preserve">as well as assumptions </w:t>
      </w:r>
      <w:r w:rsidRPr="00BB41D9">
        <w:rPr>
          <w:rFonts w:ascii="Times New Roman" w:hAnsi="Times New Roman" w:cs="Times New Roman"/>
          <w:color w:val="000000" w:themeColor="text1"/>
          <w:sz w:val="24"/>
          <w:szCs w:val="24"/>
        </w:rPr>
        <w:t xml:space="preserve">about the productivity of marginal land that </w:t>
      </w:r>
      <w:r w:rsidR="00240E8D" w:rsidRPr="00BB41D9">
        <w:rPr>
          <w:rFonts w:ascii="Times New Roman" w:hAnsi="Times New Roman" w:cs="Times New Roman"/>
          <w:color w:val="000000" w:themeColor="text1"/>
          <w:sz w:val="24"/>
          <w:szCs w:val="24"/>
        </w:rPr>
        <w:t>can</w:t>
      </w:r>
      <w:r w:rsidR="00BB41D9" w:rsidRPr="00BB41D9">
        <w:rPr>
          <w:rFonts w:ascii="Times New Roman" w:hAnsi="Times New Roman" w:cs="Times New Roman"/>
          <w:color w:val="000000" w:themeColor="text1"/>
          <w:sz w:val="24"/>
          <w:szCs w:val="24"/>
        </w:rPr>
        <w:t xml:space="preserve"> </w:t>
      </w:r>
      <w:r w:rsidRPr="00BB41D9">
        <w:rPr>
          <w:rFonts w:ascii="Times New Roman" w:hAnsi="Times New Roman" w:cs="Times New Roman"/>
          <w:color w:val="000000" w:themeColor="text1"/>
          <w:sz w:val="24"/>
          <w:szCs w:val="24"/>
        </w:rPr>
        <w:t xml:space="preserve">be utilized if crop prices increase. More flexibility in </w:t>
      </w:r>
      <w:r w:rsidR="00240E8D" w:rsidRPr="00BB41D9">
        <w:rPr>
          <w:rFonts w:ascii="Times New Roman" w:hAnsi="Times New Roman" w:cs="Times New Roman"/>
          <w:color w:val="000000" w:themeColor="text1"/>
          <w:sz w:val="24"/>
          <w:szCs w:val="24"/>
        </w:rPr>
        <w:t>cropping</w:t>
      </w:r>
      <w:r w:rsidR="00BB41D9" w:rsidRPr="00BB41D9">
        <w:rPr>
          <w:rFonts w:ascii="Times New Roman" w:hAnsi="Times New Roman" w:cs="Times New Roman"/>
          <w:color w:val="000000" w:themeColor="text1"/>
          <w:sz w:val="24"/>
          <w:szCs w:val="24"/>
        </w:rPr>
        <w:t xml:space="preserve"> </w:t>
      </w:r>
      <w:r w:rsidR="00240E8D" w:rsidRPr="00BB41D9">
        <w:rPr>
          <w:rFonts w:ascii="Times New Roman" w:hAnsi="Times New Roman" w:cs="Times New Roman"/>
          <w:color w:val="000000" w:themeColor="text1"/>
          <w:sz w:val="24"/>
          <w:szCs w:val="24"/>
        </w:rPr>
        <w:t>choice</w:t>
      </w:r>
      <w:r w:rsidRPr="00BB41D9">
        <w:rPr>
          <w:rFonts w:ascii="Times New Roman" w:hAnsi="Times New Roman" w:cs="Times New Roman"/>
          <w:color w:val="000000" w:themeColor="text1"/>
          <w:sz w:val="24"/>
          <w:szCs w:val="24"/>
        </w:rPr>
        <w:t xml:space="preserve"> and higher productivity of marginal lands tend to reduce the impacts of biofuel on crop prices. Finally, models differed in the extent to which co-products of corn ethanol production, in particular Dried Distillers Grain Solubles (DDGS)</w:t>
      </w:r>
      <w:r w:rsidRPr="00BB41D9">
        <w:rPr>
          <w:rStyle w:val="FootnoteReference"/>
          <w:rFonts w:ascii="Times New Roman" w:hAnsi="Times New Roman" w:cs="Times New Roman"/>
          <w:color w:val="000000" w:themeColor="text1"/>
          <w:sz w:val="24"/>
          <w:szCs w:val="24"/>
        </w:rPr>
        <w:footnoteReference w:id="7"/>
      </w:r>
      <w:r w:rsidRPr="00BB41D9">
        <w:rPr>
          <w:rFonts w:ascii="Times New Roman" w:hAnsi="Times New Roman" w:cs="Times New Roman"/>
          <w:color w:val="000000" w:themeColor="text1"/>
          <w:sz w:val="24"/>
          <w:szCs w:val="24"/>
        </w:rPr>
        <w:t>, were used as livestock feed. In models that incorporated co-products, the diversion of corn to biofuel production had smaller impacts on</w:t>
      </w:r>
      <w:r w:rsidRPr="00AC1F03">
        <w:rPr>
          <w:rFonts w:ascii="Times New Roman" w:hAnsi="Times New Roman" w:cs="Times New Roman"/>
          <w:color w:val="000000" w:themeColor="text1"/>
          <w:sz w:val="24"/>
          <w:szCs w:val="24"/>
        </w:rPr>
        <w:t xml:space="preserve"> crop prices and ILUC (Taheripour et al., 2018). </w:t>
      </w:r>
      <w:r w:rsidR="00240E8D">
        <w:rPr>
          <w:rFonts w:ascii="Times New Roman" w:hAnsi="Times New Roman" w:cs="Times New Roman"/>
          <w:color w:val="000000" w:themeColor="text1"/>
          <w:sz w:val="24"/>
          <w:szCs w:val="24"/>
        </w:rPr>
        <w:t>M</w:t>
      </w:r>
      <w:r w:rsidRPr="00AC1F03">
        <w:rPr>
          <w:rFonts w:ascii="Times New Roman" w:hAnsi="Times New Roman" w:cs="Times New Roman"/>
          <w:color w:val="000000" w:themeColor="text1"/>
          <w:sz w:val="24"/>
          <w:szCs w:val="24"/>
        </w:rPr>
        <w:t xml:space="preserve">ore recent </w:t>
      </w:r>
      <w:r w:rsidR="00BB41D9">
        <w:rPr>
          <w:rFonts w:ascii="Times New Roman" w:hAnsi="Times New Roman" w:cs="Times New Roman"/>
          <w:color w:val="000000" w:themeColor="text1"/>
          <w:sz w:val="24"/>
          <w:szCs w:val="24"/>
        </w:rPr>
        <w:t xml:space="preserve">versions of the GTAP and FAPRI </w:t>
      </w:r>
      <w:r w:rsidRPr="00ED568E">
        <w:rPr>
          <w:rFonts w:ascii="Times New Roman" w:hAnsi="Times New Roman" w:cs="Times New Roman"/>
          <w:color w:val="000000" w:themeColor="text1"/>
          <w:sz w:val="24"/>
          <w:szCs w:val="24"/>
        </w:rPr>
        <w:t>models</w:t>
      </w:r>
      <w:r w:rsidR="00ED568E" w:rsidRPr="00ED568E">
        <w:rPr>
          <w:rFonts w:ascii="Times New Roman" w:hAnsi="Times New Roman" w:cs="Times New Roman"/>
          <w:color w:val="000000" w:themeColor="text1"/>
          <w:sz w:val="24"/>
          <w:szCs w:val="24"/>
        </w:rPr>
        <w:t xml:space="preserve"> (Taheripour et al., 2018; Carriquiry et al.,2019)</w:t>
      </w:r>
      <w:r w:rsidR="00ED568E">
        <w:rPr>
          <w:rFonts w:ascii="Times New Roman" w:hAnsi="Times New Roman" w:cs="Times New Roman"/>
          <w:color w:val="000000" w:themeColor="text1"/>
          <w:sz w:val="24"/>
          <w:szCs w:val="24"/>
        </w:rPr>
        <w:t xml:space="preserve"> </w:t>
      </w:r>
      <w:r w:rsidRPr="00AC1F03">
        <w:rPr>
          <w:rFonts w:ascii="Times New Roman" w:hAnsi="Times New Roman" w:cs="Times New Roman"/>
          <w:color w:val="000000" w:themeColor="text1"/>
          <w:sz w:val="24"/>
          <w:szCs w:val="24"/>
        </w:rPr>
        <w:t xml:space="preserve">that </w:t>
      </w:r>
      <w:r w:rsidR="00240E8D">
        <w:rPr>
          <w:rFonts w:ascii="Times New Roman" w:hAnsi="Times New Roman" w:cs="Times New Roman"/>
          <w:color w:val="000000" w:themeColor="text1"/>
          <w:sz w:val="24"/>
          <w:szCs w:val="24"/>
        </w:rPr>
        <w:t>include</w:t>
      </w:r>
      <w:r w:rsidR="00BB41D9">
        <w:rPr>
          <w:rFonts w:ascii="Times New Roman" w:hAnsi="Times New Roman" w:cs="Times New Roman"/>
          <w:color w:val="000000" w:themeColor="text1"/>
          <w:sz w:val="24"/>
          <w:szCs w:val="24"/>
        </w:rPr>
        <w:t xml:space="preserve"> </w:t>
      </w:r>
      <w:r w:rsidRPr="00AC1F03">
        <w:rPr>
          <w:rFonts w:ascii="Times New Roman" w:hAnsi="Times New Roman" w:cs="Times New Roman"/>
          <w:color w:val="000000" w:themeColor="text1"/>
          <w:sz w:val="24"/>
          <w:szCs w:val="24"/>
        </w:rPr>
        <w:t xml:space="preserve">the flexibility that farmers have to adapt to the introduction of biofuel policies </w:t>
      </w:r>
      <w:r w:rsidR="00240E8D">
        <w:rPr>
          <w:rFonts w:ascii="Times New Roman" w:hAnsi="Times New Roman" w:cs="Times New Roman"/>
          <w:color w:val="000000" w:themeColor="text1"/>
          <w:sz w:val="24"/>
          <w:szCs w:val="24"/>
        </w:rPr>
        <w:t xml:space="preserve">produce </w:t>
      </w:r>
      <w:r w:rsidRPr="00AC1F03">
        <w:rPr>
          <w:rFonts w:ascii="Times New Roman" w:hAnsi="Times New Roman" w:cs="Times New Roman"/>
          <w:color w:val="000000" w:themeColor="text1"/>
          <w:sz w:val="24"/>
          <w:szCs w:val="24"/>
        </w:rPr>
        <w:t>much lower estimates of the impact of biofuel</w:t>
      </w:r>
      <w:r w:rsidR="00240E8D">
        <w:rPr>
          <w:rFonts w:ascii="Times New Roman" w:hAnsi="Times New Roman" w:cs="Times New Roman"/>
          <w:color w:val="000000" w:themeColor="text1"/>
          <w:sz w:val="24"/>
          <w:szCs w:val="24"/>
        </w:rPr>
        <w:t xml:space="preserve">s </w:t>
      </w:r>
      <w:r w:rsidRPr="00AC1F03">
        <w:rPr>
          <w:rFonts w:ascii="Times New Roman" w:hAnsi="Times New Roman" w:cs="Times New Roman"/>
          <w:color w:val="000000" w:themeColor="text1"/>
          <w:sz w:val="24"/>
          <w:szCs w:val="24"/>
        </w:rPr>
        <w:t>on crop prices</w:t>
      </w:r>
      <w:r w:rsidR="00A63236">
        <w:rPr>
          <w:rFonts w:ascii="Times New Roman" w:hAnsi="Times New Roman" w:cs="Times New Roman"/>
          <w:color w:val="000000" w:themeColor="text1"/>
          <w:sz w:val="24"/>
          <w:szCs w:val="24"/>
        </w:rPr>
        <w:t xml:space="preserve"> and ILUC</w:t>
      </w:r>
      <w:r w:rsidRPr="00AC1F03">
        <w:rPr>
          <w:rFonts w:ascii="Times New Roman" w:hAnsi="Times New Roman" w:cs="Times New Roman"/>
          <w:color w:val="000000" w:themeColor="text1"/>
          <w:sz w:val="24"/>
          <w:szCs w:val="24"/>
        </w:rPr>
        <w:t xml:space="preserve"> than </w:t>
      </w:r>
      <w:r w:rsidR="006371B2">
        <w:rPr>
          <w:rFonts w:ascii="Times New Roman" w:hAnsi="Times New Roman" w:cs="Times New Roman"/>
          <w:color w:val="000000" w:themeColor="text1"/>
          <w:sz w:val="24"/>
          <w:szCs w:val="24"/>
        </w:rPr>
        <w:t xml:space="preserve">the </w:t>
      </w:r>
      <w:r w:rsidRPr="00AC1F03">
        <w:rPr>
          <w:rFonts w:ascii="Times New Roman" w:hAnsi="Times New Roman" w:cs="Times New Roman"/>
          <w:color w:val="000000" w:themeColor="text1"/>
          <w:sz w:val="24"/>
          <w:szCs w:val="24"/>
        </w:rPr>
        <w:t xml:space="preserve">earlier </w:t>
      </w:r>
      <w:r w:rsidR="003B52CB">
        <w:rPr>
          <w:rFonts w:ascii="Times New Roman" w:hAnsi="Times New Roman" w:cs="Times New Roman"/>
          <w:color w:val="000000" w:themeColor="text1"/>
          <w:sz w:val="24"/>
          <w:szCs w:val="24"/>
        </w:rPr>
        <w:t>versions</w:t>
      </w:r>
      <w:r w:rsidRPr="00AC1F03">
        <w:rPr>
          <w:rFonts w:ascii="Times New Roman" w:hAnsi="Times New Roman" w:cs="Times New Roman"/>
          <w:color w:val="000000" w:themeColor="text1"/>
          <w:sz w:val="24"/>
          <w:szCs w:val="24"/>
        </w:rPr>
        <w:t xml:space="preserve"> </w:t>
      </w:r>
      <w:r w:rsidR="009D0D0A">
        <w:rPr>
          <w:rFonts w:ascii="Times New Roman" w:hAnsi="Times New Roman" w:cs="Times New Roman"/>
          <w:color w:val="000000" w:themeColor="text1"/>
          <w:sz w:val="24"/>
          <w:szCs w:val="24"/>
        </w:rPr>
        <w:t xml:space="preserve">in </w:t>
      </w:r>
      <w:r w:rsidRPr="00AC1F03">
        <w:rPr>
          <w:rFonts w:ascii="Times New Roman" w:hAnsi="Times New Roman" w:cs="Times New Roman"/>
          <w:color w:val="000000" w:themeColor="text1"/>
          <w:sz w:val="24"/>
          <w:szCs w:val="24"/>
        </w:rPr>
        <w:t>Searchinger et al. (2008)</w:t>
      </w:r>
      <w:r w:rsidR="00BB41D9">
        <w:rPr>
          <w:rFonts w:ascii="Times New Roman" w:hAnsi="Times New Roman" w:cs="Times New Roman"/>
          <w:color w:val="000000" w:themeColor="text1"/>
          <w:sz w:val="24"/>
          <w:szCs w:val="24"/>
        </w:rPr>
        <w:t xml:space="preserve"> and Hertel et al. (2010)</w:t>
      </w:r>
      <w:r w:rsidRPr="00AC1F03">
        <w:rPr>
          <w:rFonts w:ascii="Times New Roman" w:hAnsi="Times New Roman" w:cs="Times New Roman"/>
          <w:color w:val="000000" w:themeColor="text1"/>
          <w:sz w:val="24"/>
          <w:szCs w:val="24"/>
        </w:rPr>
        <w:t>.</w:t>
      </w:r>
    </w:p>
    <w:p w14:paraId="3A3EB05E" w14:textId="037E106A" w:rsidR="00DB111B" w:rsidRPr="00AC1F03" w:rsidRDefault="00DB111B" w:rsidP="00DB111B">
      <w:pPr>
        <w:spacing w:line="480" w:lineRule="auto"/>
        <w:ind w:firstLine="720"/>
        <w:rPr>
          <w:color w:val="000000" w:themeColor="text1"/>
        </w:rPr>
      </w:pPr>
      <w:r w:rsidRPr="00AC1F03">
        <w:rPr>
          <w:color w:val="000000" w:themeColor="text1"/>
        </w:rPr>
        <w:lastRenderedPageBreak/>
        <w:t>Several studies show that the spikes in crop prices in 2007-08 and 2010-11 occurred as a result of a combination of low crop inventories, growth in demand and change</w:t>
      </w:r>
      <w:r w:rsidR="009D0D0A">
        <w:rPr>
          <w:color w:val="000000" w:themeColor="text1"/>
        </w:rPr>
        <w:t>s</w:t>
      </w:r>
      <w:r w:rsidRPr="00AC1F03">
        <w:rPr>
          <w:color w:val="000000" w:themeColor="text1"/>
        </w:rPr>
        <w:t xml:space="preserve"> in stock policies in China, high energy prices, stagnation of productivity growth due to under-investment in agricultural research, technology, and infrastructure, and restrict</w:t>
      </w:r>
      <w:r w:rsidR="005C55C0">
        <w:rPr>
          <w:color w:val="000000" w:themeColor="text1"/>
        </w:rPr>
        <w:t>ive trade policies. For example</w:t>
      </w:r>
      <w:r w:rsidRPr="00AC1F03">
        <w:rPr>
          <w:color w:val="000000" w:themeColor="text1"/>
        </w:rPr>
        <w:t xml:space="preserve">, Hochman et al. (2014) show that the rise in biofuel production in 2007-08 caused crop inventories to decline significantly, which affected corn prices. They estimate that biofuels accounted for about 20% of the increase in corn prices between 2001 and 2007 and another 10% of the price increase between 2008 and 2011. </w:t>
      </w:r>
      <w:r w:rsidR="009D0D0A">
        <w:rPr>
          <w:color w:val="000000" w:themeColor="text1"/>
        </w:rPr>
        <w:t>O</w:t>
      </w:r>
      <w:r w:rsidRPr="00AC1F03">
        <w:rPr>
          <w:color w:val="000000" w:themeColor="text1"/>
        </w:rPr>
        <w:t xml:space="preserve">ther factors </w:t>
      </w:r>
      <w:r w:rsidR="009D0D0A">
        <w:rPr>
          <w:color w:val="000000" w:themeColor="text1"/>
        </w:rPr>
        <w:t xml:space="preserve">that contributed </w:t>
      </w:r>
      <w:r w:rsidRPr="00AC1F03">
        <w:rPr>
          <w:color w:val="000000" w:themeColor="text1"/>
        </w:rPr>
        <w:t>to the rise in commodity prices include growth in global incomes, exchange rate shocks, and energy shocks</w:t>
      </w:r>
      <w:r w:rsidR="009D0D0A">
        <w:rPr>
          <w:color w:val="000000" w:themeColor="text1"/>
        </w:rPr>
        <w:t xml:space="preserve">, which </w:t>
      </w:r>
      <w:r w:rsidR="009D0D0A" w:rsidRPr="00AC1F03">
        <w:rPr>
          <w:color w:val="000000" w:themeColor="text1"/>
        </w:rPr>
        <w:t>accounted for about 30%</w:t>
      </w:r>
      <w:r w:rsidR="009D0D0A">
        <w:rPr>
          <w:color w:val="000000" w:themeColor="text1"/>
        </w:rPr>
        <w:t xml:space="preserve">, </w:t>
      </w:r>
      <w:r w:rsidR="009D0D0A" w:rsidRPr="00AC1F03">
        <w:rPr>
          <w:color w:val="000000" w:themeColor="text1"/>
        </w:rPr>
        <w:t>16%</w:t>
      </w:r>
      <w:r w:rsidR="009D0D0A">
        <w:rPr>
          <w:color w:val="000000" w:themeColor="text1"/>
        </w:rPr>
        <w:t>, and</w:t>
      </w:r>
      <w:r w:rsidR="009D0D0A" w:rsidRPr="00AC1F03">
        <w:rPr>
          <w:color w:val="000000" w:themeColor="text1"/>
        </w:rPr>
        <w:t xml:space="preserve"> 11%</w:t>
      </w:r>
      <w:r w:rsidR="009D0D0A">
        <w:rPr>
          <w:color w:val="000000" w:themeColor="text1"/>
        </w:rPr>
        <w:t xml:space="preserve">, respectively, </w:t>
      </w:r>
      <w:r w:rsidR="009D0D0A" w:rsidRPr="00AC1F03">
        <w:rPr>
          <w:color w:val="000000" w:themeColor="text1"/>
        </w:rPr>
        <w:t xml:space="preserve">of the increase in corn prices </w:t>
      </w:r>
      <w:r w:rsidR="009D0D0A">
        <w:rPr>
          <w:color w:val="000000" w:themeColor="text1"/>
        </w:rPr>
        <w:t xml:space="preserve">between 2001 and </w:t>
      </w:r>
      <w:r w:rsidR="009D0D0A" w:rsidRPr="00AC1F03">
        <w:rPr>
          <w:color w:val="000000" w:themeColor="text1"/>
        </w:rPr>
        <w:t>2007</w:t>
      </w:r>
      <w:r w:rsidR="003B52CB">
        <w:rPr>
          <w:color w:val="000000" w:themeColor="text1"/>
        </w:rPr>
        <w:t>.</w:t>
      </w:r>
    </w:p>
    <w:p w14:paraId="1200CEE8" w14:textId="7918C471" w:rsidR="00DB111B" w:rsidRPr="00AC1F03" w:rsidRDefault="00DB111B" w:rsidP="00DB111B">
      <w:pPr>
        <w:spacing w:line="480" w:lineRule="auto"/>
        <w:ind w:firstLine="720"/>
        <w:rPr>
          <w:color w:val="000000" w:themeColor="text1"/>
        </w:rPr>
      </w:pPr>
      <w:r w:rsidRPr="00AC1F03">
        <w:rPr>
          <w:color w:val="000000" w:themeColor="text1"/>
        </w:rPr>
        <w:t>A meta-analysis of the impact of biofuels (Hochman and Zilberman 2018)</w:t>
      </w:r>
      <w:r w:rsidRPr="00AC1F03" w:rsidDel="00900AD2">
        <w:rPr>
          <w:color w:val="000000" w:themeColor="text1"/>
        </w:rPr>
        <w:t xml:space="preserve"> </w:t>
      </w:r>
      <w:r w:rsidRPr="00AC1F03">
        <w:rPr>
          <w:color w:val="000000" w:themeColor="text1"/>
        </w:rPr>
        <w:t xml:space="preserve">suggests that biofuels have a greater effect on corn prices if the demand for corn is more inelastic and if policymakers </w:t>
      </w:r>
      <w:r w:rsidR="009D0D0A">
        <w:rPr>
          <w:color w:val="000000" w:themeColor="text1"/>
        </w:rPr>
        <w:t xml:space="preserve">rely on </w:t>
      </w:r>
      <w:r w:rsidRPr="00AC1F03">
        <w:rPr>
          <w:color w:val="000000" w:themeColor="text1"/>
        </w:rPr>
        <w:t>a mandate rather than a tax credit to bolster biofuel use.</w:t>
      </w:r>
      <w:r w:rsidR="009D0D0A">
        <w:rPr>
          <w:rStyle w:val="FootnoteReference"/>
          <w:color w:val="000000" w:themeColor="text1"/>
        </w:rPr>
        <w:footnoteReference w:id="8"/>
      </w:r>
      <w:r w:rsidRPr="00AC1F03">
        <w:rPr>
          <w:color w:val="000000" w:themeColor="text1"/>
        </w:rPr>
        <w:t xml:space="preserve"> </w:t>
      </w:r>
      <w:r w:rsidR="009D0D0A" w:rsidRPr="00AC1F03">
        <w:rPr>
          <w:color w:val="000000" w:themeColor="text1"/>
        </w:rPr>
        <w:t xml:space="preserve">Hochman and Zilberman </w:t>
      </w:r>
      <w:r w:rsidR="009D0D0A">
        <w:rPr>
          <w:color w:val="000000" w:themeColor="text1"/>
        </w:rPr>
        <w:t>(</w:t>
      </w:r>
      <w:r w:rsidR="009D0D0A" w:rsidRPr="00AC1F03">
        <w:rPr>
          <w:color w:val="000000" w:themeColor="text1"/>
        </w:rPr>
        <w:t>2018)</w:t>
      </w:r>
      <w:r w:rsidR="009D0D0A">
        <w:rPr>
          <w:color w:val="000000" w:themeColor="text1"/>
        </w:rPr>
        <w:t xml:space="preserve"> </w:t>
      </w:r>
      <w:r w:rsidRPr="00AC1F03">
        <w:rPr>
          <w:color w:val="000000" w:themeColor="text1"/>
        </w:rPr>
        <w:t xml:space="preserve">also found that studies </w:t>
      </w:r>
      <w:r w:rsidR="009D0D0A">
        <w:rPr>
          <w:color w:val="000000" w:themeColor="text1"/>
        </w:rPr>
        <w:t xml:space="preserve">that </w:t>
      </w:r>
      <w:r w:rsidRPr="00AC1F03">
        <w:rPr>
          <w:color w:val="000000" w:themeColor="text1"/>
        </w:rPr>
        <w:t>us</w:t>
      </w:r>
      <w:r w:rsidR="009D0D0A">
        <w:rPr>
          <w:color w:val="000000" w:themeColor="text1"/>
        </w:rPr>
        <w:t>ed</w:t>
      </w:r>
      <w:r w:rsidRPr="00AC1F03">
        <w:rPr>
          <w:color w:val="000000" w:themeColor="text1"/>
        </w:rPr>
        <w:t xml:space="preserve"> a general equilibrium framework (e.g.</w:t>
      </w:r>
      <w:r w:rsidR="009D0D0A">
        <w:rPr>
          <w:color w:val="000000" w:themeColor="text1"/>
        </w:rPr>
        <w:t>,</w:t>
      </w:r>
      <w:r w:rsidRPr="00AC1F03">
        <w:rPr>
          <w:color w:val="000000" w:themeColor="text1"/>
        </w:rPr>
        <w:t xml:space="preserve"> Golub et al. 2017), </w:t>
      </w:r>
      <w:r w:rsidR="00EA2BEC">
        <w:rPr>
          <w:color w:val="000000" w:themeColor="text1"/>
        </w:rPr>
        <w:t xml:space="preserve">which </w:t>
      </w:r>
      <w:r w:rsidRPr="00AC1F03">
        <w:rPr>
          <w:color w:val="000000" w:themeColor="text1"/>
        </w:rPr>
        <w:t>incorporat</w:t>
      </w:r>
      <w:r w:rsidR="00EA2BEC">
        <w:rPr>
          <w:color w:val="000000" w:themeColor="text1"/>
        </w:rPr>
        <w:t>es</w:t>
      </w:r>
      <w:r w:rsidRPr="00AC1F03">
        <w:rPr>
          <w:color w:val="000000" w:themeColor="text1"/>
        </w:rPr>
        <w:t xml:space="preserve"> linkages between agricultural and petroleum markets</w:t>
      </w:r>
      <w:r w:rsidR="00EA2BEC">
        <w:rPr>
          <w:color w:val="000000" w:themeColor="text1"/>
        </w:rPr>
        <w:t>,</w:t>
      </w:r>
      <w:r w:rsidRPr="00AC1F03">
        <w:rPr>
          <w:color w:val="000000" w:themeColor="text1"/>
        </w:rPr>
        <w:t xml:space="preserve"> resulted in lower estimates of the impact of biofuel policies than studies </w:t>
      </w:r>
      <w:r w:rsidR="00EA2BEC">
        <w:rPr>
          <w:color w:val="000000" w:themeColor="text1"/>
        </w:rPr>
        <w:t xml:space="preserve">that </w:t>
      </w:r>
      <w:r w:rsidRPr="00AC1F03">
        <w:rPr>
          <w:color w:val="000000" w:themeColor="text1"/>
        </w:rPr>
        <w:t>us</w:t>
      </w:r>
      <w:r w:rsidR="00EA2BEC">
        <w:rPr>
          <w:color w:val="000000" w:themeColor="text1"/>
        </w:rPr>
        <w:t>ed</w:t>
      </w:r>
      <w:r w:rsidRPr="00AC1F03">
        <w:rPr>
          <w:color w:val="000000" w:themeColor="text1"/>
        </w:rPr>
        <w:t xml:space="preserve"> partial equilibrium models</w:t>
      </w:r>
      <w:r w:rsidR="00EA2BEC">
        <w:rPr>
          <w:color w:val="000000" w:themeColor="text1"/>
        </w:rPr>
        <w:t xml:space="preserve">, which include </w:t>
      </w:r>
      <w:r w:rsidRPr="00AC1F03">
        <w:rPr>
          <w:color w:val="000000" w:themeColor="text1"/>
        </w:rPr>
        <w:t>a limited number of commodity markets (e.g.</w:t>
      </w:r>
      <w:r w:rsidR="00EA2BEC">
        <w:rPr>
          <w:color w:val="000000" w:themeColor="text1"/>
        </w:rPr>
        <w:t>,</w:t>
      </w:r>
      <w:r w:rsidRPr="00AC1F03">
        <w:rPr>
          <w:color w:val="000000" w:themeColor="text1"/>
        </w:rPr>
        <w:t xml:space="preserve"> de Gorter, Drabik and Just 2015). </w:t>
      </w:r>
      <w:r w:rsidR="00EA2BEC">
        <w:rPr>
          <w:color w:val="000000" w:themeColor="text1"/>
        </w:rPr>
        <w:t xml:space="preserve">The estimated </w:t>
      </w:r>
      <w:r w:rsidRPr="00AC1F03">
        <w:rPr>
          <w:color w:val="000000" w:themeColor="text1"/>
        </w:rPr>
        <w:t xml:space="preserve">impacts </w:t>
      </w:r>
      <w:r w:rsidR="00EA2BEC">
        <w:rPr>
          <w:color w:val="000000" w:themeColor="text1"/>
        </w:rPr>
        <w:t xml:space="preserve">were lower in the </w:t>
      </w:r>
      <w:r w:rsidRPr="00AC1F03">
        <w:rPr>
          <w:color w:val="000000" w:themeColor="text1"/>
        </w:rPr>
        <w:t xml:space="preserve">general equilibrium models because the impacts of shocks are mitigated as they pass through multiple markets and reflect long-term adjustments (Hertel 2011). </w:t>
      </w:r>
      <w:r w:rsidR="00EA2BEC">
        <w:rPr>
          <w:color w:val="000000" w:themeColor="text1"/>
        </w:rPr>
        <w:t>Finally,</w:t>
      </w:r>
      <w:r w:rsidR="00ED568E">
        <w:rPr>
          <w:color w:val="000000" w:themeColor="text1"/>
        </w:rPr>
        <w:t xml:space="preserve"> </w:t>
      </w:r>
      <w:r w:rsidR="00EA2BEC" w:rsidRPr="00AC1F03">
        <w:rPr>
          <w:color w:val="000000" w:themeColor="text1"/>
        </w:rPr>
        <w:t xml:space="preserve">Hochman and Zilberman </w:t>
      </w:r>
      <w:r w:rsidR="00EA2BEC">
        <w:rPr>
          <w:color w:val="000000" w:themeColor="text1"/>
        </w:rPr>
        <w:t>(</w:t>
      </w:r>
      <w:r w:rsidR="00EA2BEC" w:rsidRPr="00AC1F03">
        <w:rPr>
          <w:color w:val="000000" w:themeColor="text1"/>
        </w:rPr>
        <w:t>2018)</w:t>
      </w:r>
      <w:r w:rsidR="00EA2BEC">
        <w:rPr>
          <w:color w:val="000000" w:themeColor="text1"/>
        </w:rPr>
        <w:t xml:space="preserve"> </w:t>
      </w:r>
      <w:r w:rsidRPr="00AC1F03">
        <w:rPr>
          <w:color w:val="000000" w:themeColor="text1"/>
        </w:rPr>
        <w:t>found that the impact of biofuels was stronger in agricultural commodity markets than in markets for final consumer products</w:t>
      </w:r>
      <w:r w:rsidR="00EA2BEC">
        <w:rPr>
          <w:color w:val="000000" w:themeColor="text1"/>
        </w:rPr>
        <w:t>;</w:t>
      </w:r>
      <w:r w:rsidRPr="00AC1F03">
        <w:rPr>
          <w:color w:val="000000" w:themeColor="text1"/>
        </w:rPr>
        <w:t xml:space="preserve"> </w:t>
      </w:r>
      <w:r w:rsidR="00EA2BEC">
        <w:rPr>
          <w:color w:val="000000" w:themeColor="text1"/>
        </w:rPr>
        <w:t xml:space="preserve">in the </w:t>
      </w:r>
      <w:r w:rsidRPr="00AC1F03">
        <w:rPr>
          <w:color w:val="000000" w:themeColor="text1"/>
        </w:rPr>
        <w:lastRenderedPageBreak/>
        <w:t>long</w:t>
      </w:r>
      <w:r w:rsidR="00EA2BEC">
        <w:rPr>
          <w:color w:val="000000" w:themeColor="text1"/>
        </w:rPr>
        <w:t xml:space="preserve"> </w:t>
      </w:r>
      <w:r w:rsidRPr="00AC1F03">
        <w:rPr>
          <w:color w:val="000000" w:themeColor="text1"/>
        </w:rPr>
        <w:t>term</w:t>
      </w:r>
      <w:r w:rsidR="00EA2BEC">
        <w:rPr>
          <w:color w:val="000000" w:themeColor="text1"/>
        </w:rPr>
        <w:t>,</w:t>
      </w:r>
      <w:r w:rsidRPr="00AC1F03">
        <w:rPr>
          <w:color w:val="000000" w:themeColor="text1"/>
        </w:rPr>
        <w:t xml:space="preserve"> biofuels </w:t>
      </w:r>
      <w:r w:rsidR="00EA2BEC">
        <w:rPr>
          <w:color w:val="000000" w:themeColor="text1"/>
        </w:rPr>
        <w:t xml:space="preserve">were </w:t>
      </w:r>
      <w:r w:rsidRPr="00AC1F03">
        <w:rPr>
          <w:color w:val="000000" w:themeColor="text1"/>
        </w:rPr>
        <w:t xml:space="preserve">estimated to increase corn prices by </w:t>
      </w:r>
      <w:r w:rsidR="00EA2BEC">
        <w:rPr>
          <w:color w:val="000000" w:themeColor="text1"/>
        </w:rPr>
        <w:t xml:space="preserve">an average of </w:t>
      </w:r>
      <w:r w:rsidRPr="00AC1F03">
        <w:rPr>
          <w:color w:val="000000" w:themeColor="text1"/>
        </w:rPr>
        <w:t>14%</w:t>
      </w:r>
      <w:r w:rsidR="00EA2BEC">
        <w:rPr>
          <w:color w:val="000000" w:themeColor="text1"/>
        </w:rPr>
        <w:t>,</w:t>
      </w:r>
      <w:r w:rsidRPr="00AC1F03">
        <w:rPr>
          <w:color w:val="000000" w:themeColor="text1"/>
        </w:rPr>
        <w:t xml:space="preserve"> while the impact on final consumer prices in the United States was estimated to be around 1%.  </w:t>
      </w:r>
    </w:p>
    <w:p w14:paraId="440E5C12" w14:textId="77777777" w:rsidR="00DB111B" w:rsidRPr="00AC1F03" w:rsidRDefault="00DB111B" w:rsidP="00DB111B">
      <w:pPr>
        <w:spacing w:line="480" w:lineRule="auto"/>
        <w:rPr>
          <w:color w:val="000000" w:themeColor="text1"/>
        </w:rPr>
      </w:pPr>
      <w:r w:rsidRPr="00AC1F03">
        <w:rPr>
          <w:b/>
          <w:bCs/>
          <w:color w:val="000000" w:themeColor="text1"/>
        </w:rPr>
        <w:t>Econometric Studies</w:t>
      </w:r>
    </w:p>
    <w:p w14:paraId="75EEE472" w14:textId="141197AB" w:rsidR="00DB111B" w:rsidRPr="00AC1F03" w:rsidRDefault="00DB111B" w:rsidP="00DB111B">
      <w:pPr>
        <w:widowControl w:val="0"/>
        <w:spacing w:line="480" w:lineRule="auto"/>
        <w:ind w:firstLine="720"/>
        <w:rPr>
          <w:color w:val="000000" w:themeColor="text1"/>
        </w:rPr>
      </w:pPr>
      <w:r w:rsidRPr="00AC1F03">
        <w:rPr>
          <w:color w:val="000000" w:themeColor="text1"/>
        </w:rPr>
        <w:t>There have been relatively few econometric studies concerning the effect of biofuels on crop prices. Roberts and Schlenker (2013) found that biofuels increased the price of calories (they use calories to aggregate multiple commodities)</w:t>
      </w:r>
      <w:r w:rsidRPr="00AC1F03">
        <w:rPr>
          <w:rStyle w:val="FootnoteReference"/>
          <w:color w:val="000000" w:themeColor="text1"/>
        </w:rPr>
        <w:t xml:space="preserve"> </w:t>
      </w:r>
      <w:r w:rsidRPr="00AC1F03">
        <w:rPr>
          <w:color w:val="000000" w:themeColor="text1"/>
        </w:rPr>
        <w:t xml:space="preserve">in feedstocks by an estimated 20% </w:t>
      </w:r>
      <w:r w:rsidRPr="00AC1F03">
        <w:rPr>
          <w:iCs/>
          <w:color w:val="000000" w:themeColor="text1"/>
        </w:rPr>
        <w:t>if one-third of the corn used to produce ethanol is converted to co-products (e.g., DDGS) that are used as feed.</w:t>
      </w:r>
      <w:r w:rsidRPr="00AC1F03">
        <w:rPr>
          <w:color w:val="000000" w:themeColor="text1"/>
        </w:rPr>
        <w:t xml:space="preserve"> In another empirical study, Carter et al. (2017) used a structural econometric model that incorporated storage effects to examine the impact of biofuel policies on food prices</w:t>
      </w:r>
      <w:r w:rsidR="00EA2BEC">
        <w:rPr>
          <w:color w:val="000000" w:themeColor="text1"/>
        </w:rPr>
        <w:t>; they</w:t>
      </w:r>
      <w:r w:rsidRPr="00AC1F03">
        <w:rPr>
          <w:color w:val="000000" w:themeColor="text1"/>
        </w:rPr>
        <w:t xml:space="preserve"> estimated that as a result of the increase in biofuel use, U.S. corn prices increased by 29% between 2006 and 2012. Hausman et al. (2012) estimated that the rapid reallocation of corn from feed to biofuel production during 2007-2008 was responsible for 27% of the increase in corn prices.</w:t>
      </w:r>
    </w:p>
    <w:p w14:paraId="68BED54F" w14:textId="2711476C" w:rsidR="00DB111B" w:rsidRPr="00AC1F03" w:rsidRDefault="00DB111B" w:rsidP="00DB111B">
      <w:pPr>
        <w:spacing w:line="480" w:lineRule="auto"/>
        <w:rPr>
          <w:color w:val="000000" w:themeColor="text1"/>
        </w:rPr>
      </w:pPr>
      <w:r w:rsidRPr="00AC1F03">
        <w:rPr>
          <w:color w:val="000000" w:themeColor="text1"/>
        </w:rPr>
        <w:tab/>
        <w:t xml:space="preserve">An alternative econometric approach for assessing the impact of biofuels on food crop prices is time series analysis, which does not rely on structural analysis of markets; rather it uses statistical tools to determine </w:t>
      </w:r>
      <w:r w:rsidRPr="00AC1F03">
        <w:rPr>
          <w:bCs/>
          <w:color w:val="000000" w:themeColor="text1"/>
        </w:rPr>
        <w:t>whether and to what</w:t>
      </w:r>
      <w:r w:rsidRPr="00AC1F03">
        <w:rPr>
          <w:color w:val="000000" w:themeColor="text1"/>
        </w:rPr>
        <w:t xml:space="preserve"> </w:t>
      </w:r>
      <w:r w:rsidRPr="00AC1F03">
        <w:rPr>
          <w:bCs/>
          <w:color w:val="000000" w:themeColor="text1"/>
        </w:rPr>
        <w:t>extent</w:t>
      </w:r>
      <w:r w:rsidRPr="00AC1F03">
        <w:rPr>
          <w:color w:val="000000" w:themeColor="text1"/>
        </w:rPr>
        <w:t xml:space="preserve"> the dynamics of fuel prices over time affect food prices and vice versa. More recent studies that have been able to use longer time series data provide a more comprehensive picture of the dynamics of prices. </w:t>
      </w:r>
    </w:p>
    <w:p w14:paraId="7C0A271D" w14:textId="28F98514" w:rsidR="00DB111B" w:rsidRPr="00AC1F03" w:rsidRDefault="00DB111B" w:rsidP="00DB111B">
      <w:pPr>
        <w:spacing w:line="480" w:lineRule="auto"/>
        <w:ind w:firstLine="720"/>
        <w:rPr>
          <w:color w:val="000000" w:themeColor="text1"/>
        </w:rPr>
      </w:pPr>
      <w:r w:rsidRPr="00AC1F03">
        <w:rPr>
          <w:color w:val="000000" w:themeColor="text1"/>
        </w:rPr>
        <w:t>To illustrate, Filip et al (2017) found that the relationship between fuel and food prices in three regions</w:t>
      </w:r>
      <w:r w:rsidR="00EA2BEC">
        <w:rPr>
          <w:color w:val="000000" w:themeColor="text1"/>
        </w:rPr>
        <w:t xml:space="preserve"> --</w:t>
      </w:r>
      <w:r w:rsidRPr="00AC1F03">
        <w:rPr>
          <w:color w:val="000000" w:themeColor="text1"/>
        </w:rPr>
        <w:t xml:space="preserve"> the United States, the European Union, and Brazil</w:t>
      </w:r>
      <w:r w:rsidR="00EA2BEC">
        <w:rPr>
          <w:color w:val="000000" w:themeColor="text1"/>
        </w:rPr>
        <w:t xml:space="preserve"> --</w:t>
      </w:r>
      <w:r w:rsidRPr="00AC1F03">
        <w:rPr>
          <w:color w:val="000000" w:themeColor="text1"/>
        </w:rPr>
        <w:t xml:space="preserve"> followed different patterns within three different time periods -- November 2003 to June 2008 (prior to the food price crisis), July 2008 to February 2011 (during the food price crisis), and March 2011 to May 2016 (after the food price crisis). Although biofuel prices were affected by food crop and fuel prices in </w:t>
      </w:r>
      <w:r w:rsidRPr="00AC1F03">
        <w:rPr>
          <w:color w:val="000000" w:themeColor="text1"/>
        </w:rPr>
        <w:lastRenderedPageBreak/>
        <w:t>all periods and in all three regions, biofuel prices had the greatest impact on food crop prices during the food crisis period. Filip et al. (2017) found that sugar prices in Brazil were affected by sugarcane ethanol prices before and during the crisis period, but that after the crisis, they were mostly affected by the interest rate. Thus, the Filip et al. (2017) time-series analysis suggests that the relationship between food and fuel prices varies over time and across regions and that the transmission of price effects is not smooth.</w:t>
      </w:r>
    </w:p>
    <w:p w14:paraId="2C8B878F" w14:textId="36F63CD8" w:rsidR="00DB111B" w:rsidRPr="00AC1F03" w:rsidRDefault="00EA2BEC" w:rsidP="00DB111B">
      <w:pPr>
        <w:spacing w:line="480" w:lineRule="auto"/>
        <w:ind w:firstLine="720"/>
        <w:rPr>
          <w:color w:val="000000" w:themeColor="text1"/>
        </w:rPr>
      </w:pPr>
      <w:r>
        <w:rPr>
          <w:color w:val="000000" w:themeColor="text1"/>
        </w:rPr>
        <w:t xml:space="preserve">However, there is evidence that </w:t>
      </w:r>
      <w:r w:rsidR="00DB111B" w:rsidRPr="00AC1F03">
        <w:rPr>
          <w:color w:val="000000" w:themeColor="text1"/>
        </w:rPr>
        <w:t xml:space="preserve">non-price factors also affected food crop and fuel prices in each of the three periods. Filip et al. (2017) found that in the pre-crisis period in Brazil, the variance in both sugar and ethanol prices was due mostly to external factors (e.g. the exchange rate, fuel prices), but during the food crisis period, a large share of the variance in ethanol prices (13%) was due to the variability in sugar prices, and this share increased to 30% after the crisis. However, they found that the variance in the price of ethanol had very little impact on the variance in sugar prices. Indeed, the variability in U.S. ethanol prices did not explain much of the variance in agricultural commodity prices before the crisis, but it explained about 15% of the variance during the crisis and about 10% of the variability after the crisis. Thus, the empirical analyses </w:t>
      </w:r>
      <w:r>
        <w:rPr>
          <w:color w:val="000000" w:themeColor="text1"/>
        </w:rPr>
        <w:t xml:space="preserve">in </w:t>
      </w:r>
      <w:r w:rsidR="00DB111B" w:rsidRPr="00AC1F03">
        <w:rPr>
          <w:color w:val="000000" w:themeColor="text1"/>
        </w:rPr>
        <w:t>Filip et al. (2017) suggest that biofuel prices had a limited impact on food prices, except during the crisis period, which supports the findings of Mitchel (2008), Wright (2014), and De Gorter, Drabik, and Just (2015), who find that biofuel policies were a trigger for the food crisis of 2008.</w:t>
      </w:r>
    </w:p>
    <w:p w14:paraId="51057680" w14:textId="558E541F" w:rsidR="00E25F9F" w:rsidRDefault="00F8273B" w:rsidP="00F8273B">
      <w:pPr>
        <w:widowControl w:val="0"/>
        <w:spacing w:line="480" w:lineRule="auto"/>
        <w:rPr>
          <w:color w:val="000000" w:themeColor="text1"/>
        </w:rPr>
      </w:pPr>
      <w:r>
        <w:rPr>
          <w:color w:val="000000" w:themeColor="text1"/>
        </w:rPr>
        <w:tab/>
        <w:t>Although</w:t>
      </w:r>
      <w:r w:rsidR="00DB111B" w:rsidRPr="00AC1F03">
        <w:rPr>
          <w:color w:val="000000" w:themeColor="text1"/>
        </w:rPr>
        <w:t xml:space="preserve"> the different approaches used in the literature to assess the impact of biofuels on agricultural commodity prices, in particular corn prices, have produced diverse results, they do provide a consistent message. In particular, the literature suggests that the introduct</w:t>
      </w:r>
      <w:r>
        <w:rPr>
          <w:color w:val="000000" w:themeColor="text1"/>
        </w:rPr>
        <w:t>ion of biofuel policies</w:t>
      </w:r>
      <w:r w:rsidR="005C55C0">
        <w:rPr>
          <w:color w:val="000000" w:themeColor="text1"/>
        </w:rPr>
        <w:t xml:space="preserve"> (e.g.</w:t>
      </w:r>
      <w:r w:rsidR="00EA2BEC">
        <w:rPr>
          <w:color w:val="000000" w:themeColor="text1"/>
        </w:rPr>
        <w:t>,</w:t>
      </w:r>
      <w:r w:rsidR="005C55C0">
        <w:rPr>
          <w:color w:val="000000" w:themeColor="text1"/>
        </w:rPr>
        <w:t xml:space="preserve"> the first Renewable Fuel Standard (</w:t>
      </w:r>
      <w:r w:rsidR="00DB111B" w:rsidRPr="00AC1F03">
        <w:rPr>
          <w:color w:val="000000" w:themeColor="text1"/>
        </w:rPr>
        <w:t>RFS</w:t>
      </w:r>
      <w:r w:rsidR="005C55C0">
        <w:rPr>
          <w:color w:val="000000" w:themeColor="text1"/>
        </w:rPr>
        <w:t xml:space="preserve">) in the US) between 2005 and </w:t>
      </w:r>
      <w:r w:rsidR="00DB111B" w:rsidRPr="00AC1F03">
        <w:rPr>
          <w:color w:val="000000" w:themeColor="text1"/>
        </w:rPr>
        <w:lastRenderedPageBreak/>
        <w:t>2007 was an import</w:t>
      </w:r>
      <w:r>
        <w:rPr>
          <w:color w:val="000000" w:themeColor="text1"/>
        </w:rPr>
        <w:t>ant contributor to the high</w:t>
      </w:r>
      <w:r w:rsidR="00DB111B" w:rsidRPr="00AC1F03">
        <w:rPr>
          <w:color w:val="000000" w:themeColor="text1"/>
        </w:rPr>
        <w:t xml:space="preserve"> commodity prices between 2008 and 2011. </w:t>
      </w:r>
      <w:r>
        <w:rPr>
          <w:color w:val="000000" w:themeColor="text1"/>
        </w:rPr>
        <w:t>T</w:t>
      </w:r>
      <w:r w:rsidR="00DB111B" w:rsidRPr="00AC1F03">
        <w:rPr>
          <w:color w:val="000000" w:themeColor="text1"/>
        </w:rPr>
        <w:t>he majority of the studies included in the Hochman and Zilberman (2018) meta-analysis and a few ex-post studies (e.g.</w:t>
      </w:r>
      <w:r w:rsidR="00EA2BEC">
        <w:rPr>
          <w:color w:val="000000" w:themeColor="text1"/>
        </w:rPr>
        <w:t>,</w:t>
      </w:r>
      <w:r w:rsidR="00DB111B" w:rsidRPr="00AC1F03">
        <w:rPr>
          <w:color w:val="000000" w:themeColor="text1"/>
        </w:rPr>
        <w:t xml:space="preserve"> Hausman, Auffhammer and Berck 2012) suggest that the effect of biofuels on agricultural commodity prices was between 10% and 30%, with the impact depending on the period of analysis, the approach, and other factors (e.g.</w:t>
      </w:r>
      <w:r w:rsidR="00EA2BEC">
        <w:rPr>
          <w:color w:val="000000" w:themeColor="text1"/>
        </w:rPr>
        <w:t>,</w:t>
      </w:r>
      <w:r w:rsidR="00DB111B" w:rsidRPr="00AC1F03">
        <w:rPr>
          <w:color w:val="000000" w:themeColor="text1"/>
        </w:rPr>
        <w:t xml:space="preserve"> income changes) considered. </w:t>
      </w:r>
      <w:bookmarkEnd w:id="1"/>
    </w:p>
    <w:p w14:paraId="6812913D" w14:textId="6EC9578D" w:rsidR="00B2362C" w:rsidRPr="009F5993" w:rsidRDefault="00B64F51">
      <w:pPr>
        <w:rPr>
          <w:b/>
          <w:color w:val="000000" w:themeColor="text1"/>
        </w:rPr>
      </w:pPr>
      <w:r w:rsidRPr="009F5993">
        <w:rPr>
          <w:b/>
          <w:color w:val="000000" w:themeColor="text1"/>
        </w:rPr>
        <w:t xml:space="preserve">EFFECTS OF BIOFUELS ON GREENHOUSE GAS EMISSIONS AND LAND USE </w:t>
      </w:r>
    </w:p>
    <w:p w14:paraId="1243CD80" w14:textId="2D8556CA" w:rsidR="00887141" w:rsidRPr="009F5993" w:rsidRDefault="009148B0">
      <w:pPr>
        <w:rPr>
          <w:b/>
          <w:color w:val="000000" w:themeColor="text1"/>
        </w:rPr>
      </w:pPr>
      <w:r w:rsidRPr="009F5993">
        <w:rPr>
          <w:b/>
          <w:color w:val="000000" w:themeColor="text1"/>
        </w:rPr>
        <w:tab/>
      </w:r>
    </w:p>
    <w:p w14:paraId="7F1F9490" w14:textId="29407661" w:rsidR="005D13DA" w:rsidRPr="005D13DA" w:rsidRDefault="004468FA" w:rsidP="005D13DA">
      <w:pPr>
        <w:spacing w:line="480" w:lineRule="auto"/>
        <w:ind w:firstLine="720"/>
        <w:rPr>
          <w:color w:val="000000" w:themeColor="text1"/>
        </w:rPr>
      </w:pPr>
      <w:r>
        <w:rPr>
          <w:color w:val="000000" w:themeColor="text1"/>
        </w:rPr>
        <w:t>In this section, w</w:t>
      </w:r>
      <w:r w:rsidR="005D13DA">
        <w:rPr>
          <w:color w:val="000000" w:themeColor="text1"/>
        </w:rPr>
        <w:t xml:space="preserve">e review the literature quantifying the direct carbon intensity of biofuels as well as the </w:t>
      </w:r>
      <w:r>
        <w:rPr>
          <w:color w:val="000000" w:themeColor="text1"/>
        </w:rPr>
        <w:t>ILUC-</w:t>
      </w:r>
      <w:r w:rsidR="005D13DA">
        <w:rPr>
          <w:color w:val="000000" w:themeColor="text1"/>
        </w:rPr>
        <w:t xml:space="preserve">related carbon emissions. </w:t>
      </w:r>
    </w:p>
    <w:p w14:paraId="05EE88FF" w14:textId="05CFB105" w:rsidR="000E1378" w:rsidRDefault="005D13DA">
      <w:pPr>
        <w:rPr>
          <w:bCs/>
          <w:color w:val="000000" w:themeColor="text1"/>
        </w:rPr>
      </w:pPr>
      <w:r>
        <w:rPr>
          <w:b/>
          <w:color w:val="000000" w:themeColor="text1"/>
        </w:rPr>
        <w:t xml:space="preserve">Direct Life-Cycle </w:t>
      </w:r>
      <w:r w:rsidR="000E1378" w:rsidRPr="005D13DA">
        <w:rPr>
          <w:b/>
          <w:color w:val="000000" w:themeColor="text1"/>
        </w:rPr>
        <w:t>Carbon</w:t>
      </w:r>
      <w:r>
        <w:rPr>
          <w:b/>
          <w:color w:val="000000" w:themeColor="text1"/>
        </w:rPr>
        <w:t xml:space="preserve"> </w:t>
      </w:r>
      <w:r w:rsidR="000E1378" w:rsidRPr="005D13DA">
        <w:rPr>
          <w:b/>
          <w:color w:val="000000" w:themeColor="text1"/>
        </w:rPr>
        <w:t>Intensity of Biofuels</w:t>
      </w:r>
    </w:p>
    <w:p w14:paraId="5E3DC499" w14:textId="77777777" w:rsidR="000E1378" w:rsidRPr="005D13DA" w:rsidRDefault="000E1378">
      <w:pPr>
        <w:rPr>
          <w:bCs/>
          <w:color w:val="000000" w:themeColor="text1"/>
        </w:rPr>
      </w:pPr>
    </w:p>
    <w:p w14:paraId="60A37BF0" w14:textId="684E3DC3" w:rsidR="00C22B1E" w:rsidRDefault="00C74FCF" w:rsidP="00831B38">
      <w:pPr>
        <w:spacing w:line="480" w:lineRule="auto"/>
        <w:ind w:firstLine="720"/>
        <w:rPr>
          <w:color w:val="000000" w:themeColor="text1"/>
        </w:rPr>
      </w:pPr>
      <w:r w:rsidRPr="00C22B1E">
        <w:rPr>
          <w:color w:val="000000" w:themeColor="text1"/>
        </w:rPr>
        <w:t>The</w:t>
      </w:r>
      <w:r w:rsidR="000D74EA" w:rsidRPr="00C22B1E">
        <w:rPr>
          <w:color w:val="000000" w:themeColor="text1"/>
        </w:rPr>
        <w:t xml:space="preserve">re </w:t>
      </w:r>
      <w:r w:rsidR="000E1378" w:rsidRPr="00C22B1E">
        <w:rPr>
          <w:color w:val="000000" w:themeColor="text1"/>
        </w:rPr>
        <w:t xml:space="preserve">is </w:t>
      </w:r>
      <w:r w:rsidR="000D74EA" w:rsidRPr="00C22B1E">
        <w:rPr>
          <w:color w:val="000000" w:themeColor="text1"/>
        </w:rPr>
        <w:t>a large literature analyz</w:t>
      </w:r>
      <w:r w:rsidR="00D4763E">
        <w:rPr>
          <w:color w:val="000000" w:themeColor="text1"/>
        </w:rPr>
        <w:t xml:space="preserve">ing </w:t>
      </w:r>
      <w:r w:rsidR="000D74EA" w:rsidRPr="00C22B1E">
        <w:rPr>
          <w:color w:val="000000" w:themeColor="text1"/>
        </w:rPr>
        <w:t>the</w:t>
      </w:r>
      <w:r w:rsidRPr="00C22B1E">
        <w:rPr>
          <w:color w:val="000000" w:themeColor="text1"/>
        </w:rPr>
        <w:t xml:space="preserve"> </w:t>
      </w:r>
      <w:r w:rsidR="00875328">
        <w:rPr>
          <w:color w:val="000000" w:themeColor="text1"/>
        </w:rPr>
        <w:t xml:space="preserve">direct life-cycle </w:t>
      </w:r>
      <w:r w:rsidRPr="00C22B1E">
        <w:rPr>
          <w:color w:val="000000" w:themeColor="text1"/>
        </w:rPr>
        <w:t>carbon intensity</w:t>
      </w:r>
      <w:r w:rsidR="00875328" w:rsidRPr="002C5072">
        <w:rPr>
          <w:rStyle w:val="FootnoteReference"/>
          <w:color w:val="000000" w:themeColor="text1"/>
        </w:rPr>
        <w:footnoteReference w:id="9"/>
      </w:r>
      <w:r w:rsidR="00875328" w:rsidRPr="002C5072">
        <w:rPr>
          <w:color w:val="000000" w:themeColor="text1"/>
        </w:rPr>
        <w:t xml:space="preserve"> </w:t>
      </w:r>
      <w:r w:rsidRPr="00C22B1E">
        <w:rPr>
          <w:color w:val="000000" w:themeColor="text1"/>
        </w:rPr>
        <w:t>of biofuels relative to the fossil fuel th</w:t>
      </w:r>
      <w:r w:rsidR="00C22B1E" w:rsidRPr="00C22B1E">
        <w:rPr>
          <w:color w:val="000000" w:themeColor="text1"/>
        </w:rPr>
        <w:t xml:space="preserve">ey are intended to </w:t>
      </w:r>
      <w:r w:rsidR="000E1378" w:rsidRPr="00C22B1E">
        <w:rPr>
          <w:color w:val="000000" w:themeColor="text1"/>
        </w:rPr>
        <w:t>replace</w:t>
      </w:r>
      <w:r w:rsidR="000D74EA" w:rsidRPr="00C22B1E">
        <w:rPr>
          <w:color w:val="000000" w:themeColor="text1"/>
        </w:rPr>
        <w:t xml:space="preserve"> (</w:t>
      </w:r>
      <w:r w:rsidR="00511461" w:rsidRPr="00C22B1E">
        <w:rPr>
          <w:color w:val="000000" w:themeColor="text1"/>
        </w:rPr>
        <w:t>Farrell et al., 2006</w:t>
      </w:r>
      <w:r w:rsidR="000D74EA" w:rsidRPr="00C22B1E">
        <w:rPr>
          <w:color w:val="000000" w:themeColor="text1"/>
        </w:rPr>
        <w:t>; Khanna and Crago, 2012)</w:t>
      </w:r>
      <w:r w:rsidR="00831B38" w:rsidRPr="00C22B1E">
        <w:rPr>
          <w:color w:val="000000" w:themeColor="text1"/>
        </w:rPr>
        <w:t>. I</w:t>
      </w:r>
      <w:r w:rsidR="000D74EA" w:rsidRPr="00C22B1E">
        <w:rPr>
          <w:color w:val="000000" w:themeColor="text1"/>
        </w:rPr>
        <w:t xml:space="preserve">nitial concerns </w:t>
      </w:r>
      <w:r w:rsidR="000E1378" w:rsidRPr="00C22B1E">
        <w:rPr>
          <w:color w:val="000000" w:themeColor="text1"/>
        </w:rPr>
        <w:t xml:space="preserve">raised </w:t>
      </w:r>
      <w:r w:rsidR="00C22B1E" w:rsidRPr="00C22B1E">
        <w:rPr>
          <w:color w:val="000000" w:themeColor="text1"/>
        </w:rPr>
        <w:t xml:space="preserve">by </w:t>
      </w:r>
      <w:r w:rsidR="000E1378" w:rsidRPr="00C22B1E">
        <w:rPr>
          <w:color w:val="000000" w:themeColor="text1"/>
        </w:rPr>
        <w:t xml:space="preserve">Pimentel and Patzek (2005) </w:t>
      </w:r>
      <w:r w:rsidR="000D74EA" w:rsidRPr="00C22B1E">
        <w:rPr>
          <w:color w:val="000000" w:themeColor="text1"/>
        </w:rPr>
        <w:t>that the energy input and the direct lifecycle carbon intensity of corn ethanol</w:t>
      </w:r>
      <w:r w:rsidR="00831B38" w:rsidRPr="00C22B1E">
        <w:rPr>
          <w:color w:val="000000" w:themeColor="text1"/>
        </w:rPr>
        <w:t xml:space="preserve"> were</w:t>
      </w:r>
      <w:r w:rsidR="000D74EA" w:rsidRPr="00C22B1E">
        <w:rPr>
          <w:color w:val="000000" w:themeColor="text1"/>
        </w:rPr>
        <w:t xml:space="preserve"> larger than </w:t>
      </w:r>
      <w:r w:rsidR="00DA6BF0" w:rsidRPr="00C22B1E">
        <w:rPr>
          <w:color w:val="000000" w:themeColor="text1"/>
        </w:rPr>
        <w:t xml:space="preserve">those </w:t>
      </w:r>
      <w:r w:rsidR="000D74EA" w:rsidRPr="00C22B1E">
        <w:rPr>
          <w:color w:val="000000" w:themeColor="text1"/>
        </w:rPr>
        <w:t xml:space="preserve">of gasoline </w:t>
      </w:r>
      <w:r w:rsidR="00831B38" w:rsidRPr="00C22B1E">
        <w:rPr>
          <w:color w:val="000000" w:themeColor="text1"/>
        </w:rPr>
        <w:t xml:space="preserve">were </w:t>
      </w:r>
      <w:r w:rsidR="000E1378" w:rsidRPr="00C22B1E">
        <w:rPr>
          <w:color w:val="000000" w:themeColor="text1"/>
        </w:rPr>
        <w:t xml:space="preserve">found </w:t>
      </w:r>
      <w:r w:rsidR="00831B38" w:rsidRPr="00C22B1E">
        <w:rPr>
          <w:color w:val="000000" w:themeColor="text1"/>
        </w:rPr>
        <w:t xml:space="preserve">to result </w:t>
      </w:r>
      <w:r w:rsidR="000E1378" w:rsidRPr="00C22B1E">
        <w:rPr>
          <w:color w:val="000000" w:themeColor="text1"/>
        </w:rPr>
        <w:t xml:space="preserve">from </w:t>
      </w:r>
      <w:r w:rsidR="00831B38" w:rsidRPr="00C22B1E">
        <w:rPr>
          <w:color w:val="000000" w:themeColor="text1"/>
        </w:rPr>
        <w:t>flawed assumptions and methods</w:t>
      </w:r>
      <w:r w:rsidR="000E1378" w:rsidRPr="00C22B1E">
        <w:rPr>
          <w:color w:val="000000" w:themeColor="text1"/>
        </w:rPr>
        <w:t>,</w:t>
      </w:r>
      <w:r w:rsidR="00831B38" w:rsidRPr="00C22B1E">
        <w:rPr>
          <w:color w:val="000000" w:themeColor="text1"/>
        </w:rPr>
        <w:t xml:space="preserve"> includ</w:t>
      </w:r>
      <w:r w:rsidR="00DA6BF0" w:rsidRPr="00C22B1E">
        <w:rPr>
          <w:color w:val="000000" w:themeColor="text1"/>
        </w:rPr>
        <w:t>ing</w:t>
      </w:r>
      <w:r w:rsidR="00831B38" w:rsidRPr="00C22B1E">
        <w:rPr>
          <w:color w:val="000000" w:themeColor="text1"/>
        </w:rPr>
        <w:t xml:space="preserve"> accounting for labor energy input (</w:t>
      </w:r>
      <w:r w:rsidR="00DC353D" w:rsidRPr="00C22B1E">
        <w:rPr>
          <w:color w:val="000000" w:themeColor="text1"/>
        </w:rPr>
        <w:t xml:space="preserve">rather than </w:t>
      </w:r>
      <w:r w:rsidR="00831B38" w:rsidRPr="00C22B1E">
        <w:rPr>
          <w:color w:val="000000" w:themeColor="text1"/>
        </w:rPr>
        <w:t xml:space="preserve">fossil energy only) and ignoring </w:t>
      </w:r>
      <w:r w:rsidR="00DC353D" w:rsidRPr="00C22B1E">
        <w:rPr>
          <w:color w:val="000000" w:themeColor="text1"/>
        </w:rPr>
        <w:t xml:space="preserve">the </w:t>
      </w:r>
      <w:r w:rsidR="00831B38" w:rsidRPr="00C22B1E">
        <w:rPr>
          <w:color w:val="000000" w:themeColor="text1"/>
        </w:rPr>
        <w:t>energy output embodied</w:t>
      </w:r>
      <w:r w:rsidR="00831B38" w:rsidRPr="00611377">
        <w:rPr>
          <w:color w:val="000000" w:themeColor="text1"/>
        </w:rPr>
        <w:t xml:space="preserve"> in the coproducts </w:t>
      </w:r>
      <w:r w:rsidR="00607B3C">
        <w:rPr>
          <w:color w:val="000000" w:themeColor="text1"/>
        </w:rPr>
        <w:t xml:space="preserve">(i.e., DDGS) </w:t>
      </w:r>
      <w:r w:rsidR="00C22B1E">
        <w:rPr>
          <w:color w:val="000000" w:themeColor="text1"/>
        </w:rPr>
        <w:t>that accompany c</w:t>
      </w:r>
      <w:r w:rsidR="00831B38" w:rsidRPr="00611377">
        <w:rPr>
          <w:color w:val="000000" w:themeColor="text1"/>
        </w:rPr>
        <w:t>orn ethanol</w:t>
      </w:r>
      <w:r w:rsidR="00DC353D">
        <w:rPr>
          <w:color w:val="000000" w:themeColor="text1"/>
        </w:rPr>
        <w:t xml:space="preserve"> </w:t>
      </w:r>
      <w:r w:rsidR="00C22B1E">
        <w:rPr>
          <w:color w:val="000000" w:themeColor="text1"/>
        </w:rPr>
        <w:t xml:space="preserve">production (Farrell et al., 2006). </w:t>
      </w:r>
    </w:p>
    <w:p w14:paraId="6584CBFB" w14:textId="3FF8350F" w:rsidR="00832D00" w:rsidRDefault="00DC353D" w:rsidP="00831B38">
      <w:pPr>
        <w:spacing w:line="480" w:lineRule="auto"/>
        <w:ind w:firstLine="720"/>
        <w:rPr>
          <w:color w:val="000000" w:themeColor="text1"/>
        </w:rPr>
      </w:pPr>
      <w:r w:rsidRPr="002C5072">
        <w:rPr>
          <w:color w:val="000000" w:themeColor="text1"/>
        </w:rPr>
        <w:t>Indeed, a</w:t>
      </w:r>
      <w:r w:rsidR="00831B38" w:rsidRPr="002C5072">
        <w:rPr>
          <w:color w:val="000000" w:themeColor="text1"/>
        </w:rPr>
        <w:t xml:space="preserve"> </w:t>
      </w:r>
      <w:r w:rsidR="00135704" w:rsidRPr="002C5072">
        <w:rPr>
          <w:color w:val="000000" w:themeColor="text1"/>
        </w:rPr>
        <w:t>r</w:t>
      </w:r>
      <w:r w:rsidR="00C22B1E" w:rsidRPr="002C5072">
        <w:rPr>
          <w:color w:val="000000" w:themeColor="text1"/>
        </w:rPr>
        <w:t>ig</w:t>
      </w:r>
      <w:r w:rsidR="00135704" w:rsidRPr="002C5072">
        <w:rPr>
          <w:color w:val="000000" w:themeColor="text1"/>
        </w:rPr>
        <w:t>o</w:t>
      </w:r>
      <w:r w:rsidR="00C22B1E" w:rsidRPr="002C5072">
        <w:rPr>
          <w:color w:val="000000" w:themeColor="text1"/>
        </w:rPr>
        <w:t>ro</w:t>
      </w:r>
      <w:r w:rsidR="00135704" w:rsidRPr="002C5072">
        <w:rPr>
          <w:color w:val="000000" w:themeColor="text1"/>
        </w:rPr>
        <w:t>us</w:t>
      </w:r>
      <w:r w:rsidR="00831B38" w:rsidRPr="002C5072">
        <w:rPr>
          <w:color w:val="000000" w:themeColor="text1"/>
        </w:rPr>
        <w:t xml:space="preserve"> assessment by Farrell et al. (2006) concluded that corn ethanol’s energy output to input ratio was 1.2 and that </w:t>
      </w:r>
      <w:r w:rsidR="00831B38" w:rsidRPr="00875328">
        <w:rPr>
          <w:color w:val="000000" w:themeColor="text1"/>
        </w:rPr>
        <w:t>its direct life</w:t>
      </w:r>
      <w:r w:rsidR="00831B38" w:rsidRPr="002C5072">
        <w:rPr>
          <w:color w:val="000000" w:themeColor="text1"/>
        </w:rPr>
        <w:t>-cycle carbon intensity</w:t>
      </w:r>
      <w:r w:rsidR="00875328">
        <w:rPr>
          <w:color w:val="000000" w:themeColor="text1"/>
        </w:rPr>
        <w:t xml:space="preserve"> </w:t>
      </w:r>
      <w:r w:rsidR="00831B38" w:rsidRPr="002C5072">
        <w:rPr>
          <w:color w:val="000000" w:themeColor="text1"/>
        </w:rPr>
        <w:t xml:space="preserve">was 18% lower than </w:t>
      </w:r>
      <w:r w:rsidR="00135704" w:rsidRPr="002C5072">
        <w:rPr>
          <w:color w:val="000000" w:themeColor="text1"/>
        </w:rPr>
        <w:t xml:space="preserve">that for </w:t>
      </w:r>
      <w:r w:rsidR="00831B38" w:rsidRPr="002C5072">
        <w:rPr>
          <w:color w:val="000000" w:themeColor="text1"/>
        </w:rPr>
        <w:t>gasoline</w:t>
      </w:r>
      <w:r w:rsidR="002C5072" w:rsidRPr="002C5072">
        <w:rPr>
          <w:color w:val="000000" w:themeColor="text1"/>
        </w:rPr>
        <w:t>, implying that corn ethanol</w:t>
      </w:r>
      <w:r w:rsidR="003B52CB">
        <w:rPr>
          <w:color w:val="000000" w:themeColor="text1"/>
        </w:rPr>
        <w:t xml:space="preserve"> production leads to an</w:t>
      </w:r>
      <w:r w:rsidR="002C5072" w:rsidRPr="002C5072">
        <w:rPr>
          <w:color w:val="000000" w:themeColor="text1"/>
        </w:rPr>
        <w:t xml:space="preserve"> </w:t>
      </w:r>
      <w:r w:rsidR="003B52CB">
        <w:rPr>
          <w:color w:val="000000" w:themeColor="text1"/>
        </w:rPr>
        <w:t>increase in</w:t>
      </w:r>
      <w:r w:rsidR="001F0323">
        <w:rPr>
          <w:color w:val="000000" w:themeColor="text1"/>
        </w:rPr>
        <w:t xml:space="preserve"> </w:t>
      </w:r>
      <w:r w:rsidR="002C5072" w:rsidRPr="002C5072">
        <w:rPr>
          <w:color w:val="000000" w:themeColor="text1"/>
        </w:rPr>
        <w:t xml:space="preserve">net energy </w:t>
      </w:r>
      <w:r w:rsidR="001F0323">
        <w:rPr>
          <w:color w:val="000000" w:themeColor="text1"/>
        </w:rPr>
        <w:t>produc</w:t>
      </w:r>
      <w:r w:rsidR="003B52CB">
        <w:rPr>
          <w:color w:val="000000" w:themeColor="text1"/>
        </w:rPr>
        <w:t xml:space="preserve">ed </w:t>
      </w:r>
      <w:r w:rsidR="002C5072" w:rsidRPr="002C5072">
        <w:rPr>
          <w:color w:val="000000" w:themeColor="text1"/>
        </w:rPr>
        <w:t xml:space="preserve">and </w:t>
      </w:r>
      <w:r w:rsidR="003B52CB">
        <w:rPr>
          <w:color w:val="000000" w:themeColor="text1"/>
        </w:rPr>
        <w:t xml:space="preserve">lower </w:t>
      </w:r>
      <w:r w:rsidR="002C5072" w:rsidRPr="002C5072">
        <w:rPr>
          <w:color w:val="000000" w:themeColor="text1"/>
        </w:rPr>
        <w:t xml:space="preserve">carbon </w:t>
      </w:r>
      <w:r w:rsidR="003B52CB">
        <w:rPr>
          <w:color w:val="000000" w:themeColor="text1"/>
        </w:rPr>
        <w:t>intensity</w:t>
      </w:r>
      <w:r w:rsidR="003B52CB" w:rsidRPr="002C5072">
        <w:rPr>
          <w:color w:val="000000" w:themeColor="text1"/>
        </w:rPr>
        <w:t xml:space="preserve"> </w:t>
      </w:r>
      <w:r w:rsidR="002C5072" w:rsidRPr="002C5072">
        <w:rPr>
          <w:color w:val="000000" w:themeColor="text1"/>
        </w:rPr>
        <w:t>compared</w:t>
      </w:r>
      <w:r w:rsidR="002C5072">
        <w:rPr>
          <w:color w:val="000000" w:themeColor="text1"/>
        </w:rPr>
        <w:t xml:space="preserve"> to fossil fuels </w:t>
      </w:r>
      <w:r w:rsidR="001F0323">
        <w:rPr>
          <w:color w:val="000000" w:themeColor="text1"/>
        </w:rPr>
        <w:t>(</w:t>
      </w:r>
      <w:r w:rsidR="002C5072">
        <w:rPr>
          <w:color w:val="000000" w:themeColor="text1"/>
        </w:rPr>
        <w:t>on an energy-equivalent basis</w:t>
      </w:r>
      <w:r w:rsidR="001F0323">
        <w:rPr>
          <w:color w:val="000000" w:themeColor="text1"/>
        </w:rPr>
        <w:t>)</w:t>
      </w:r>
      <w:r w:rsidR="00831B38" w:rsidRPr="00611377">
        <w:rPr>
          <w:color w:val="000000" w:themeColor="text1"/>
        </w:rPr>
        <w:t xml:space="preserve">. </w:t>
      </w:r>
      <w:r w:rsidR="002C5072">
        <w:rPr>
          <w:color w:val="000000" w:themeColor="text1"/>
        </w:rPr>
        <w:lastRenderedPageBreak/>
        <w:t xml:space="preserve">The energy output to input ratio has been increasing while the carbon intensity </w:t>
      </w:r>
      <w:r w:rsidR="00781CB3">
        <w:rPr>
          <w:color w:val="000000" w:themeColor="text1"/>
        </w:rPr>
        <w:t>of corn ethanol has</w:t>
      </w:r>
      <w:r w:rsidR="00832D00" w:rsidRPr="00611377">
        <w:rPr>
          <w:color w:val="000000" w:themeColor="text1"/>
        </w:rPr>
        <w:t xml:space="preserve"> been declining over </w:t>
      </w:r>
      <w:r w:rsidR="00832D00" w:rsidRPr="00362EBE">
        <w:rPr>
          <w:color w:val="000000" w:themeColor="text1"/>
        </w:rPr>
        <w:t xml:space="preserve">time, due </w:t>
      </w:r>
      <w:r w:rsidR="00581F8D" w:rsidRPr="00362EBE">
        <w:rPr>
          <w:color w:val="000000" w:themeColor="text1"/>
        </w:rPr>
        <w:t xml:space="preserve">largely </w:t>
      </w:r>
      <w:r w:rsidR="00832D00" w:rsidRPr="00362EBE">
        <w:rPr>
          <w:color w:val="000000" w:themeColor="text1"/>
        </w:rPr>
        <w:t>to the reduction in energy use in ethanol plants</w:t>
      </w:r>
      <w:r w:rsidR="008C0E0A" w:rsidRPr="00362EBE">
        <w:rPr>
          <w:color w:val="000000" w:themeColor="text1"/>
        </w:rPr>
        <w:t xml:space="preserve"> and </w:t>
      </w:r>
      <w:r w:rsidR="00C1484E" w:rsidRPr="00362EBE">
        <w:rPr>
          <w:color w:val="000000" w:themeColor="text1"/>
        </w:rPr>
        <w:t>a</w:t>
      </w:r>
      <w:r w:rsidR="008C0E0A" w:rsidRPr="00362EBE">
        <w:rPr>
          <w:color w:val="000000" w:themeColor="text1"/>
        </w:rPr>
        <w:t xml:space="preserve"> </w:t>
      </w:r>
      <w:r w:rsidR="00832D00" w:rsidRPr="00362EBE">
        <w:rPr>
          <w:color w:val="000000" w:themeColor="text1"/>
        </w:rPr>
        <w:t>switch from coal</w:t>
      </w:r>
      <w:r w:rsidR="008C0E0A" w:rsidRPr="00362EBE">
        <w:rPr>
          <w:color w:val="000000" w:themeColor="text1"/>
        </w:rPr>
        <w:t xml:space="preserve"> to </w:t>
      </w:r>
      <w:r w:rsidR="00832D00" w:rsidRPr="00362EBE">
        <w:rPr>
          <w:color w:val="000000" w:themeColor="text1"/>
        </w:rPr>
        <w:t>natural gas</w:t>
      </w:r>
      <w:r w:rsidR="00581F8D" w:rsidRPr="00362EBE">
        <w:rPr>
          <w:color w:val="000000" w:themeColor="text1"/>
        </w:rPr>
        <w:t xml:space="preserve"> as the energy source</w:t>
      </w:r>
      <w:r w:rsidR="00781CB3" w:rsidRPr="00362EBE">
        <w:rPr>
          <w:color w:val="000000" w:themeColor="text1"/>
        </w:rPr>
        <w:t xml:space="preserve"> (Wang et al., 2011)</w:t>
      </w:r>
      <w:r w:rsidR="00832D00" w:rsidRPr="00362EBE">
        <w:rPr>
          <w:color w:val="000000" w:themeColor="text1"/>
        </w:rPr>
        <w:t>.</w:t>
      </w:r>
      <w:r w:rsidR="008C0E0A" w:rsidRPr="00362EBE">
        <w:rPr>
          <w:color w:val="000000" w:themeColor="text1"/>
        </w:rPr>
        <w:t xml:space="preserve"> The energy content of corn </w:t>
      </w:r>
      <w:r w:rsidR="00C1484E" w:rsidRPr="00362EBE">
        <w:rPr>
          <w:color w:val="000000" w:themeColor="text1"/>
        </w:rPr>
        <w:t>as a feedstock h</w:t>
      </w:r>
      <w:r w:rsidR="00F03CDD" w:rsidRPr="00362EBE">
        <w:rPr>
          <w:color w:val="000000" w:themeColor="text1"/>
        </w:rPr>
        <w:t xml:space="preserve">as also </w:t>
      </w:r>
      <w:r w:rsidR="008C0E0A" w:rsidRPr="00362EBE">
        <w:rPr>
          <w:color w:val="000000" w:themeColor="text1"/>
        </w:rPr>
        <w:t xml:space="preserve">declined due to significant reductions in </w:t>
      </w:r>
      <w:r w:rsidR="00117FF6" w:rsidRPr="00362EBE">
        <w:rPr>
          <w:color w:val="000000" w:themeColor="text1"/>
        </w:rPr>
        <w:t xml:space="preserve">both </w:t>
      </w:r>
      <w:r w:rsidR="008C0E0A" w:rsidRPr="00362EBE">
        <w:rPr>
          <w:color w:val="000000" w:themeColor="text1"/>
        </w:rPr>
        <w:t>the fertilizer intensity of corn and energy use in corn farming</w:t>
      </w:r>
      <w:r w:rsidR="00C1484E" w:rsidRPr="00362EBE">
        <w:rPr>
          <w:color w:val="000000" w:themeColor="text1"/>
        </w:rPr>
        <w:t xml:space="preserve">. </w:t>
      </w:r>
      <w:r w:rsidR="00117FF6" w:rsidRPr="00362EBE">
        <w:rPr>
          <w:color w:val="000000" w:themeColor="text1"/>
        </w:rPr>
        <w:t>Moreover, t</w:t>
      </w:r>
      <w:r w:rsidR="008E23BE" w:rsidRPr="00362EBE">
        <w:rPr>
          <w:color w:val="000000" w:themeColor="text1"/>
        </w:rPr>
        <w:t xml:space="preserve">he type of fuel used </w:t>
      </w:r>
      <w:r w:rsidR="000D6A2F" w:rsidRPr="00362EBE">
        <w:rPr>
          <w:color w:val="000000" w:themeColor="text1"/>
        </w:rPr>
        <w:t>as an input</w:t>
      </w:r>
      <w:r w:rsidR="008E23BE" w:rsidRPr="00362EBE">
        <w:rPr>
          <w:color w:val="000000" w:themeColor="text1"/>
        </w:rPr>
        <w:t xml:space="preserve"> for ethanol production</w:t>
      </w:r>
      <w:r w:rsidR="00781CB3" w:rsidRPr="00362EBE">
        <w:rPr>
          <w:color w:val="000000" w:themeColor="text1"/>
        </w:rPr>
        <w:t xml:space="preserve"> (coal, natural gas</w:t>
      </w:r>
      <w:r w:rsidR="001F0323">
        <w:rPr>
          <w:color w:val="000000" w:themeColor="text1"/>
        </w:rPr>
        <w:t>,</w:t>
      </w:r>
      <w:r w:rsidR="00781CB3" w:rsidRPr="00362EBE">
        <w:rPr>
          <w:color w:val="000000" w:themeColor="text1"/>
        </w:rPr>
        <w:t xml:space="preserve"> or biomass)</w:t>
      </w:r>
      <w:r w:rsidR="008E23BE" w:rsidRPr="00362EBE">
        <w:rPr>
          <w:color w:val="000000" w:themeColor="text1"/>
        </w:rPr>
        <w:t xml:space="preserve"> and whether the ethanol co-products were</w:t>
      </w:r>
      <w:r w:rsidR="00781CB3" w:rsidRPr="00362EBE">
        <w:rPr>
          <w:color w:val="000000" w:themeColor="text1"/>
        </w:rPr>
        <w:t xml:space="preserve"> dried or consumed</w:t>
      </w:r>
      <w:r w:rsidR="008E23BE" w:rsidRPr="00362EBE">
        <w:rPr>
          <w:color w:val="000000" w:themeColor="text1"/>
        </w:rPr>
        <w:t xml:space="preserve"> </w:t>
      </w:r>
      <w:r w:rsidR="000D6A2F" w:rsidRPr="00362EBE">
        <w:rPr>
          <w:color w:val="000000" w:themeColor="text1"/>
        </w:rPr>
        <w:t>wet</w:t>
      </w:r>
      <w:r w:rsidR="00781CB3" w:rsidRPr="00362EBE">
        <w:rPr>
          <w:color w:val="000000" w:themeColor="text1"/>
        </w:rPr>
        <w:t xml:space="preserve"> by livestock </w:t>
      </w:r>
      <w:r w:rsidR="008E23BE" w:rsidRPr="00362EBE">
        <w:rPr>
          <w:color w:val="000000" w:themeColor="text1"/>
        </w:rPr>
        <w:t xml:space="preserve">can </w:t>
      </w:r>
      <w:r w:rsidR="00781CB3" w:rsidRPr="00362EBE">
        <w:rPr>
          <w:color w:val="000000" w:themeColor="text1"/>
        </w:rPr>
        <w:t>cause</w:t>
      </w:r>
      <w:r w:rsidR="008E23BE" w:rsidRPr="00362EBE">
        <w:rPr>
          <w:color w:val="000000" w:themeColor="text1"/>
        </w:rPr>
        <w:t xml:space="preserve"> </w:t>
      </w:r>
      <w:r w:rsidR="008D23C5" w:rsidRPr="00362EBE">
        <w:rPr>
          <w:color w:val="000000" w:themeColor="text1"/>
        </w:rPr>
        <w:t xml:space="preserve">the direct life-cycle carbon intensity </w:t>
      </w:r>
      <w:r w:rsidR="00C1484E" w:rsidRPr="00362EBE">
        <w:rPr>
          <w:color w:val="000000" w:themeColor="text1"/>
        </w:rPr>
        <w:t xml:space="preserve">of corn ethanol </w:t>
      </w:r>
      <w:r w:rsidR="008E23BE" w:rsidRPr="00362EBE">
        <w:rPr>
          <w:color w:val="000000" w:themeColor="text1"/>
        </w:rPr>
        <w:t>to</w:t>
      </w:r>
      <w:r w:rsidR="00C1484E" w:rsidRPr="00362EBE">
        <w:rPr>
          <w:color w:val="000000" w:themeColor="text1"/>
        </w:rPr>
        <w:t xml:space="preserve"> </w:t>
      </w:r>
      <w:r w:rsidR="002845F6" w:rsidRPr="00362EBE">
        <w:rPr>
          <w:color w:val="000000" w:themeColor="text1"/>
        </w:rPr>
        <w:t>rang</w:t>
      </w:r>
      <w:r w:rsidR="008E23BE" w:rsidRPr="00362EBE">
        <w:rPr>
          <w:color w:val="000000" w:themeColor="text1"/>
        </w:rPr>
        <w:t>e</w:t>
      </w:r>
      <w:r w:rsidR="008D23C5" w:rsidRPr="00362EBE">
        <w:rPr>
          <w:color w:val="000000" w:themeColor="text1"/>
        </w:rPr>
        <w:t xml:space="preserve"> </w:t>
      </w:r>
      <w:r w:rsidR="002845F6" w:rsidRPr="00362EBE">
        <w:rPr>
          <w:color w:val="000000" w:themeColor="text1"/>
        </w:rPr>
        <w:t>from being slightly higher than gasoline</w:t>
      </w:r>
      <w:r w:rsidR="00AF4D95" w:rsidRPr="00362EBE">
        <w:rPr>
          <w:color w:val="000000" w:themeColor="text1"/>
        </w:rPr>
        <w:t xml:space="preserve"> </w:t>
      </w:r>
      <w:r w:rsidR="00C0336D" w:rsidRPr="00362EBE">
        <w:rPr>
          <w:color w:val="000000" w:themeColor="text1"/>
        </w:rPr>
        <w:t>(</w:t>
      </w:r>
      <w:r w:rsidR="00AF4D95" w:rsidRPr="00362EBE">
        <w:rPr>
          <w:color w:val="000000" w:themeColor="text1"/>
        </w:rPr>
        <w:t xml:space="preserve">if </w:t>
      </w:r>
      <w:r w:rsidR="00C0336D" w:rsidRPr="00362EBE">
        <w:rPr>
          <w:color w:val="000000" w:themeColor="text1"/>
        </w:rPr>
        <w:t xml:space="preserve">it is </w:t>
      </w:r>
      <w:r w:rsidR="00AF4D95" w:rsidRPr="00362EBE">
        <w:rPr>
          <w:color w:val="000000" w:themeColor="text1"/>
        </w:rPr>
        <w:t>produc</w:t>
      </w:r>
      <w:r w:rsidR="00C0336D" w:rsidRPr="00362EBE">
        <w:rPr>
          <w:color w:val="000000" w:themeColor="text1"/>
        </w:rPr>
        <w:t>ed</w:t>
      </w:r>
      <w:r w:rsidR="00AF4D95" w:rsidRPr="00362EBE">
        <w:rPr>
          <w:color w:val="000000" w:themeColor="text1"/>
        </w:rPr>
        <w:t xml:space="preserve"> using coal energy</w:t>
      </w:r>
      <w:r w:rsidR="00C0336D" w:rsidRPr="00362EBE">
        <w:rPr>
          <w:color w:val="000000" w:themeColor="text1"/>
        </w:rPr>
        <w:t>)</w:t>
      </w:r>
      <w:r w:rsidR="00C1484E" w:rsidRPr="00362EBE">
        <w:rPr>
          <w:color w:val="000000" w:themeColor="text1"/>
        </w:rPr>
        <w:t xml:space="preserve"> </w:t>
      </w:r>
      <w:r w:rsidR="002845F6" w:rsidRPr="00362EBE">
        <w:rPr>
          <w:color w:val="000000" w:themeColor="text1"/>
        </w:rPr>
        <w:t xml:space="preserve">to being </w:t>
      </w:r>
      <w:r w:rsidR="00A03C6E" w:rsidRPr="00362EBE">
        <w:rPr>
          <w:color w:val="000000" w:themeColor="text1"/>
        </w:rPr>
        <w:t>almost 40</w:t>
      </w:r>
      <w:r w:rsidR="002845F6" w:rsidRPr="00362EBE">
        <w:rPr>
          <w:color w:val="000000" w:themeColor="text1"/>
        </w:rPr>
        <w:t xml:space="preserve">% lower </w:t>
      </w:r>
      <w:r w:rsidR="00CB3945" w:rsidRPr="00362EBE">
        <w:rPr>
          <w:color w:val="000000" w:themeColor="text1"/>
        </w:rPr>
        <w:t xml:space="preserve">than gasoline </w:t>
      </w:r>
      <w:r w:rsidR="00C0336D" w:rsidRPr="00362EBE">
        <w:rPr>
          <w:color w:val="000000" w:themeColor="text1"/>
        </w:rPr>
        <w:t xml:space="preserve">if </w:t>
      </w:r>
      <w:r w:rsidR="008D23C5" w:rsidRPr="00362EBE">
        <w:rPr>
          <w:color w:val="000000" w:themeColor="text1"/>
        </w:rPr>
        <w:t xml:space="preserve">natural gas </w:t>
      </w:r>
      <w:r w:rsidR="00C0336D" w:rsidRPr="00362EBE">
        <w:rPr>
          <w:color w:val="000000" w:themeColor="text1"/>
        </w:rPr>
        <w:t xml:space="preserve">is used </w:t>
      </w:r>
      <w:r w:rsidR="008D23C5" w:rsidRPr="00362EBE">
        <w:rPr>
          <w:color w:val="000000" w:themeColor="text1"/>
        </w:rPr>
        <w:t>and</w:t>
      </w:r>
      <w:r w:rsidR="002845F6" w:rsidRPr="00362EBE">
        <w:rPr>
          <w:color w:val="000000" w:themeColor="text1"/>
        </w:rPr>
        <w:t xml:space="preserve"> co-products</w:t>
      </w:r>
      <w:r w:rsidR="00C0336D" w:rsidRPr="00362EBE">
        <w:rPr>
          <w:color w:val="000000" w:themeColor="text1"/>
        </w:rPr>
        <w:t xml:space="preserve"> are wet</w:t>
      </w:r>
      <w:r w:rsidR="008E23BE" w:rsidRPr="00362EBE">
        <w:rPr>
          <w:color w:val="000000" w:themeColor="text1"/>
        </w:rPr>
        <w:t xml:space="preserve"> (</w:t>
      </w:r>
      <w:r w:rsidR="00A03C6E" w:rsidRPr="00362EBE">
        <w:rPr>
          <w:color w:val="000000" w:themeColor="text1"/>
        </w:rPr>
        <w:t>Wang et al, 2007</w:t>
      </w:r>
      <w:r w:rsidR="008E23BE" w:rsidRPr="00362EBE">
        <w:rPr>
          <w:color w:val="000000" w:themeColor="text1"/>
        </w:rPr>
        <w:t>).</w:t>
      </w:r>
      <w:r w:rsidR="00047492">
        <w:rPr>
          <w:rStyle w:val="FootnoteReference"/>
          <w:color w:val="000000" w:themeColor="text1"/>
        </w:rPr>
        <w:footnoteReference w:id="10"/>
      </w:r>
      <w:r w:rsidR="008E23BE" w:rsidRPr="00362EBE">
        <w:rPr>
          <w:color w:val="000000" w:themeColor="text1"/>
        </w:rPr>
        <w:t xml:space="preserve"> </w:t>
      </w:r>
    </w:p>
    <w:p w14:paraId="28AA7AA2" w14:textId="27757B52" w:rsidR="000F0C8B" w:rsidRDefault="002E55D2" w:rsidP="00D319AC">
      <w:pPr>
        <w:widowControl w:val="0"/>
        <w:spacing w:line="480" w:lineRule="auto"/>
        <w:ind w:firstLine="720"/>
      </w:pPr>
      <w:r>
        <w:rPr>
          <w:color w:val="000000" w:themeColor="text1"/>
        </w:rPr>
        <w:t xml:space="preserve">Some recent studies have questioned the assumption that corn used for ethanol is </w:t>
      </w:r>
      <w:r w:rsidRPr="00895379">
        <w:t>inherently biogenically carbon neutral</w:t>
      </w:r>
      <w:r w:rsidR="008524C6">
        <w:t xml:space="preserve"> (see review in Khanna et al. 2020).</w:t>
      </w:r>
      <w:r w:rsidR="006371B2">
        <w:rPr>
          <w:rStyle w:val="FootnoteReference"/>
        </w:rPr>
        <w:footnoteReference w:id="11"/>
      </w:r>
      <w:r w:rsidR="008524C6">
        <w:t xml:space="preserve"> According to these studies, corn used for ethanol would be carbon neutral only if </w:t>
      </w:r>
      <w:r w:rsidR="00D319AC">
        <w:t xml:space="preserve">all of </w:t>
      </w:r>
      <w:r w:rsidR="008524C6">
        <w:t xml:space="preserve">this corn were </w:t>
      </w:r>
      <w:r w:rsidR="00D319AC">
        <w:t xml:space="preserve">obtained from additional production </w:t>
      </w:r>
      <w:r w:rsidR="005D3092">
        <w:t>(</w:t>
      </w:r>
      <w:r w:rsidR="006371B2">
        <w:t xml:space="preserve">i.e., </w:t>
      </w:r>
      <w:r w:rsidR="00D319AC">
        <w:t xml:space="preserve">not by diverting it from corn that would </w:t>
      </w:r>
      <w:r w:rsidR="006371B2">
        <w:t xml:space="preserve">otherwise </w:t>
      </w:r>
      <w:r w:rsidR="00D319AC">
        <w:t>have been produced for food and feed</w:t>
      </w:r>
      <w:r w:rsidR="005D3092">
        <w:t>)</w:t>
      </w:r>
      <w:r w:rsidR="008524C6">
        <w:t>.</w:t>
      </w:r>
      <w:r w:rsidR="00D319AC">
        <w:t xml:space="preserve"> Khanna et al. (2020) </w:t>
      </w:r>
      <w:r w:rsidR="006371B2">
        <w:t xml:space="preserve">present </w:t>
      </w:r>
      <w:r w:rsidR="00D319AC">
        <w:t xml:space="preserve">an approach for estimating these biogenic emissions and show that even if they are included with the </w:t>
      </w:r>
      <w:r w:rsidR="000F0C8B">
        <w:rPr>
          <w:color w:val="131413"/>
        </w:rPr>
        <w:t xml:space="preserve">direct </w:t>
      </w:r>
      <w:r w:rsidR="000F0C8B" w:rsidRPr="00895379">
        <w:rPr>
          <w:color w:val="131413"/>
        </w:rPr>
        <w:t>life-cycle carbon emissions intensity of corn ethanol</w:t>
      </w:r>
      <w:r w:rsidR="00D319AC">
        <w:rPr>
          <w:color w:val="131413"/>
        </w:rPr>
        <w:t>, the overall carbon intensity of corn ethanol</w:t>
      </w:r>
      <w:r w:rsidR="000F0C8B">
        <w:rPr>
          <w:color w:val="131413"/>
        </w:rPr>
        <w:t xml:space="preserve"> (not including </w:t>
      </w:r>
      <w:r w:rsidR="009A471F">
        <w:rPr>
          <w:color w:val="131413"/>
        </w:rPr>
        <w:t>ILUC</w:t>
      </w:r>
      <w:r w:rsidR="00C36232">
        <w:rPr>
          <w:color w:val="131413"/>
        </w:rPr>
        <w:t>-</w:t>
      </w:r>
      <w:r w:rsidR="000F0C8B">
        <w:rPr>
          <w:color w:val="131413"/>
        </w:rPr>
        <w:t>related emissions)</w:t>
      </w:r>
      <w:r w:rsidR="000F0C8B" w:rsidRPr="00895379">
        <w:rPr>
          <w:color w:val="131413"/>
        </w:rPr>
        <w:t xml:space="preserve"> is 21% lower than gasoline. </w:t>
      </w:r>
      <w:r w:rsidR="000F0C8B">
        <w:t xml:space="preserve"> </w:t>
      </w:r>
    </w:p>
    <w:p w14:paraId="0F489213" w14:textId="00BC44F9" w:rsidR="00EA16DD" w:rsidRPr="00611377" w:rsidRDefault="00C36232" w:rsidP="000F0C8B">
      <w:pPr>
        <w:spacing w:line="480" w:lineRule="auto"/>
        <w:rPr>
          <w:color w:val="000000" w:themeColor="text1"/>
        </w:rPr>
      </w:pPr>
      <w:r>
        <w:rPr>
          <w:b/>
          <w:bCs/>
          <w:color w:val="000000" w:themeColor="text1"/>
        </w:rPr>
        <w:lastRenderedPageBreak/>
        <w:t>ILUC</w:t>
      </w:r>
      <w:r w:rsidR="00D4763E">
        <w:rPr>
          <w:b/>
          <w:bCs/>
          <w:color w:val="000000" w:themeColor="text1"/>
        </w:rPr>
        <w:t>-R</w:t>
      </w:r>
      <w:r w:rsidR="00EA16DD">
        <w:rPr>
          <w:b/>
          <w:bCs/>
          <w:color w:val="000000" w:themeColor="text1"/>
        </w:rPr>
        <w:t>elated</w:t>
      </w:r>
      <w:r w:rsidR="00EA16DD" w:rsidRPr="00875328">
        <w:rPr>
          <w:b/>
          <w:bCs/>
          <w:color w:val="000000" w:themeColor="text1"/>
        </w:rPr>
        <w:t xml:space="preserve"> Carbon Intensity</w:t>
      </w:r>
      <w:r w:rsidR="00EA16DD">
        <w:rPr>
          <w:b/>
          <w:bCs/>
          <w:color w:val="000000" w:themeColor="text1"/>
        </w:rPr>
        <w:t xml:space="preserve"> of Biofuels</w:t>
      </w:r>
    </w:p>
    <w:p w14:paraId="2DF3D2F6" w14:textId="217C1D9D" w:rsidR="00875328" w:rsidRPr="00D4763E" w:rsidRDefault="00030820" w:rsidP="00875328">
      <w:pPr>
        <w:spacing w:line="480" w:lineRule="auto"/>
        <w:rPr>
          <w:iCs/>
          <w:color w:val="000000" w:themeColor="text1"/>
        </w:rPr>
      </w:pPr>
      <w:r w:rsidRPr="00611377">
        <w:rPr>
          <w:color w:val="000000" w:themeColor="text1"/>
        </w:rPr>
        <w:tab/>
      </w:r>
      <w:r w:rsidR="0001315B" w:rsidRPr="00611377">
        <w:rPr>
          <w:color w:val="000000" w:themeColor="text1"/>
        </w:rPr>
        <w:t xml:space="preserve">Searchinger et al. (2008) shifted attention from the direct </w:t>
      </w:r>
      <w:r w:rsidR="00671F2B" w:rsidRPr="00611377">
        <w:rPr>
          <w:color w:val="000000" w:themeColor="text1"/>
        </w:rPr>
        <w:t xml:space="preserve">life-cycle </w:t>
      </w:r>
      <w:r w:rsidR="0001315B" w:rsidRPr="00611377">
        <w:rPr>
          <w:color w:val="000000" w:themeColor="text1"/>
        </w:rPr>
        <w:t xml:space="preserve">carbon intensity of corn ethanol to </w:t>
      </w:r>
      <w:r w:rsidRPr="00611377">
        <w:rPr>
          <w:color w:val="000000" w:themeColor="text1"/>
        </w:rPr>
        <w:t xml:space="preserve">the </w:t>
      </w:r>
      <w:r w:rsidR="009A1EC5" w:rsidRPr="00611377">
        <w:rPr>
          <w:color w:val="000000" w:themeColor="text1"/>
        </w:rPr>
        <w:t>ILUC-</w:t>
      </w:r>
      <w:r w:rsidR="0001315B" w:rsidRPr="00611377">
        <w:rPr>
          <w:color w:val="000000" w:themeColor="text1"/>
        </w:rPr>
        <w:t>related carbon intensity of biofuels</w:t>
      </w:r>
      <w:r w:rsidR="003015F3">
        <w:rPr>
          <w:color w:val="000000" w:themeColor="text1"/>
        </w:rPr>
        <w:t>, which</w:t>
      </w:r>
      <w:r w:rsidR="0001315B" w:rsidRPr="00611377">
        <w:rPr>
          <w:color w:val="000000" w:themeColor="text1"/>
        </w:rPr>
        <w:t xml:space="preserve"> </w:t>
      </w:r>
      <w:r w:rsidR="00C36232">
        <w:rPr>
          <w:color w:val="000000" w:themeColor="text1"/>
        </w:rPr>
        <w:t xml:space="preserve">results from </w:t>
      </w:r>
      <w:r w:rsidR="00875328">
        <w:rPr>
          <w:color w:val="000000" w:themeColor="text1"/>
        </w:rPr>
        <w:t xml:space="preserve">an </w:t>
      </w:r>
      <w:r w:rsidRPr="00611377">
        <w:rPr>
          <w:color w:val="000000" w:themeColor="text1"/>
        </w:rPr>
        <w:t>increase in crop prices</w:t>
      </w:r>
      <w:r w:rsidR="00CB145A" w:rsidRPr="00611377">
        <w:rPr>
          <w:color w:val="000000" w:themeColor="text1"/>
        </w:rPr>
        <w:t xml:space="preserve"> and land rents</w:t>
      </w:r>
      <w:r w:rsidRPr="00611377">
        <w:rPr>
          <w:color w:val="000000" w:themeColor="text1"/>
        </w:rPr>
        <w:t xml:space="preserve"> </w:t>
      </w:r>
      <w:r w:rsidR="00875328">
        <w:rPr>
          <w:color w:val="000000" w:themeColor="text1"/>
        </w:rPr>
        <w:t>caused by t</w:t>
      </w:r>
      <w:r w:rsidR="00671F2B" w:rsidRPr="00611377">
        <w:rPr>
          <w:color w:val="000000" w:themeColor="text1"/>
        </w:rPr>
        <w:t xml:space="preserve">he diversion of corn from food to fuel. </w:t>
      </w:r>
      <w:r w:rsidR="00E312C8" w:rsidRPr="00611377">
        <w:rPr>
          <w:color w:val="000000" w:themeColor="text1"/>
        </w:rPr>
        <w:t>Increased demand for land by one crop aff</w:t>
      </w:r>
      <w:r w:rsidR="00875328">
        <w:rPr>
          <w:color w:val="000000" w:themeColor="text1"/>
        </w:rPr>
        <w:t>ects land allocation for</w:t>
      </w:r>
      <w:r w:rsidR="00E312C8" w:rsidRPr="00611377">
        <w:rPr>
          <w:color w:val="000000" w:themeColor="text1"/>
        </w:rPr>
        <w:t xml:space="preserve"> all competing crops</w:t>
      </w:r>
      <w:r w:rsidR="003015F3">
        <w:rPr>
          <w:color w:val="000000" w:themeColor="text1"/>
        </w:rPr>
        <w:t>, thus affecting</w:t>
      </w:r>
      <w:r w:rsidR="00875328">
        <w:rPr>
          <w:color w:val="000000" w:themeColor="text1"/>
        </w:rPr>
        <w:t xml:space="preserve"> </w:t>
      </w:r>
      <w:r w:rsidR="00E312C8" w:rsidRPr="00611377">
        <w:rPr>
          <w:color w:val="000000" w:themeColor="text1"/>
        </w:rPr>
        <w:t xml:space="preserve">their production and prices </w:t>
      </w:r>
      <w:r w:rsidR="002621E1" w:rsidRPr="00611377">
        <w:rPr>
          <w:color w:val="000000" w:themeColor="text1"/>
        </w:rPr>
        <w:t xml:space="preserve">and </w:t>
      </w:r>
      <w:r w:rsidR="003015F3">
        <w:rPr>
          <w:color w:val="000000" w:themeColor="text1"/>
        </w:rPr>
        <w:t xml:space="preserve">increasing </w:t>
      </w:r>
      <w:r w:rsidR="002621E1" w:rsidRPr="00611377">
        <w:rPr>
          <w:color w:val="000000" w:themeColor="text1"/>
        </w:rPr>
        <w:t>overall land rents</w:t>
      </w:r>
      <w:r w:rsidR="00E312C8" w:rsidRPr="00611377">
        <w:rPr>
          <w:color w:val="000000" w:themeColor="text1"/>
        </w:rPr>
        <w:t xml:space="preserve">. </w:t>
      </w:r>
      <w:r w:rsidRPr="00611377">
        <w:rPr>
          <w:color w:val="000000" w:themeColor="text1"/>
        </w:rPr>
        <w:t xml:space="preserve">Moreover, </w:t>
      </w:r>
      <w:r w:rsidR="003015F3">
        <w:rPr>
          <w:color w:val="000000" w:themeColor="text1"/>
        </w:rPr>
        <w:t xml:space="preserve">for </w:t>
      </w:r>
      <w:r w:rsidR="00E312C8" w:rsidRPr="00611377">
        <w:rPr>
          <w:color w:val="000000" w:themeColor="text1"/>
        </w:rPr>
        <w:t xml:space="preserve">global </w:t>
      </w:r>
      <w:r w:rsidR="003015F3">
        <w:rPr>
          <w:color w:val="000000" w:themeColor="text1"/>
        </w:rPr>
        <w:t xml:space="preserve">crop </w:t>
      </w:r>
      <w:r w:rsidR="00E312C8" w:rsidRPr="00611377">
        <w:rPr>
          <w:color w:val="000000" w:themeColor="text1"/>
        </w:rPr>
        <w:t>markets</w:t>
      </w:r>
      <w:r w:rsidR="003015F3">
        <w:rPr>
          <w:color w:val="000000" w:themeColor="text1"/>
        </w:rPr>
        <w:t xml:space="preserve">, of </w:t>
      </w:r>
      <w:r w:rsidR="00E312C8" w:rsidRPr="00611377">
        <w:rPr>
          <w:color w:val="000000" w:themeColor="text1"/>
        </w:rPr>
        <w:t xml:space="preserve">which the US has a large market share, changes in the supply of major crops produced in the US will affect world market prices for agricultural commodities and potentially lead to </w:t>
      </w:r>
      <w:r w:rsidR="002621E1" w:rsidRPr="00611377">
        <w:rPr>
          <w:color w:val="000000" w:themeColor="text1"/>
        </w:rPr>
        <w:t>ILUC</w:t>
      </w:r>
      <w:r w:rsidR="00E312C8" w:rsidRPr="00611377">
        <w:rPr>
          <w:color w:val="000000" w:themeColor="text1"/>
        </w:rPr>
        <w:t xml:space="preserve"> globally. </w:t>
      </w:r>
      <w:r w:rsidR="0036700B">
        <w:rPr>
          <w:color w:val="000000" w:themeColor="text1"/>
        </w:rPr>
        <w:t>In the remainder of this discussion of ILUC</w:t>
      </w:r>
      <w:r w:rsidR="0036700B" w:rsidRPr="00C324D4">
        <w:rPr>
          <w:color w:val="000000" w:themeColor="text1"/>
        </w:rPr>
        <w:t xml:space="preserve">, </w:t>
      </w:r>
      <w:r w:rsidR="00C324D4" w:rsidRPr="00C324D4">
        <w:rPr>
          <w:color w:val="000000" w:themeColor="text1"/>
        </w:rPr>
        <w:t>we discuss the estimates of the ILUC effect in the literature and the determinants of these estimates.</w:t>
      </w:r>
    </w:p>
    <w:p w14:paraId="0F23EC4D" w14:textId="3DB1CAE6" w:rsidR="0036700B" w:rsidRPr="00611377" w:rsidRDefault="00C36232" w:rsidP="00CB145A">
      <w:pPr>
        <w:spacing w:line="480" w:lineRule="auto"/>
        <w:rPr>
          <w:color w:val="000000" w:themeColor="text1"/>
        </w:rPr>
      </w:pPr>
      <w:r w:rsidRPr="00C36232">
        <w:rPr>
          <w:i/>
          <w:iCs/>
          <w:color w:val="000000" w:themeColor="text1"/>
        </w:rPr>
        <w:t>Estimates of</w:t>
      </w:r>
      <w:r w:rsidR="002B5AB4">
        <w:rPr>
          <w:i/>
          <w:iCs/>
          <w:color w:val="000000" w:themeColor="text1"/>
        </w:rPr>
        <w:t xml:space="preserve"> the ILUC </w:t>
      </w:r>
      <w:r w:rsidR="006374F2">
        <w:rPr>
          <w:i/>
          <w:iCs/>
          <w:color w:val="000000" w:themeColor="text1"/>
        </w:rPr>
        <w:t>e</w:t>
      </w:r>
      <w:r w:rsidR="002B5AB4">
        <w:rPr>
          <w:i/>
          <w:iCs/>
          <w:color w:val="000000" w:themeColor="text1"/>
        </w:rPr>
        <w:t>ffect</w:t>
      </w:r>
    </w:p>
    <w:p w14:paraId="54C3761B" w14:textId="6F265301" w:rsidR="009148B0" w:rsidRPr="00611377" w:rsidRDefault="00E312C8" w:rsidP="00CB145A">
      <w:pPr>
        <w:widowControl w:val="0"/>
        <w:autoSpaceDE w:val="0"/>
        <w:autoSpaceDN w:val="0"/>
        <w:adjustRightInd w:val="0"/>
        <w:spacing w:line="480" w:lineRule="auto"/>
        <w:ind w:firstLine="720"/>
        <w:jc w:val="both"/>
        <w:rPr>
          <w:color w:val="000000" w:themeColor="text1"/>
        </w:rPr>
      </w:pPr>
      <w:r w:rsidRPr="00E470B2">
        <w:rPr>
          <w:color w:val="000000" w:themeColor="text1"/>
        </w:rPr>
        <w:t>A l</w:t>
      </w:r>
      <w:r w:rsidR="00875328" w:rsidRPr="00E470B2">
        <w:rPr>
          <w:color w:val="000000" w:themeColor="text1"/>
        </w:rPr>
        <w:t xml:space="preserve">arge literature has </w:t>
      </w:r>
      <w:r w:rsidR="0036700B" w:rsidRPr="00E470B2">
        <w:rPr>
          <w:color w:val="000000" w:themeColor="text1"/>
        </w:rPr>
        <w:t>emerged</w:t>
      </w:r>
      <w:r w:rsidR="009A1EC5" w:rsidRPr="00E470B2">
        <w:rPr>
          <w:color w:val="000000" w:themeColor="text1"/>
        </w:rPr>
        <w:t xml:space="preserve"> over</w:t>
      </w:r>
      <w:r w:rsidRPr="00E470B2">
        <w:rPr>
          <w:color w:val="000000" w:themeColor="text1"/>
        </w:rPr>
        <w:t xml:space="preserve"> the</w:t>
      </w:r>
      <w:r w:rsidRPr="00611377">
        <w:rPr>
          <w:color w:val="000000" w:themeColor="text1"/>
        </w:rPr>
        <w:t xml:space="preserve"> last decade </w:t>
      </w:r>
      <w:r w:rsidR="0036700B">
        <w:rPr>
          <w:color w:val="000000" w:themeColor="text1"/>
        </w:rPr>
        <w:t xml:space="preserve">that </w:t>
      </w:r>
      <w:r w:rsidRPr="00611377">
        <w:rPr>
          <w:color w:val="000000" w:themeColor="text1"/>
        </w:rPr>
        <w:t>quantif</w:t>
      </w:r>
      <w:r w:rsidR="0036700B">
        <w:rPr>
          <w:color w:val="000000" w:themeColor="text1"/>
        </w:rPr>
        <w:t>ies</w:t>
      </w:r>
      <w:r w:rsidRPr="00611377">
        <w:rPr>
          <w:color w:val="000000" w:themeColor="text1"/>
        </w:rPr>
        <w:t xml:space="preserve"> the </w:t>
      </w:r>
      <w:r w:rsidR="009A1EC5" w:rsidRPr="00611377">
        <w:rPr>
          <w:color w:val="000000" w:themeColor="text1"/>
        </w:rPr>
        <w:t>ILUC</w:t>
      </w:r>
      <w:r w:rsidRPr="00611377">
        <w:rPr>
          <w:color w:val="000000" w:themeColor="text1"/>
        </w:rPr>
        <w:t xml:space="preserve"> effect of biofuels</w:t>
      </w:r>
      <w:r w:rsidR="0036700B">
        <w:rPr>
          <w:color w:val="000000" w:themeColor="text1"/>
        </w:rPr>
        <w:t>. This literature</w:t>
      </w:r>
      <w:r w:rsidRPr="00611377">
        <w:rPr>
          <w:color w:val="000000" w:themeColor="text1"/>
        </w:rPr>
        <w:t xml:space="preserve"> us</w:t>
      </w:r>
      <w:r w:rsidR="0036700B">
        <w:rPr>
          <w:color w:val="000000" w:themeColor="text1"/>
        </w:rPr>
        <w:t>es</w:t>
      </w:r>
      <w:r w:rsidRPr="00611377">
        <w:rPr>
          <w:color w:val="000000" w:themeColor="text1"/>
        </w:rPr>
        <w:t xml:space="preserve"> global general equilibrium and partial equilibrium models to </w:t>
      </w:r>
      <w:r w:rsidR="009148B0" w:rsidRPr="00611377">
        <w:rPr>
          <w:color w:val="000000" w:themeColor="text1"/>
        </w:rPr>
        <w:t xml:space="preserve">simulate the effect of an exogenous shock to biofuel production </w:t>
      </w:r>
      <w:r w:rsidR="0036700B">
        <w:rPr>
          <w:color w:val="000000" w:themeColor="text1"/>
        </w:rPr>
        <w:t>(</w:t>
      </w:r>
      <w:r w:rsidR="009148B0" w:rsidRPr="00611377">
        <w:rPr>
          <w:color w:val="000000" w:themeColor="text1"/>
        </w:rPr>
        <w:t>from some baseline level</w:t>
      </w:r>
      <w:r w:rsidR="0036700B">
        <w:rPr>
          <w:color w:val="000000" w:themeColor="text1"/>
        </w:rPr>
        <w:t>)</w:t>
      </w:r>
      <w:r w:rsidR="009148B0" w:rsidRPr="00611377">
        <w:rPr>
          <w:color w:val="000000" w:themeColor="text1"/>
        </w:rPr>
        <w:t xml:space="preserve"> on equilibrium </w:t>
      </w:r>
      <w:r w:rsidRPr="00611377">
        <w:rPr>
          <w:color w:val="000000" w:themeColor="text1"/>
        </w:rPr>
        <w:t xml:space="preserve">agricultural commodity </w:t>
      </w:r>
      <w:r w:rsidR="009A1EC5" w:rsidRPr="00611377">
        <w:rPr>
          <w:color w:val="000000" w:themeColor="text1"/>
        </w:rPr>
        <w:t>prices, land use</w:t>
      </w:r>
      <w:r w:rsidR="0036700B">
        <w:rPr>
          <w:color w:val="000000" w:themeColor="text1"/>
        </w:rPr>
        <w:t>,</w:t>
      </w:r>
      <w:r w:rsidR="009A1EC5" w:rsidRPr="00611377">
        <w:rPr>
          <w:color w:val="000000" w:themeColor="text1"/>
        </w:rPr>
        <w:t xml:space="preserve"> and carbon stored in soils, vegetation</w:t>
      </w:r>
      <w:r w:rsidR="0036700B">
        <w:rPr>
          <w:color w:val="000000" w:themeColor="text1"/>
        </w:rPr>
        <w:t>,</w:t>
      </w:r>
      <w:r w:rsidR="009A1EC5" w:rsidRPr="00611377">
        <w:rPr>
          <w:color w:val="000000" w:themeColor="text1"/>
        </w:rPr>
        <w:t xml:space="preserve"> and forests</w:t>
      </w:r>
      <w:r w:rsidR="0036700B">
        <w:rPr>
          <w:color w:val="000000" w:themeColor="text1"/>
        </w:rPr>
        <w:t>. These effects are then</w:t>
      </w:r>
      <w:r w:rsidR="009A1EC5" w:rsidRPr="00611377">
        <w:rPr>
          <w:color w:val="000000" w:themeColor="text1"/>
        </w:rPr>
        <w:t xml:space="preserve"> compare</w:t>
      </w:r>
      <w:r w:rsidR="0036700B">
        <w:rPr>
          <w:color w:val="000000" w:themeColor="text1"/>
        </w:rPr>
        <w:t xml:space="preserve">d </w:t>
      </w:r>
      <w:r w:rsidR="009A1EC5" w:rsidRPr="00611377">
        <w:rPr>
          <w:color w:val="000000" w:themeColor="text1"/>
        </w:rPr>
        <w:t xml:space="preserve">to </w:t>
      </w:r>
      <w:r w:rsidR="009148B0" w:rsidRPr="00611377">
        <w:rPr>
          <w:color w:val="000000" w:themeColor="text1"/>
        </w:rPr>
        <w:t xml:space="preserve">a baseline or counterfactual </w:t>
      </w:r>
      <w:r w:rsidR="0036700B" w:rsidRPr="00611377">
        <w:rPr>
          <w:color w:val="000000" w:themeColor="text1"/>
        </w:rPr>
        <w:t xml:space="preserve">land use </w:t>
      </w:r>
      <w:r w:rsidR="0036700B">
        <w:rPr>
          <w:color w:val="000000" w:themeColor="text1"/>
        </w:rPr>
        <w:t xml:space="preserve">(i.e., </w:t>
      </w:r>
      <w:r w:rsidR="009148B0" w:rsidRPr="00611377">
        <w:rPr>
          <w:color w:val="000000" w:themeColor="text1"/>
        </w:rPr>
        <w:t>in the absence of biofuels</w:t>
      </w:r>
      <w:r w:rsidR="0036700B">
        <w:rPr>
          <w:color w:val="000000" w:themeColor="text1"/>
        </w:rPr>
        <w:t>)</w:t>
      </w:r>
      <w:r w:rsidR="009A1EC5" w:rsidRPr="00611377">
        <w:rPr>
          <w:color w:val="000000" w:themeColor="text1"/>
        </w:rPr>
        <w:t xml:space="preserve">. </w:t>
      </w:r>
      <w:r w:rsidR="00C36232">
        <w:t>T</w:t>
      </w:r>
      <w:r w:rsidR="00ED6DE4" w:rsidRPr="005C55C0">
        <w:t xml:space="preserve">hese studies </w:t>
      </w:r>
      <w:r w:rsidR="00ED6DE4" w:rsidRPr="00611377">
        <w:rPr>
          <w:color w:val="000000" w:themeColor="text1"/>
        </w:rPr>
        <w:t xml:space="preserve">have </w:t>
      </w:r>
      <w:r w:rsidR="0036700B">
        <w:rPr>
          <w:color w:val="000000" w:themeColor="text1"/>
        </w:rPr>
        <w:t xml:space="preserve">produced </w:t>
      </w:r>
      <w:r w:rsidR="00ED6DE4" w:rsidRPr="00611377">
        <w:rPr>
          <w:color w:val="000000" w:themeColor="text1"/>
        </w:rPr>
        <w:t>a wide range of estimates</w:t>
      </w:r>
      <w:r w:rsidR="0036700B">
        <w:rPr>
          <w:color w:val="000000" w:themeColor="text1"/>
        </w:rPr>
        <w:t>, which</w:t>
      </w:r>
      <w:r w:rsidR="00ED6DE4" w:rsidRPr="00611377">
        <w:rPr>
          <w:color w:val="000000" w:themeColor="text1"/>
        </w:rPr>
        <w:t xml:space="preserve"> depend on the type of model and </w:t>
      </w:r>
      <w:r w:rsidR="0036700B">
        <w:rPr>
          <w:color w:val="000000" w:themeColor="text1"/>
        </w:rPr>
        <w:t xml:space="preserve">its </w:t>
      </w:r>
      <w:r w:rsidR="00ED6DE4" w:rsidRPr="00611377">
        <w:rPr>
          <w:color w:val="000000" w:themeColor="text1"/>
        </w:rPr>
        <w:t>parametric assumptions</w:t>
      </w:r>
      <w:r w:rsidR="009A471F">
        <w:rPr>
          <w:color w:val="000000" w:themeColor="text1"/>
        </w:rPr>
        <w:t xml:space="preserve"> (see review in Khanna and Crago, 2012)</w:t>
      </w:r>
      <w:r w:rsidR="009A1EC5" w:rsidRPr="00611377">
        <w:rPr>
          <w:color w:val="000000" w:themeColor="text1"/>
        </w:rPr>
        <w:t>.</w:t>
      </w:r>
      <w:r w:rsidR="00C36232">
        <w:rPr>
          <w:rStyle w:val="FootnoteReference"/>
          <w:color w:val="000000" w:themeColor="text1"/>
        </w:rPr>
        <w:footnoteReference w:id="12"/>
      </w:r>
      <w:r w:rsidR="009A1EC5" w:rsidRPr="00611377">
        <w:rPr>
          <w:color w:val="000000" w:themeColor="text1"/>
        </w:rPr>
        <w:t xml:space="preserve">  </w:t>
      </w:r>
    </w:p>
    <w:p w14:paraId="75C06ADE" w14:textId="5641D907" w:rsidR="00E470B2" w:rsidRDefault="00ED6DE4" w:rsidP="00C324D4">
      <w:pPr>
        <w:spacing w:line="480" w:lineRule="auto"/>
        <w:rPr>
          <w:color w:val="000000" w:themeColor="text1"/>
        </w:rPr>
      </w:pPr>
      <w:r w:rsidRPr="00611377">
        <w:rPr>
          <w:b/>
          <w:color w:val="000000" w:themeColor="text1"/>
        </w:rPr>
        <w:tab/>
      </w:r>
      <w:r w:rsidR="00662479" w:rsidRPr="00662479">
        <w:rPr>
          <w:color w:val="000000" w:themeColor="text1"/>
        </w:rPr>
        <w:t>In the first study to quantify the ILUC effect,</w:t>
      </w:r>
      <w:r w:rsidR="00662479" w:rsidRPr="00662479">
        <w:t xml:space="preserve"> </w:t>
      </w:r>
      <w:r w:rsidR="00DD0EBC" w:rsidRPr="00662479">
        <w:rPr>
          <w:color w:val="000000" w:themeColor="text1"/>
        </w:rPr>
        <w:t xml:space="preserve">Searchinger et al. </w:t>
      </w:r>
      <w:r w:rsidR="00DD0EBC" w:rsidRPr="00662479">
        <w:rPr>
          <w:noProof/>
          <w:color w:val="000000" w:themeColor="text1"/>
        </w:rPr>
        <w:t>(</w:t>
      </w:r>
      <w:hyperlink w:anchor="_ENREF_61" w:tooltip="Searchinger, 2008 #4" w:history="1">
        <w:r w:rsidR="00DD0EBC" w:rsidRPr="00662479">
          <w:rPr>
            <w:noProof/>
            <w:color w:val="000000" w:themeColor="text1"/>
          </w:rPr>
          <w:t>2008</w:t>
        </w:r>
      </w:hyperlink>
      <w:r w:rsidR="00DD0EBC" w:rsidRPr="00662479">
        <w:rPr>
          <w:noProof/>
          <w:color w:val="000000" w:themeColor="text1"/>
        </w:rPr>
        <w:t>)</w:t>
      </w:r>
      <w:r w:rsidR="005B1439" w:rsidRPr="00662479">
        <w:rPr>
          <w:color w:val="000000" w:themeColor="text1"/>
        </w:rPr>
        <w:t xml:space="preserve"> </w:t>
      </w:r>
      <w:r w:rsidR="00C36232" w:rsidRPr="00662479">
        <w:rPr>
          <w:color w:val="000000" w:themeColor="text1"/>
        </w:rPr>
        <w:t>us</w:t>
      </w:r>
      <w:r w:rsidR="00C36232">
        <w:rPr>
          <w:color w:val="000000" w:themeColor="text1"/>
        </w:rPr>
        <w:t xml:space="preserve">e a </w:t>
      </w:r>
      <w:r w:rsidR="00C36232" w:rsidRPr="00611377">
        <w:rPr>
          <w:color w:val="000000" w:themeColor="text1"/>
        </w:rPr>
        <w:t xml:space="preserve">partial equilibrium </w:t>
      </w:r>
      <w:r w:rsidR="00C36232">
        <w:rPr>
          <w:color w:val="000000" w:themeColor="text1"/>
        </w:rPr>
        <w:t>m</w:t>
      </w:r>
      <w:r w:rsidR="00C36232" w:rsidRPr="00611377">
        <w:rPr>
          <w:color w:val="000000" w:themeColor="text1"/>
        </w:rPr>
        <w:t>odel</w:t>
      </w:r>
      <w:r w:rsidR="00C36232">
        <w:rPr>
          <w:rStyle w:val="FootnoteReference"/>
          <w:color w:val="000000" w:themeColor="text1"/>
        </w:rPr>
        <w:footnoteReference w:id="13"/>
      </w:r>
      <w:r w:rsidR="00C36232" w:rsidRPr="00662479">
        <w:rPr>
          <w:color w:val="000000" w:themeColor="text1"/>
        </w:rPr>
        <w:t xml:space="preserve"> </w:t>
      </w:r>
      <w:r w:rsidR="00C36232">
        <w:rPr>
          <w:color w:val="000000" w:themeColor="text1"/>
        </w:rPr>
        <w:t xml:space="preserve">and find </w:t>
      </w:r>
      <w:r w:rsidR="00DD0EBC" w:rsidRPr="00662479">
        <w:rPr>
          <w:color w:val="000000" w:themeColor="text1"/>
        </w:rPr>
        <w:t xml:space="preserve">that </w:t>
      </w:r>
      <w:r w:rsidR="00FE2C38" w:rsidRPr="00662479">
        <w:rPr>
          <w:color w:val="000000" w:themeColor="text1"/>
        </w:rPr>
        <w:t>produc</w:t>
      </w:r>
      <w:r w:rsidR="00E678E3" w:rsidRPr="00662479">
        <w:rPr>
          <w:color w:val="000000" w:themeColor="text1"/>
        </w:rPr>
        <w:t xml:space="preserve">ing </w:t>
      </w:r>
      <w:r w:rsidR="00DC0F30" w:rsidRPr="00662479">
        <w:rPr>
          <w:color w:val="000000" w:themeColor="text1"/>
        </w:rPr>
        <w:t>15</w:t>
      </w:r>
      <w:r w:rsidR="00DE4371" w:rsidRPr="00662479">
        <w:rPr>
          <w:color w:val="000000" w:themeColor="text1"/>
        </w:rPr>
        <w:t xml:space="preserve"> billion gallons</w:t>
      </w:r>
      <w:r w:rsidR="00FE2C38" w:rsidRPr="00662479">
        <w:rPr>
          <w:color w:val="000000" w:themeColor="text1"/>
        </w:rPr>
        <w:t xml:space="preserve"> of corn ethanol</w:t>
      </w:r>
      <w:r w:rsidR="00E678E3" w:rsidRPr="00662479">
        <w:rPr>
          <w:color w:val="000000" w:themeColor="text1"/>
        </w:rPr>
        <w:t xml:space="preserve"> </w:t>
      </w:r>
      <w:r w:rsidR="00FE2C38" w:rsidRPr="00662479">
        <w:rPr>
          <w:color w:val="000000" w:themeColor="text1"/>
        </w:rPr>
        <w:t xml:space="preserve">would </w:t>
      </w:r>
      <w:r w:rsidR="0001252F" w:rsidRPr="00662479">
        <w:rPr>
          <w:color w:val="000000" w:themeColor="text1"/>
        </w:rPr>
        <w:t>lead to a</w:t>
      </w:r>
      <w:r w:rsidR="00DD0EBC" w:rsidRPr="00662479">
        <w:rPr>
          <w:color w:val="000000" w:themeColor="text1"/>
        </w:rPr>
        <w:t xml:space="preserve">n estimated </w:t>
      </w:r>
      <w:r w:rsidR="006B0B4D" w:rsidRPr="00662479">
        <w:rPr>
          <w:color w:val="000000" w:themeColor="text1"/>
        </w:rPr>
        <w:t xml:space="preserve">10.78 million hectares of land </w:t>
      </w:r>
      <w:r w:rsidR="00DD0EBC" w:rsidRPr="00662479">
        <w:rPr>
          <w:color w:val="000000" w:themeColor="text1"/>
        </w:rPr>
        <w:t xml:space="preserve">(or 0.73 hectares (ha) per 1000 gallons ) being converted </w:t>
      </w:r>
      <w:r w:rsidR="006B0B4D" w:rsidRPr="00662479">
        <w:rPr>
          <w:color w:val="000000" w:themeColor="text1"/>
        </w:rPr>
        <w:t>to crop production globally</w:t>
      </w:r>
      <w:r w:rsidR="00662479">
        <w:rPr>
          <w:color w:val="000000" w:themeColor="text1"/>
        </w:rPr>
        <w:t xml:space="preserve">. </w:t>
      </w:r>
      <w:r w:rsidR="00740945">
        <w:rPr>
          <w:color w:val="000000" w:themeColor="text1"/>
        </w:rPr>
        <w:t xml:space="preserve">They </w:t>
      </w:r>
      <w:r w:rsidR="00662479">
        <w:rPr>
          <w:color w:val="000000" w:themeColor="text1"/>
        </w:rPr>
        <w:t xml:space="preserve">estimate </w:t>
      </w:r>
      <w:r w:rsidR="00740945">
        <w:rPr>
          <w:color w:val="000000" w:themeColor="text1"/>
        </w:rPr>
        <w:t xml:space="preserve">that this would </w:t>
      </w:r>
      <w:r w:rsidR="00DD0EBC" w:rsidRPr="00662479">
        <w:rPr>
          <w:color w:val="000000" w:themeColor="text1"/>
        </w:rPr>
        <w:t>result in an ILUC</w:t>
      </w:r>
      <w:r w:rsidR="00B54AB8" w:rsidRPr="00662479">
        <w:rPr>
          <w:color w:val="000000" w:themeColor="text1"/>
        </w:rPr>
        <w:t>-related</w:t>
      </w:r>
      <w:r w:rsidR="00DD0EBC" w:rsidRPr="00662479">
        <w:rPr>
          <w:color w:val="000000" w:themeColor="text1"/>
        </w:rPr>
        <w:t xml:space="preserve"> </w:t>
      </w:r>
      <w:r w:rsidR="00B57F67" w:rsidRPr="00662479">
        <w:rPr>
          <w:color w:val="000000" w:themeColor="text1"/>
        </w:rPr>
        <w:lastRenderedPageBreak/>
        <w:t xml:space="preserve">GHG </w:t>
      </w:r>
      <w:r w:rsidR="00FE2C38" w:rsidRPr="00662479">
        <w:rPr>
          <w:color w:val="000000" w:themeColor="text1"/>
        </w:rPr>
        <w:t xml:space="preserve">emissions </w:t>
      </w:r>
      <w:r w:rsidR="00B57F67" w:rsidRPr="00662479">
        <w:rPr>
          <w:color w:val="000000" w:themeColor="text1"/>
        </w:rPr>
        <w:t xml:space="preserve">intensity </w:t>
      </w:r>
      <w:r w:rsidR="00DD0EBC" w:rsidRPr="00662479">
        <w:rPr>
          <w:color w:val="000000" w:themeColor="text1"/>
        </w:rPr>
        <w:t xml:space="preserve">for corn ethanol </w:t>
      </w:r>
      <w:r w:rsidR="00FE2C38" w:rsidRPr="00662479">
        <w:rPr>
          <w:color w:val="000000" w:themeColor="text1"/>
        </w:rPr>
        <w:t xml:space="preserve">of </w:t>
      </w:r>
      <w:r w:rsidRPr="00662479">
        <w:rPr>
          <w:color w:val="000000" w:themeColor="text1"/>
        </w:rPr>
        <w:t>104 g CO</w:t>
      </w:r>
      <w:r w:rsidRPr="00662479">
        <w:rPr>
          <w:color w:val="000000" w:themeColor="text1"/>
          <w:vertAlign w:val="subscript"/>
        </w:rPr>
        <w:t>2</w:t>
      </w:r>
      <w:r w:rsidR="00EB278C" w:rsidRPr="00662479">
        <w:rPr>
          <w:color w:val="000000" w:themeColor="text1"/>
        </w:rPr>
        <w:t>/MJ</w:t>
      </w:r>
      <w:r w:rsidR="00662479">
        <w:rPr>
          <w:color w:val="000000" w:themeColor="text1"/>
        </w:rPr>
        <w:t xml:space="preserve"> and </w:t>
      </w:r>
      <w:r w:rsidR="0001252F" w:rsidRPr="00611377">
        <w:rPr>
          <w:color w:val="000000" w:themeColor="text1"/>
        </w:rPr>
        <w:t>would</w:t>
      </w:r>
      <w:r w:rsidR="00FE2C38" w:rsidRPr="00611377">
        <w:rPr>
          <w:color w:val="000000" w:themeColor="text1"/>
        </w:rPr>
        <w:t xml:space="preserve"> make ethanol more carbon</w:t>
      </w:r>
      <w:r w:rsidR="00662479">
        <w:rPr>
          <w:color w:val="000000" w:themeColor="text1"/>
        </w:rPr>
        <w:t>-</w:t>
      </w:r>
      <w:r w:rsidR="00FE2C38" w:rsidRPr="00611377">
        <w:rPr>
          <w:color w:val="000000" w:themeColor="text1"/>
        </w:rPr>
        <w:t>intensive than gasoline</w:t>
      </w:r>
      <w:r w:rsidR="00740945">
        <w:rPr>
          <w:color w:val="000000" w:themeColor="text1"/>
        </w:rPr>
        <w:t xml:space="preserve"> (which typically has </w:t>
      </w:r>
      <w:r w:rsidR="00740945" w:rsidRPr="00611377">
        <w:rPr>
          <w:color w:val="000000" w:themeColor="text1"/>
        </w:rPr>
        <w:t>a carbon intensity of 94 g CO</w:t>
      </w:r>
      <w:r w:rsidR="00740945" w:rsidRPr="00611377">
        <w:rPr>
          <w:color w:val="000000" w:themeColor="text1"/>
          <w:vertAlign w:val="subscript"/>
        </w:rPr>
        <w:t>2</w:t>
      </w:r>
      <w:r w:rsidR="00740945" w:rsidRPr="00611377">
        <w:rPr>
          <w:color w:val="000000" w:themeColor="text1"/>
        </w:rPr>
        <w:t>/MJ</w:t>
      </w:r>
      <w:r w:rsidR="00740945">
        <w:rPr>
          <w:color w:val="000000" w:themeColor="text1"/>
        </w:rPr>
        <w:t>)</w:t>
      </w:r>
      <w:r w:rsidR="00662479">
        <w:rPr>
          <w:color w:val="000000" w:themeColor="text1"/>
        </w:rPr>
        <w:t>, without even including its</w:t>
      </w:r>
      <w:r w:rsidR="00662479" w:rsidRPr="00611377">
        <w:rPr>
          <w:color w:val="000000" w:themeColor="text1"/>
        </w:rPr>
        <w:t xml:space="preserve"> direct life-cycle carbon emissions intensity</w:t>
      </w:r>
      <w:r w:rsidRPr="00611377">
        <w:rPr>
          <w:color w:val="000000" w:themeColor="text1"/>
        </w:rPr>
        <w:t>.</w:t>
      </w:r>
      <w:r w:rsidR="00FE2C38" w:rsidRPr="00611377">
        <w:rPr>
          <w:color w:val="000000" w:themeColor="text1"/>
        </w:rPr>
        <w:t xml:space="preserve"> </w:t>
      </w:r>
      <w:r w:rsidRPr="00611377">
        <w:rPr>
          <w:color w:val="000000" w:themeColor="text1"/>
        </w:rPr>
        <w:t xml:space="preserve"> </w:t>
      </w:r>
      <w:r w:rsidR="002B5AB4">
        <w:rPr>
          <w:color w:val="000000" w:themeColor="text1"/>
        </w:rPr>
        <w:t>In contrast</w:t>
      </w:r>
      <w:r w:rsidR="00DD0EBC">
        <w:rPr>
          <w:color w:val="000000" w:themeColor="text1"/>
        </w:rPr>
        <w:t>,</w:t>
      </w:r>
      <w:r w:rsidR="00662479">
        <w:rPr>
          <w:color w:val="000000" w:themeColor="text1"/>
        </w:rPr>
        <w:t xml:space="preserve"> </w:t>
      </w:r>
      <w:r w:rsidR="00DD0EBC">
        <w:rPr>
          <w:color w:val="000000" w:themeColor="text1"/>
        </w:rPr>
        <w:t xml:space="preserve">using </w:t>
      </w:r>
      <w:r w:rsidR="005B1439" w:rsidRPr="00611377">
        <w:rPr>
          <w:color w:val="000000" w:themeColor="text1"/>
        </w:rPr>
        <w:t xml:space="preserve">the general equilibrium </w:t>
      </w:r>
      <w:r w:rsidR="00FA5C36">
        <w:rPr>
          <w:color w:val="000000" w:themeColor="text1"/>
        </w:rPr>
        <w:t>GTAP</w:t>
      </w:r>
      <w:r w:rsidR="005B1439" w:rsidRPr="00611377">
        <w:rPr>
          <w:color w:val="000000" w:themeColor="text1"/>
        </w:rPr>
        <w:t xml:space="preserve"> model</w:t>
      </w:r>
      <w:r w:rsidR="00DD0EBC">
        <w:rPr>
          <w:color w:val="000000" w:themeColor="text1"/>
        </w:rPr>
        <w:t xml:space="preserve">, </w:t>
      </w:r>
      <w:r w:rsidR="00DD0EBC" w:rsidRPr="00611377">
        <w:rPr>
          <w:color w:val="000000" w:themeColor="text1"/>
        </w:rPr>
        <w:t xml:space="preserve">Hertel et al. </w:t>
      </w:r>
      <w:r w:rsidR="00DD0EBC" w:rsidRPr="00611377">
        <w:rPr>
          <w:noProof/>
          <w:color w:val="000000" w:themeColor="text1"/>
        </w:rPr>
        <w:t>(</w:t>
      </w:r>
      <w:hyperlink w:anchor="_ENREF_37" w:tooltip="Hertel, 2010 #23" w:history="1">
        <w:r w:rsidR="00DD0EBC" w:rsidRPr="00611377">
          <w:rPr>
            <w:noProof/>
            <w:color w:val="000000" w:themeColor="text1"/>
          </w:rPr>
          <w:t>2010</w:t>
        </w:r>
      </w:hyperlink>
      <w:r w:rsidR="00DD0EBC" w:rsidRPr="00611377">
        <w:rPr>
          <w:noProof/>
          <w:color w:val="000000" w:themeColor="text1"/>
        </w:rPr>
        <w:t>)</w:t>
      </w:r>
      <w:r w:rsidR="005B1439" w:rsidRPr="00611377">
        <w:rPr>
          <w:color w:val="000000" w:themeColor="text1"/>
        </w:rPr>
        <w:t xml:space="preserve"> </w:t>
      </w:r>
      <w:r w:rsidR="00DD0EBC">
        <w:rPr>
          <w:color w:val="000000" w:themeColor="text1"/>
        </w:rPr>
        <w:t xml:space="preserve">produce </w:t>
      </w:r>
      <w:r w:rsidR="005B1439" w:rsidRPr="00611377">
        <w:rPr>
          <w:color w:val="000000" w:themeColor="text1"/>
        </w:rPr>
        <w:t xml:space="preserve">a substantially lower estimate </w:t>
      </w:r>
      <w:r w:rsidR="00DD0EBC">
        <w:rPr>
          <w:color w:val="000000" w:themeColor="text1"/>
        </w:rPr>
        <w:t xml:space="preserve">-- </w:t>
      </w:r>
      <w:r w:rsidR="007524AB" w:rsidRPr="00611377">
        <w:rPr>
          <w:color w:val="000000" w:themeColor="text1"/>
        </w:rPr>
        <w:t>0.33 ha</w:t>
      </w:r>
      <w:r w:rsidR="0001252F" w:rsidRPr="00611377">
        <w:rPr>
          <w:color w:val="000000" w:themeColor="text1"/>
        </w:rPr>
        <w:t xml:space="preserve"> per 1000 gallons</w:t>
      </w:r>
      <w:r w:rsidR="005C55C0">
        <w:rPr>
          <w:color w:val="000000" w:themeColor="text1"/>
        </w:rPr>
        <w:t xml:space="preserve"> (</w:t>
      </w:r>
      <w:r w:rsidR="00266240">
        <w:rPr>
          <w:color w:val="000000" w:themeColor="text1"/>
        </w:rPr>
        <w:t>1 gallon =</w:t>
      </w:r>
      <w:r w:rsidR="005C55C0">
        <w:rPr>
          <w:color w:val="000000" w:themeColor="text1"/>
        </w:rPr>
        <w:t>3</w:t>
      </w:r>
      <w:r w:rsidR="00266240">
        <w:rPr>
          <w:color w:val="000000" w:themeColor="text1"/>
        </w:rPr>
        <w:t>.</w:t>
      </w:r>
      <w:r w:rsidR="005C55C0">
        <w:rPr>
          <w:color w:val="000000" w:themeColor="text1"/>
        </w:rPr>
        <w:t>785 liters)</w:t>
      </w:r>
      <w:r w:rsidR="0001252F" w:rsidRPr="00611377">
        <w:rPr>
          <w:color w:val="000000" w:themeColor="text1"/>
        </w:rPr>
        <w:t xml:space="preserve"> </w:t>
      </w:r>
      <w:r w:rsidR="00DD0EBC">
        <w:rPr>
          <w:color w:val="000000" w:themeColor="text1"/>
        </w:rPr>
        <w:t xml:space="preserve">-- </w:t>
      </w:r>
      <w:r w:rsidR="0001252F" w:rsidRPr="00611377">
        <w:rPr>
          <w:color w:val="000000" w:themeColor="text1"/>
        </w:rPr>
        <w:t xml:space="preserve">and </w:t>
      </w:r>
      <w:r w:rsidR="005B1439" w:rsidRPr="00611377">
        <w:rPr>
          <w:color w:val="000000" w:themeColor="text1"/>
        </w:rPr>
        <w:t>an</w:t>
      </w:r>
      <w:r w:rsidRPr="00611377">
        <w:rPr>
          <w:color w:val="000000" w:themeColor="text1"/>
        </w:rPr>
        <w:t xml:space="preserve"> associated </w:t>
      </w:r>
      <w:r w:rsidR="0001252F" w:rsidRPr="00611377">
        <w:rPr>
          <w:color w:val="000000" w:themeColor="text1"/>
        </w:rPr>
        <w:t xml:space="preserve">ILUC-related </w:t>
      </w:r>
      <w:r w:rsidRPr="00611377">
        <w:rPr>
          <w:color w:val="000000" w:themeColor="text1"/>
        </w:rPr>
        <w:t>emissions intensity of 27 g CO2/MJ.</w:t>
      </w:r>
      <w:r w:rsidR="00C324D4">
        <w:rPr>
          <w:color w:val="000000" w:themeColor="text1"/>
        </w:rPr>
        <w:t xml:space="preserve"> </w:t>
      </w:r>
      <w:r w:rsidR="00662479">
        <w:rPr>
          <w:color w:val="000000" w:themeColor="text1"/>
        </w:rPr>
        <w:t xml:space="preserve">More recent estimates of the ILUC effect of biofuels </w:t>
      </w:r>
      <w:r w:rsidR="00662479" w:rsidRPr="00611377">
        <w:rPr>
          <w:color w:val="000000" w:themeColor="text1"/>
        </w:rPr>
        <w:t xml:space="preserve">have tended to </w:t>
      </w:r>
      <w:r w:rsidR="00662479">
        <w:rPr>
          <w:color w:val="000000" w:themeColor="text1"/>
        </w:rPr>
        <w:t xml:space="preserve">be lower, </w:t>
      </w:r>
      <w:r w:rsidR="00662479" w:rsidRPr="00611377">
        <w:rPr>
          <w:color w:val="000000" w:themeColor="text1"/>
        </w:rPr>
        <w:t xml:space="preserve">as models have improved and assumptions have become more realistic and consistent with observed </w:t>
      </w:r>
      <w:r w:rsidR="00662479" w:rsidRPr="00B42F6E">
        <w:t>data.</w:t>
      </w:r>
      <w:r w:rsidR="00E703A3">
        <w:rPr>
          <w:rStyle w:val="FootnoteReference"/>
          <w:color w:val="000000" w:themeColor="text1"/>
        </w:rPr>
        <w:footnoteReference w:id="14"/>
      </w:r>
      <w:r w:rsidR="00662479" w:rsidRPr="00B42F6E">
        <w:t xml:space="preserve"> </w:t>
      </w:r>
      <w:r w:rsidR="00662479">
        <w:rPr>
          <w:color w:val="000000" w:themeColor="text1"/>
        </w:rPr>
        <w:t xml:space="preserve">The most recent estimate of the </w:t>
      </w:r>
      <w:r w:rsidR="00662479" w:rsidRPr="00611377">
        <w:rPr>
          <w:color w:val="000000" w:themeColor="text1"/>
        </w:rPr>
        <w:t>ILUC-related emissions intensity</w:t>
      </w:r>
      <w:r w:rsidR="00662479">
        <w:rPr>
          <w:color w:val="000000" w:themeColor="text1"/>
        </w:rPr>
        <w:t xml:space="preserve"> using the GTAP model is </w:t>
      </w:r>
      <w:r w:rsidR="00662479" w:rsidRPr="00611377">
        <w:rPr>
          <w:color w:val="000000" w:themeColor="text1"/>
        </w:rPr>
        <w:t>13.3 gCO2/MJ</w:t>
      </w:r>
      <w:r w:rsidR="006374F2">
        <w:rPr>
          <w:color w:val="000000" w:themeColor="text1"/>
        </w:rPr>
        <w:t>,</w:t>
      </w:r>
      <w:r w:rsidR="00662479">
        <w:rPr>
          <w:color w:val="000000" w:themeColor="text1"/>
        </w:rPr>
        <w:t xml:space="preserve"> without </w:t>
      </w:r>
      <w:r w:rsidR="003B7672">
        <w:rPr>
          <w:color w:val="000000" w:themeColor="text1"/>
        </w:rPr>
        <w:t xml:space="preserve">allowing for </w:t>
      </w:r>
      <w:r w:rsidR="00662479">
        <w:rPr>
          <w:color w:val="000000" w:themeColor="text1"/>
        </w:rPr>
        <w:t>intensification</w:t>
      </w:r>
      <w:r w:rsidR="003B7672">
        <w:rPr>
          <w:color w:val="000000" w:themeColor="text1"/>
        </w:rPr>
        <w:t xml:space="preserve"> </w:t>
      </w:r>
      <w:r w:rsidR="00662479">
        <w:rPr>
          <w:color w:val="000000" w:themeColor="text1"/>
        </w:rPr>
        <w:t xml:space="preserve"> of cropland</w:t>
      </w:r>
      <w:r w:rsidR="006371B2">
        <w:rPr>
          <w:color w:val="000000" w:themeColor="text1"/>
        </w:rPr>
        <w:t xml:space="preserve"> (e.g., through double cropping)</w:t>
      </w:r>
      <w:r w:rsidR="006374F2">
        <w:rPr>
          <w:color w:val="000000" w:themeColor="text1"/>
        </w:rPr>
        <w:t>,</w:t>
      </w:r>
      <w:r w:rsidR="00662479">
        <w:rPr>
          <w:color w:val="000000" w:themeColor="text1"/>
        </w:rPr>
        <w:t xml:space="preserve"> and 8.7</w:t>
      </w:r>
      <w:r w:rsidR="00662479" w:rsidRPr="00611377">
        <w:rPr>
          <w:color w:val="000000" w:themeColor="text1"/>
        </w:rPr>
        <w:t xml:space="preserve"> gCO2/MJ</w:t>
      </w:r>
      <w:r w:rsidR="006374F2">
        <w:rPr>
          <w:color w:val="000000" w:themeColor="text1"/>
        </w:rPr>
        <w:t>,</w:t>
      </w:r>
      <w:r w:rsidR="00662479">
        <w:rPr>
          <w:color w:val="000000" w:themeColor="text1"/>
        </w:rPr>
        <w:t xml:space="preserve"> with intensification of cropland</w:t>
      </w:r>
      <w:r w:rsidR="009F1F69">
        <w:rPr>
          <w:color w:val="000000" w:themeColor="text1"/>
        </w:rPr>
        <w:t xml:space="preserve"> (Taheri</w:t>
      </w:r>
      <w:r w:rsidR="00662479">
        <w:rPr>
          <w:color w:val="000000" w:themeColor="text1"/>
        </w:rPr>
        <w:t>pour et al, 2017, 2018). Similarly, using an improved</w:t>
      </w:r>
      <w:r w:rsidR="00D57733">
        <w:rPr>
          <w:color w:val="000000" w:themeColor="text1"/>
        </w:rPr>
        <w:t xml:space="preserve"> </w:t>
      </w:r>
      <w:r w:rsidR="00662479">
        <w:rPr>
          <w:color w:val="000000" w:themeColor="text1"/>
        </w:rPr>
        <w:t>FAPRI model, Carriquiry et al. (2019) e</w:t>
      </w:r>
      <w:r w:rsidR="00B42F6E">
        <w:rPr>
          <w:color w:val="000000" w:themeColor="text1"/>
        </w:rPr>
        <w:t xml:space="preserve">stimate these emissions to have a lower bound of </w:t>
      </w:r>
      <w:r w:rsidR="00662479">
        <w:t>9.7 </w:t>
      </w:r>
      <w:r w:rsidR="009F1F69" w:rsidRPr="00611377">
        <w:rPr>
          <w:color w:val="000000" w:themeColor="text1"/>
        </w:rPr>
        <w:t>gCO2/MJ</w:t>
      </w:r>
      <w:r w:rsidR="009F1F69">
        <w:rPr>
          <w:color w:val="000000" w:themeColor="text1"/>
        </w:rPr>
        <w:t xml:space="preserve">. </w:t>
      </w:r>
    </w:p>
    <w:p w14:paraId="48C16D8A" w14:textId="0BB878BD" w:rsidR="0001252F" w:rsidRPr="00FA5C36" w:rsidRDefault="00FA5C36" w:rsidP="00F03CDD">
      <w:pPr>
        <w:spacing w:line="480" w:lineRule="auto"/>
        <w:rPr>
          <w:i/>
          <w:color w:val="000000" w:themeColor="text1"/>
        </w:rPr>
      </w:pPr>
      <w:r w:rsidRPr="00FA5C36">
        <w:rPr>
          <w:i/>
          <w:color w:val="000000" w:themeColor="text1"/>
        </w:rPr>
        <w:t xml:space="preserve">Determinants of the ILUC </w:t>
      </w:r>
      <w:r w:rsidR="006374F2">
        <w:rPr>
          <w:i/>
          <w:color w:val="000000" w:themeColor="text1"/>
        </w:rPr>
        <w:t>e</w:t>
      </w:r>
      <w:r w:rsidRPr="00FA5C36">
        <w:rPr>
          <w:i/>
          <w:color w:val="000000" w:themeColor="text1"/>
        </w:rPr>
        <w:t>ffect</w:t>
      </w:r>
      <w:r w:rsidR="00ED6DE4" w:rsidRPr="00FA5C36">
        <w:rPr>
          <w:i/>
          <w:color w:val="000000" w:themeColor="text1"/>
        </w:rPr>
        <w:t xml:space="preserve"> </w:t>
      </w:r>
    </w:p>
    <w:p w14:paraId="263199D4" w14:textId="1BBF6C69" w:rsidR="009F1F69" w:rsidRDefault="00E678E3" w:rsidP="009F1F69">
      <w:pPr>
        <w:widowControl w:val="0"/>
        <w:autoSpaceDE w:val="0"/>
        <w:autoSpaceDN w:val="0"/>
        <w:adjustRightInd w:val="0"/>
        <w:spacing w:line="480" w:lineRule="auto"/>
        <w:ind w:firstLine="720"/>
        <w:rPr>
          <w:color w:val="000000" w:themeColor="text1"/>
        </w:rPr>
      </w:pPr>
      <w:r w:rsidRPr="00611377">
        <w:rPr>
          <w:color w:val="000000" w:themeColor="text1"/>
        </w:rPr>
        <w:t xml:space="preserve">Key assumptions that have been shown to affect </w:t>
      </w:r>
      <w:r w:rsidR="00FA5C36">
        <w:rPr>
          <w:color w:val="000000" w:themeColor="text1"/>
        </w:rPr>
        <w:t>these</w:t>
      </w:r>
      <w:r w:rsidR="002705A0">
        <w:rPr>
          <w:color w:val="000000" w:themeColor="text1"/>
        </w:rPr>
        <w:t xml:space="preserve"> </w:t>
      </w:r>
      <w:r w:rsidRPr="00611377">
        <w:rPr>
          <w:color w:val="000000" w:themeColor="text1"/>
        </w:rPr>
        <w:t xml:space="preserve">estimates of </w:t>
      </w:r>
      <w:r w:rsidR="00DF4787" w:rsidRPr="00611377">
        <w:rPr>
          <w:color w:val="000000" w:themeColor="text1"/>
        </w:rPr>
        <w:t>the</w:t>
      </w:r>
      <w:r w:rsidR="002705A0">
        <w:rPr>
          <w:color w:val="000000" w:themeColor="text1"/>
        </w:rPr>
        <w:t xml:space="preserve"> impact of biofuels on</w:t>
      </w:r>
      <w:r w:rsidR="00DF4787" w:rsidRPr="00611377">
        <w:rPr>
          <w:color w:val="000000" w:themeColor="text1"/>
        </w:rPr>
        <w:t xml:space="preserve"> ILUC </w:t>
      </w:r>
      <w:r w:rsidRPr="00611377">
        <w:rPr>
          <w:color w:val="000000" w:themeColor="text1"/>
        </w:rPr>
        <w:t xml:space="preserve">are the availability </w:t>
      </w:r>
      <w:r w:rsidR="002705A0">
        <w:rPr>
          <w:color w:val="000000" w:themeColor="text1"/>
        </w:rPr>
        <w:t xml:space="preserve">and </w:t>
      </w:r>
      <w:r w:rsidR="002705A0" w:rsidRPr="00611377">
        <w:rPr>
          <w:color w:val="000000" w:themeColor="text1"/>
        </w:rPr>
        <w:t xml:space="preserve">productivity </w:t>
      </w:r>
      <w:r w:rsidRPr="00611377">
        <w:rPr>
          <w:color w:val="000000" w:themeColor="text1"/>
        </w:rPr>
        <w:t>of marginal cropland, the responsiveness of crop yields to higher prices</w:t>
      </w:r>
      <w:r w:rsidR="002705A0">
        <w:rPr>
          <w:color w:val="000000" w:themeColor="text1"/>
        </w:rPr>
        <w:t>,</w:t>
      </w:r>
      <w:r w:rsidRPr="00611377">
        <w:rPr>
          <w:color w:val="000000" w:themeColor="text1"/>
        </w:rPr>
        <w:t xml:space="preserve"> and the potential for</w:t>
      </w:r>
      <w:r w:rsidR="005D192A" w:rsidRPr="00611377">
        <w:rPr>
          <w:color w:val="000000" w:themeColor="text1"/>
        </w:rPr>
        <w:t xml:space="preserve"> </w:t>
      </w:r>
      <w:r w:rsidR="00FA5C36">
        <w:rPr>
          <w:color w:val="000000" w:themeColor="text1"/>
        </w:rPr>
        <w:t xml:space="preserve">double-cropping </w:t>
      </w:r>
      <w:r w:rsidR="00FA5C36" w:rsidRPr="00611377">
        <w:rPr>
          <w:color w:val="000000" w:themeColor="text1"/>
        </w:rPr>
        <w:t>of land</w:t>
      </w:r>
      <w:r w:rsidR="002705A0">
        <w:rPr>
          <w:color w:val="000000" w:themeColor="text1"/>
        </w:rPr>
        <w:t xml:space="preserve"> </w:t>
      </w:r>
      <w:r w:rsidR="00DE4371" w:rsidRPr="00611377">
        <w:rPr>
          <w:color w:val="000000" w:themeColor="text1"/>
        </w:rPr>
        <w:t>(Taheripour et al.</w:t>
      </w:r>
      <w:r w:rsidR="00D70F8F" w:rsidRPr="00611377">
        <w:rPr>
          <w:color w:val="000000" w:themeColor="text1"/>
        </w:rPr>
        <w:t xml:space="preserve"> 2017;</w:t>
      </w:r>
      <w:r w:rsidR="00DE4371" w:rsidRPr="00611377">
        <w:rPr>
          <w:color w:val="000000" w:themeColor="text1"/>
        </w:rPr>
        <w:t xml:space="preserve"> Khanna and Crago, 2012)</w:t>
      </w:r>
      <w:r w:rsidRPr="00611377">
        <w:rPr>
          <w:color w:val="000000" w:themeColor="text1"/>
        </w:rPr>
        <w:t>.</w:t>
      </w:r>
      <w:r w:rsidR="00BC5C7E" w:rsidRPr="00611377">
        <w:rPr>
          <w:color w:val="000000" w:themeColor="text1"/>
        </w:rPr>
        <w:t xml:space="preserve"> </w:t>
      </w:r>
      <w:r w:rsidR="00FA5C36">
        <w:rPr>
          <w:color w:val="000000" w:themeColor="text1"/>
        </w:rPr>
        <w:t>For example</w:t>
      </w:r>
      <w:r w:rsidR="00AC2D9F">
        <w:rPr>
          <w:color w:val="000000" w:themeColor="text1"/>
        </w:rPr>
        <w:t xml:space="preserve">, </w:t>
      </w:r>
      <w:r w:rsidR="000C4219" w:rsidRPr="00611377">
        <w:rPr>
          <w:color w:val="000000" w:themeColor="text1"/>
        </w:rPr>
        <w:t xml:space="preserve">the ILUC- related GHG intensity </w:t>
      </w:r>
      <w:r w:rsidR="00AC2D9F">
        <w:rPr>
          <w:color w:val="000000" w:themeColor="text1"/>
        </w:rPr>
        <w:t xml:space="preserve">estimates in </w:t>
      </w:r>
      <w:r w:rsidR="000C4219" w:rsidRPr="00611377">
        <w:rPr>
          <w:color w:val="000000" w:themeColor="text1"/>
        </w:rPr>
        <w:t xml:space="preserve">Searchinger et al. (2008) fall significantly </w:t>
      </w:r>
      <w:r w:rsidR="00AC2D9F">
        <w:rPr>
          <w:color w:val="000000" w:themeColor="text1"/>
        </w:rPr>
        <w:t xml:space="preserve">when </w:t>
      </w:r>
      <w:r w:rsidR="00BC5C7E" w:rsidRPr="00611377">
        <w:rPr>
          <w:color w:val="000000" w:themeColor="text1"/>
        </w:rPr>
        <w:t>crop yields</w:t>
      </w:r>
      <w:r w:rsidR="000C4219" w:rsidRPr="00611377">
        <w:rPr>
          <w:color w:val="000000" w:themeColor="text1"/>
        </w:rPr>
        <w:t xml:space="preserve"> </w:t>
      </w:r>
      <w:r w:rsidR="00AC2D9F">
        <w:rPr>
          <w:color w:val="000000" w:themeColor="text1"/>
        </w:rPr>
        <w:t xml:space="preserve">are </w:t>
      </w:r>
      <w:r w:rsidR="00AC2D9F" w:rsidRPr="00611377">
        <w:rPr>
          <w:color w:val="000000" w:themeColor="text1"/>
        </w:rPr>
        <w:t xml:space="preserve">price elastic </w:t>
      </w:r>
      <w:r w:rsidR="000C4219" w:rsidRPr="00611377">
        <w:rPr>
          <w:color w:val="000000" w:themeColor="text1"/>
        </w:rPr>
        <w:t xml:space="preserve">and </w:t>
      </w:r>
      <w:r w:rsidR="00FA5C36">
        <w:rPr>
          <w:color w:val="000000" w:themeColor="text1"/>
        </w:rPr>
        <w:t xml:space="preserve">when overly restrictive assumptions about the </w:t>
      </w:r>
      <w:r w:rsidR="005745E8">
        <w:rPr>
          <w:color w:val="000000" w:themeColor="text1"/>
        </w:rPr>
        <w:t xml:space="preserve">ability to </w:t>
      </w:r>
      <w:r w:rsidR="00E3635E" w:rsidRPr="00611377">
        <w:rPr>
          <w:color w:val="000000" w:themeColor="text1"/>
        </w:rPr>
        <w:t>conver</w:t>
      </w:r>
      <w:r w:rsidR="005745E8">
        <w:rPr>
          <w:color w:val="000000" w:themeColor="text1"/>
        </w:rPr>
        <w:t>t</w:t>
      </w:r>
      <w:r w:rsidR="00E3635E" w:rsidRPr="00611377">
        <w:rPr>
          <w:color w:val="000000" w:themeColor="text1"/>
        </w:rPr>
        <w:t xml:space="preserve"> idle cropland </w:t>
      </w:r>
      <w:r w:rsidR="00AC2D9F">
        <w:rPr>
          <w:color w:val="000000" w:themeColor="text1"/>
        </w:rPr>
        <w:t>to</w:t>
      </w:r>
      <w:r w:rsidR="00FA5C36">
        <w:rPr>
          <w:color w:val="000000" w:themeColor="text1"/>
        </w:rPr>
        <w:t xml:space="preserve"> crop production </w:t>
      </w:r>
      <w:r w:rsidR="00B80B6C" w:rsidRPr="00611377">
        <w:rPr>
          <w:color w:val="000000" w:themeColor="text1"/>
        </w:rPr>
        <w:t>in the US</w:t>
      </w:r>
      <w:r w:rsidR="00FA5C36">
        <w:rPr>
          <w:color w:val="000000" w:themeColor="text1"/>
        </w:rPr>
        <w:t xml:space="preserve"> are relaxed</w:t>
      </w:r>
      <w:r w:rsidR="00B80B6C" w:rsidRPr="00611377">
        <w:rPr>
          <w:color w:val="000000" w:themeColor="text1"/>
        </w:rPr>
        <w:t xml:space="preserve"> (DuMortier et al</w:t>
      </w:r>
      <w:r w:rsidR="00F81085">
        <w:rPr>
          <w:color w:val="000000" w:themeColor="text1"/>
        </w:rPr>
        <w:t>. 2012</w:t>
      </w:r>
      <w:r w:rsidR="00B80B6C" w:rsidRPr="00611377">
        <w:rPr>
          <w:color w:val="000000" w:themeColor="text1"/>
        </w:rPr>
        <w:t>)</w:t>
      </w:r>
      <w:r w:rsidR="00E3635E" w:rsidRPr="00611377">
        <w:rPr>
          <w:color w:val="000000" w:themeColor="text1"/>
        </w:rPr>
        <w:t>.</w:t>
      </w:r>
      <w:r w:rsidR="00B80B6C" w:rsidRPr="00611377">
        <w:rPr>
          <w:color w:val="000000" w:themeColor="text1"/>
        </w:rPr>
        <w:t xml:space="preserve"> </w:t>
      </w:r>
      <w:r w:rsidR="009F1F69">
        <w:rPr>
          <w:color w:val="000000" w:themeColor="text1"/>
        </w:rPr>
        <w:t xml:space="preserve"> </w:t>
      </w:r>
      <w:r w:rsidR="00E3635E" w:rsidRPr="00611377">
        <w:rPr>
          <w:color w:val="000000" w:themeColor="text1"/>
        </w:rPr>
        <w:t>The lower estimates obtained using the GTAP model</w:t>
      </w:r>
      <w:r w:rsidR="005745E8">
        <w:rPr>
          <w:rStyle w:val="FootnoteReference"/>
          <w:color w:val="000000" w:themeColor="text1"/>
        </w:rPr>
        <w:footnoteReference w:id="15"/>
      </w:r>
      <w:r w:rsidR="00E3635E" w:rsidRPr="00611377">
        <w:rPr>
          <w:color w:val="000000" w:themeColor="text1"/>
        </w:rPr>
        <w:t xml:space="preserve"> </w:t>
      </w:r>
      <w:r w:rsidR="00F86F8F">
        <w:rPr>
          <w:color w:val="000000" w:themeColor="text1"/>
        </w:rPr>
        <w:t xml:space="preserve">are due </w:t>
      </w:r>
      <w:r w:rsidR="00E3635E" w:rsidRPr="00611377">
        <w:rPr>
          <w:color w:val="000000" w:themeColor="text1"/>
        </w:rPr>
        <w:t>at least in part to th</w:t>
      </w:r>
      <w:r w:rsidR="001A6CC6" w:rsidRPr="00611377">
        <w:rPr>
          <w:color w:val="000000" w:themeColor="text1"/>
        </w:rPr>
        <w:t xml:space="preserve">e assumption of a positive </w:t>
      </w:r>
      <w:r w:rsidR="00E3635E" w:rsidRPr="00611377">
        <w:rPr>
          <w:color w:val="000000" w:themeColor="text1"/>
        </w:rPr>
        <w:t>elasticity of corn yiel</w:t>
      </w:r>
      <w:r w:rsidR="001A6CC6" w:rsidRPr="00611377">
        <w:rPr>
          <w:color w:val="000000" w:themeColor="text1"/>
        </w:rPr>
        <w:t>d with respect to price</w:t>
      </w:r>
      <w:r w:rsidR="00B42F6E">
        <w:rPr>
          <w:color w:val="000000" w:themeColor="text1"/>
        </w:rPr>
        <w:t xml:space="preserve"> of 0.25</w:t>
      </w:r>
      <w:r w:rsidR="00E3635E" w:rsidRPr="00611377">
        <w:rPr>
          <w:color w:val="000000" w:themeColor="text1"/>
        </w:rPr>
        <w:t xml:space="preserve"> </w:t>
      </w:r>
      <w:r w:rsidR="00E3635E" w:rsidRPr="00611377">
        <w:rPr>
          <w:noProof/>
          <w:color w:val="000000" w:themeColor="text1"/>
        </w:rPr>
        <w:t>(</w:t>
      </w:r>
      <w:hyperlink w:anchor="_ENREF_37" w:tooltip="Hertel, 2010 #23" w:history="1">
        <w:r w:rsidR="00E3635E" w:rsidRPr="00611377">
          <w:rPr>
            <w:noProof/>
            <w:color w:val="000000" w:themeColor="text1"/>
          </w:rPr>
          <w:t>Hertel et al 2010</w:t>
        </w:r>
      </w:hyperlink>
      <w:r w:rsidR="00E3635E" w:rsidRPr="00611377">
        <w:rPr>
          <w:noProof/>
          <w:color w:val="000000" w:themeColor="text1"/>
        </w:rPr>
        <w:t>)</w:t>
      </w:r>
      <w:r w:rsidR="00B42F6E">
        <w:rPr>
          <w:color w:val="000000" w:themeColor="text1"/>
        </w:rPr>
        <w:t xml:space="preserve">, </w:t>
      </w:r>
      <w:r w:rsidR="002910E0">
        <w:rPr>
          <w:color w:val="000000" w:themeColor="text1"/>
        </w:rPr>
        <w:t xml:space="preserve">which is </w:t>
      </w:r>
      <w:r w:rsidR="00B42F6E">
        <w:rPr>
          <w:color w:val="000000" w:themeColor="text1"/>
        </w:rPr>
        <w:t xml:space="preserve">similar to </w:t>
      </w:r>
      <w:r w:rsidR="002910E0">
        <w:rPr>
          <w:color w:val="000000" w:themeColor="text1"/>
        </w:rPr>
        <w:t xml:space="preserve">the </w:t>
      </w:r>
      <w:r w:rsidR="00B42F6E">
        <w:rPr>
          <w:color w:val="000000" w:themeColor="text1"/>
        </w:rPr>
        <w:t xml:space="preserve">empirical </w:t>
      </w:r>
      <w:r w:rsidR="002910E0">
        <w:rPr>
          <w:color w:val="000000" w:themeColor="text1"/>
        </w:rPr>
        <w:t xml:space="preserve">estimate in </w:t>
      </w:r>
      <w:r w:rsidR="00B42F6E">
        <w:rPr>
          <w:color w:val="000000" w:themeColor="text1"/>
        </w:rPr>
        <w:t>Miao et al. (2015)</w:t>
      </w:r>
      <w:r w:rsidR="00E3635E" w:rsidRPr="00611377">
        <w:rPr>
          <w:color w:val="000000" w:themeColor="text1"/>
        </w:rPr>
        <w:t xml:space="preserve">. </w:t>
      </w:r>
      <w:r w:rsidR="009F1F69">
        <w:rPr>
          <w:color w:val="000000" w:themeColor="text1"/>
        </w:rPr>
        <w:t>R</w:t>
      </w:r>
      <w:r w:rsidR="009F1F69" w:rsidRPr="00611377">
        <w:rPr>
          <w:color w:val="000000" w:themeColor="text1"/>
        </w:rPr>
        <w:t xml:space="preserve">ecent </w:t>
      </w:r>
      <w:r w:rsidR="009F1F69" w:rsidRPr="00611377">
        <w:rPr>
          <w:color w:val="000000" w:themeColor="text1"/>
        </w:rPr>
        <w:lastRenderedPageBreak/>
        <w:t xml:space="preserve">versions of </w:t>
      </w:r>
      <w:r w:rsidR="009F1F69">
        <w:rPr>
          <w:color w:val="000000" w:themeColor="text1"/>
        </w:rPr>
        <w:t xml:space="preserve">the </w:t>
      </w:r>
      <w:r w:rsidR="009F1F69" w:rsidRPr="00611377">
        <w:rPr>
          <w:color w:val="000000" w:themeColor="text1"/>
        </w:rPr>
        <w:t xml:space="preserve">GTAP </w:t>
      </w:r>
      <w:r w:rsidR="009F1F69">
        <w:rPr>
          <w:color w:val="000000" w:themeColor="text1"/>
        </w:rPr>
        <w:t>model i</w:t>
      </w:r>
      <w:r w:rsidR="009F1F69" w:rsidRPr="00611377">
        <w:rPr>
          <w:color w:val="000000" w:themeColor="text1"/>
        </w:rPr>
        <w:t xml:space="preserve">ntroduced the potential </w:t>
      </w:r>
      <w:r w:rsidR="009F1F69">
        <w:rPr>
          <w:color w:val="000000" w:themeColor="text1"/>
        </w:rPr>
        <w:t xml:space="preserve">to </w:t>
      </w:r>
      <w:r w:rsidR="009F1F69" w:rsidRPr="00611377">
        <w:rPr>
          <w:color w:val="000000" w:themeColor="text1"/>
        </w:rPr>
        <w:t>intensif</w:t>
      </w:r>
      <w:r w:rsidR="009F1F69">
        <w:rPr>
          <w:color w:val="000000" w:themeColor="text1"/>
        </w:rPr>
        <w:t>y</w:t>
      </w:r>
      <w:r w:rsidR="009F1F69" w:rsidRPr="00611377">
        <w:rPr>
          <w:color w:val="000000" w:themeColor="text1"/>
        </w:rPr>
        <w:t xml:space="preserve"> cropland use through multiple</w:t>
      </w:r>
      <w:r w:rsidR="009F1F69">
        <w:rPr>
          <w:color w:val="000000" w:themeColor="text1"/>
        </w:rPr>
        <w:t>-</w:t>
      </w:r>
      <w:r w:rsidR="009F1F69" w:rsidRPr="00611377">
        <w:rPr>
          <w:color w:val="000000" w:themeColor="text1"/>
        </w:rPr>
        <w:t>cropping</w:t>
      </w:r>
      <w:r w:rsidR="009F1F69">
        <w:rPr>
          <w:color w:val="000000" w:themeColor="text1"/>
        </w:rPr>
        <w:t xml:space="preserve"> of the land</w:t>
      </w:r>
      <w:r w:rsidR="009F1F69" w:rsidRPr="00611377">
        <w:rPr>
          <w:color w:val="000000" w:themeColor="text1"/>
        </w:rPr>
        <w:t xml:space="preserve"> at varying rates across different regions in the world </w:t>
      </w:r>
      <w:r w:rsidR="009F1F69" w:rsidRPr="00B42F6E">
        <w:rPr>
          <w:color w:val="000000" w:themeColor="text1"/>
        </w:rPr>
        <w:t>(Taheripour et al. 2017, 2018).</w:t>
      </w:r>
      <w:r w:rsidR="009F1F69">
        <w:rPr>
          <w:color w:val="000000" w:themeColor="text1"/>
        </w:rPr>
        <w:t xml:space="preserve"> These models </w:t>
      </w:r>
      <w:r w:rsidR="009F1F69" w:rsidRPr="00611377">
        <w:rPr>
          <w:color w:val="000000" w:themeColor="text1"/>
        </w:rPr>
        <w:t>also assumed larger values for yield elasticities with respect to price (0.3 in the US and 0.325 in Brazil</w:t>
      </w:r>
      <w:r w:rsidR="009F1F69">
        <w:rPr>
          <w:color w:val="000000" w:themeColor="text1"/>
        </w:rPr>
        <w:t xml:space="preserve">, rather than </w:t>
      </w:r>
      <w:r w:rsidR="009F1F69" w:rsidRPr="00611377">
        <w:rPr>
          <w:color w:val="000000" w:themeColor="text1"/>
        </w:rPr>
        <w:t xml:space="preserve">0.25 in both countries). These modifications have reduced </w:t>
      </w:r>
      <w:r w:rsidR="009F1F69">
        <w:rPr>
          <w:color w:val="000000" w:themeColor="text1"/>
        </w:rPr>
        <w:t xml:space="preserve">the </w:t>
      </w:r>
      <w:r w:rsidR="009F1F69" w:rsidRPr="00611377">
        <w:rPr>
          <w:color w:val="000000" w:themeColor="text1"/>
        </w:rPr>
        <w:t>land requirement</w:t>
      </w:r>
      <w:r w:rsidR="009F1F69">
        <w:rPr>
          <w:color w:val="000000" w:themeColor="text1"/>
        </w:rPr>
        <w:t>s</w:t>
      </w:r>
      <w:r w:rsidR="009F1F69" w:rsidRPr="00611377">
        <w:rPr>
          <w:color w:val="000000" w:themeColor="text1"/>
        </w:rPr>
        <w:t xml:space="preserve"> for ethanol by more than half </w:t>
      </w:r>
      <w:r w:rsidR="009F1F69">
        <w:rPr>
          <w:color w:val="000000" w:themeColor="text1"/>
        </w:rPr>
        <w:t>(</w:t>
      </w:r>
      <w:r w:rsidR="009F1F69" w:rsidRPr="00611377">
        <w:rPr>
          <w:color w:val="000000" w:themeColor="text1"/>
        </w:rPr>
        <w:t>compared to previous versions of the model</w:t>
      </w:r>
      <w:r w:rsidR="009F1F69">
        <w:rPr>
          <w:color w:val="000000" w:themeColor="text1"/>
        </w:rPr>
        <w:t>)</w:t>
      </w:r>
      <w:r w:rsidR="009F1F69" w:rsidRPr="00611377">
        <w:rPr>
          <w:color w:val="000000" w:themeColor="text1"/>
        </w:rPr>
        <w:t xml:space="preserve"> and the land use change related emissions intensity to 8.7 gCO2/MJ (Taheripour et al., 2018).</w:t>
      </w:r>
      <w:r w:rsidR="00210306">
        <w:rPr>
          <w:rStyle w:val="FootnoteReference"/>
          <w:color w:val="000000" w:themeColor="text1"/>
        </w:rPr>
        <w:footnoteReference w:id="16"/>
      </w:r>
      <w:r w:rsidR="009F1F69" w:rsidRPr="00611377">
        <w:rPr>
          <w:color w:val="000000" w:themeColor="text1"/>
        </w:rPr>
        <w:t xml:space="preserve"> Similarly, Carriquiry et al., </w:t>
      </w:r>
      <w:r w:rsidR="009F1F69">
        <w:rPr>
          <w:color w:val="000000" w:themeColor="text1"/>
        </w:rPr>
        <w:t>(</w:t>
      </w:r>
      <w:r w:rsidR="009F1F69" w:rsidRPr="00611377">
        <w:rPr>
          <w:color w:val="000000" w:themeColor="text1"/>
        </w:rPr>
        <w:t>2019)</w:t>
      </w:r>
      <w:r w:rsidR="009F1F69">
        <w:rPr>
          <w:color w:val="000000" w:themeColor="text1"/>
        </w:rPr>
        <w:t xml:space="preserve"> find that </w:t>
      </w:r>
      <w:r w:rsidR="009F1F69" w:rsidRPr="00611377">
        <w:rPr>
          <w:color w:val="000000" w:themeColor="text1"/>
        </w:rPr>
        <w:t>the ILUC-related e</w:t>
      </w:r>
      <w:r w:rsidR="009F1F69">
        <w:rPr>
          <w:color w:val="000000" w:themeColor="text1"/>
        </w:rPr>
        <w:t xml:space="preserve">missions intensity of corn ethanol in the US </w:t>
      </w:r>
      <w:r w:rsidR="00210306">
        <w:rPr>
          <w:color w:val="000000" w:themeColor="text1"/>
        </w:rPr>
        <w:t>(</w:t>
      </w:r>
      <w:r w:rsidR="009F1F69">
        <w:rPr>
          <w:color w:val="000000" w:themeColor="text1"/>
        </w:rPr>
        <w:t>estimated using the</w:t>
      </w:r>
      <w:r w:rsidR="00D57733">
        <w:rPr>
          <w:color w:val="000000" w:themeColor="text1"/>
        </w:rPr>
        <w:t xml:space="preserve"> </w:t>
      </w:r>
      <w:r w:rsidR="009F1F69">
        <w:rPr>
          <w:color w:val="000000" w:themeColor="text1"/>
        </w:rPr>
        <w:t>FAPRI model</w:t>
      </w:r>
      <w:r w:rsidR="00210306">
        <w:rPr>
          <w:color w:val="000000" w:themeColor="text1"/>
        </w:rPr>
        <w:t>)</w:t>
      </w:r>
      <w:r w:rsidR="009F1F69">
        <w:rPr>
          <w:color w:val="000000" w:themeColor="text1"/>
        </w:rPr>
        <w:t xml:space="preserve"> is reduced</w:t>
      </w:r>
      <w:r w:rsidR="009F1F69" w:rsidRPr="00611377">
        <w:rPr>
          <w:color w:val="000000" w:themeColor="text1"/>
        </w:rPr>
        <w:t xml:space="preserve"> </w:t>
      </w:r>
      <w:r w:rsidR="009F1F69">
        <w:rPr>
          <w:color w:val="000000" w:themeColor="text1"/>
        </w:rPr>
        <w:t xml:space="preserve">when </w:t>
      </w:r>
      <w:r w:rsidR="009F1F69" w:rsidRPr="00611377">
        <w:rPr>
          <w:color w:val="000000" w:themeColor="text1"/>
        </w:rPr>
        <w:t xml:space="preserve">double cropping and endogenous crop-yield price </w:t>
      </w:r>
      <w:r w:rsidR="009F1F69" w:rsidRPr="009F1F69">
        <w:rPr>
          <w:color w:val="000000" w:themeColor="text1"/>
        </w:rPr>
        <w:t xml:space="preserve">relationships are included. </w:t>
      </w:r>
    </w:p>
    <w:p w14:paraId="15ABDB95" w14:textId="4FCA6145" w:rsidR="006057C0" w:rsidRDefault="009F1F69" w:rsidP="00F03CDD">
      <w:pPr>
        <w:spacing w:line="480" w:lineRule="auto"/>
        <w:ind w:firstLine="720"/>
        <w:rPr>
          <w:color w:val="000000" w:themeColor="text1"/>
        </w:rPr>
      </w:pPr>
      <w:r w:rsidRPr="009F1F69">
        <w:rPr>
          <w:color w:val="000000" w:themeColor="text1"/>
        </w:rPr>
        <w:t>E</w:t>
      </w:r>
      <w:r w:rsidR="00E3635E" w:rsidRPr="009F1F69">
        <w:rPr>
          <w:color w:val="000000" w:themeColor="text1"/>
        </w:rPr>
        <w:t>arly version</w:t>
      </w:r>
      <w:r w:rsidR="00F86F8F" w:rsidRPr="009F1F69">
        <w:rPr>
          <w:color w:val="000000" w:themeColor="text1"/>
        </w:rPr>
        <w:t>s</w:t>
      </w:r>
      <w:r w:rsidR="00E3635E" w:rsidRPr="009F1F69">
        <w:rPr>
          <w:color w:val="000000" w:themeColor="text1"/>
        </w:rPr>
        <w:t xml:space="preserve"> of </w:t>
      </w:r>
      <w:r w:rsidRPr="009F1F69">
        <w:rPr>
          <w:color w:val="000000" w:themeColor="text1"/>
        </w:rPr>
        <w:t xml:space="preserve">the </w:t>
      </w:r>
      <w:r w:rsidR="00E3635E" w:rsidRPr="009F1F69">
        <w:rPr>
          <w:color w:val="000000" w:themeColor="text1"/>
        </w:rPr>
        <w:t>GTAP</w:t>
      </w:r>
      <w:r w:rsidRPr="009F1F69">
        <w:rPr>
          <w:color w:val="000000" w:themeColor="text1"/>
        </w:rPr>
        <w:t xml:space="preserve"> model</w:t>
      </w:r>
      <w:r w:rsidR="00E3635E" w:rsidRPr="009F1F69">
        <w:rPr>
          <w:color w:val="000000" w:themeColor="text1"/>
        </w:rPr>
        <w:t xml:space="preserve"> also made a number of </w:t>
      </w:r>
      <w:r w:rsidR="00487152">
        <w:rPr>
          <w:color w:val="000000" w:themeColor="text1"/>
        </w:rPr>
        <w:t>othe</w:t>
      </w:r>
      <w:r w:rsidR="003B7672">
        <w:rPr>
          <w:color w:val="000000" w:themeColor="text1"/>
        </w:rPr>
        <w:t>r</w:t>
      </w:r>
      <w:r w:rsidR="00487152">
        <w:rPr>
          <w:color w:val="000000" w:themeColor="text1"/>
        </w:rPr>
        <w:t xml:space="preserve"> </w:t>
      </w:r>
      <w:r w:rsidR="00E3635E" w:rsidRPr="009F1F69">
        <w:rPr>
          <w:color w:val="000000" w:themeColor="text1"/>
        </w:rPr>
        <w:t>restrictive</w:t>
      </w:r>
      <w:r w:rsidR="00E3635E" w:rsidRPr="00611377">
        <w:rPr>
          <w:color w:val="000000" w:themeColor="text1"/>
        </w:rPr>
        <w:t xml:space="preserve"> assumptions</w:t>
      </w:r>
      <w:r w:rsidR="00F86F8F">
        <w:rPr>
          <w:color w:val="000000" w:themeColor="text1"/>
        </w:rPr>
        <w:t xml:space="preserve">, including that </w:t>
      </w:r>
      <w:r w:rsidR="00E3635E" w:rsidRPr="00611377">
        <w:rPr>
          <w:color w:val="000000" w:themeColor="text1"/>
        </w:rPr>
        <w:t xml:space="preserve">marginal land is 66% </w:t>
      </w:r>
      <w:r w:rsidR="00B54AB8">
        <w:rPr>
          <w:color w:val="000000" w:themeColor="text1"/>
        </w:rPr>
        <w:t xml:space="preserve">as </w:t>
      </w:r>
      <w:r w:rsidR="00F86F8F">
        <w:rPr>
          <w:color w:val="000000" w:themeColor="text1"/>
        </w:rPr>
        <w:t>productiv</w:t>
      </w:r>
      <w:r w:rsidR="00B54AB8">
        <w:rPr>
          <w:color w:val="000000" w:themeColor="text1"/>
        </w:rPr>
        <w:t xml:space="preserve">e as </w:t>
      </w:r>
      <w:r w:rsidR="00E3635E" w:rsidRPr="00611377">
        <w:rPr>
          <w:color w:val="000000" w:themeColor="text1"/>
        </w:rPr>
        <w:t xml:space="preserve">existing cropland and that </w:t>
      </w:r>
      <w:r w:rsidR="00F86F8F">
        <w:rPr>
          <w:color w:val="000000" w:themeColor="text1"/>
        </w:rPr>
        <w:t xml:space="preserve">the </w:t>
      </w:r>
      <w:r w:rsidR="00E3635E" w:rsidRPr="00611377">
        <w:rPr>
          <w:color w:val="000000" w:themeColor="text1"/>
        </w:rPr>
        <w:t xml:space="preserve">ease of transformation </w:t>
      </w:r>
      <w:r w:rsidR="00F86F8F">
        <w:rPr>
          <w:color w:val="000000" w:themeColor="text1"/>
        </w:rPr>
        <w:t>of</w:t>
      </w:r>
      <w:r>
        <w:rPr>
          <w:color w:val="000000" w:themeColor="text1"/>
        </w:rPr>
        <w:t xml:space="preserve"> land </w:t>
      </w:r>
      <w:r w:rsidR="00E3635E" w:rsidRPr="00611377">
        <w:rPr>
          <w:color w:val="000000" w:themeColor="text1"/>
        </w:rPr>
        <w:t>across different land uses (forest, pasture</w:t>
      </w:r>
      <w:r w:rsidR="002045A5">
        <w:rPr>
          <w:color w:val="000000" w:themeColor="text1"/>
        </w:rPr>
        <w:t>,</w:t>
      </w:r>
      <w:r w:rsidR="00E3635E" w:rsidRPr="00611377">
        <w:rPr>
          <w:color w:val="000000" w:themeColor="text1"/>
        </w:rPr>
        <w:t xml:space="preserve"> and cropland) and alternative crops</w:t>
      </w:r>
      <w:r w:rsidR="00F86F8F">
        <w:rPr>
          <w:color w:val="000000" w:themeColor="text1"/>
        </w:rPr>
        <w:t xml:space="preserve"> is </w:t>
      </w:r>
      <w:r w:rsidR="00F86F8F" w:rsidRPr="00611377">
        <w:rPr>
          <w:color w:val="000000" w:themeColor="text1"/>
        </w:rPr>
        <w:t>globally homogeneous</w:t>
      </w:r>
      <w:r>
        <w:rPr>
          <w:color w:val="000000" w:themeColor="text1"/>
        </w:rPr>
        <w:t xml:space="preserve"> </w:t>
      </w:r>
      <w:r w:rsidRPr="00B42F6E">
        <w:rPr>
          <w:color w:val="000000" w:themeColor="text1"/>
        </w:rPr>
        <w:t>(see Khanna et al., 2014)</w:t>
      </w:r>
      <w:r w:rsidR="00E3635E" w:rsidRPr="00B42F6E">
        <w:rPr>
          <w:color w:val="000000" w:themeColor="text1"/>
        </w:rPr>
        <w:t>.</w:t>
      </w:r>
      <w:r w:rsidR="00E3635E" w:rsidRPr="00611377">
        <w:rPr>
          <w:color w:val="000000" w:themeColor="text1"/>
        </w:rPr>
        <w:t xml:space="preserve"> Subsequent</w:t>
      </w:r>
      <w:r w:rsidR="00DF4787" w:rsidRPr="00611377">
        <w:rPr>
          <w:color w:val="000000" w:themeColor="text1"/>
        </w:rPr>
        <w:t xml:space="preserve"> </w:t>
      </w:r>
      <w:r w:rsidR="000864EE">
        <w:rPr>
          <w:color w:val="000000" w:themeColor="text1"/>
        </w:rPr>
        <w:t xml:space="preserve">versions of </w:t>
      </w:r>
      <w:r w:rsidR="00DF4787" w:rsidRPr="00611377">
        <w:rPr>
          <w:color w:val="000000" w:themeColor="text1"/>
        </w:rPr>
        <w:t xml:space="preserve">the </w:t>
      </w:r>
      <w:r w:rsidR="000864EE">
        <w:rPr>
          <w:color w:val="000000" w:themeColor="text1"/>
        </w:rPr>
        <w:t xml:space="preserve">GTAP </w:t>
      </w:r>
      <w:r>
        <w:rPr>
          <w:color w:val="000000" w:themeColor="text1"/>
        </w:rPr>
        <w:t>model</w:t>
      </w:r>
      <w:r w:rsidR="000864EE">
        <w:rPr>
          <w:color w:val="000000" w:themeColor="text1"/>
        </w:rPr>
        <w:t xml:space="preserve"> </w:t>
      </w:r>
      <w:r w:rsidR="00DF4787" w:rsidRPr="00611377">
        <w:rPr>
          <w:color w:val="000000" w:themeColor="text1"/>
        </w:rPr>
        <w:t>show</w:t>
      </w:r>
      <w:r w:rsidR="00E3635E" w:rsidRPr="00611377">
        <w:rPr>
          <w:color w:val="000000" w:themeColor="text1"/>
        </w:rPr>
        <w:t xml:space="preserve"> that </w:t>
      </w:r>
      <w:r w:rsidR="000864EE">
        <w:rPr>
          <w:color w:val="000000" w:themeColor="text1"/>
        </w:rPr>
        <w:t xml:space="preserve">when </w:t>
      </w:r>
      <w:r w:rsidR="00E3635E" w:rsidRPr="00611377">
        <w:rPr>
          <w:color w:val="000000" w:themeColor="text1"/>
        </w:rPr>
        <w:t xml:space="preserve">heterogeneity </w:t>
      </w:r>
      <w:r w:rsidR="000864EE">
        <w:rPr>
          <w:color w:val="000000" w:themeColor="text1"/>
        </w:rPr>
        <w:t xml:space="preserve">is introduced </w:t>
      </w:r>
      <w:r w:rsidR="00E3635E" w:rsidRPr="00611377">
        <w:rPr>
          <w:color w:val="000000" w:themeColor="text1"/>
        </w:rPr>
        <w:t>in</w:t>
      </w:r>
      <w:r w:rsidR="000864EE">
        <w:rPr>
          <w:color w:val="000000" w:themeColor="text1"/>
        </w:rPr>
        <w:t>to</w:t>
      </w:r>
      <w:r w:rsidR="00E3635E" w:rsidRPr="00611377">
        <w:rPr>
          <w:color w:val="000000" w:themeColor="text1"/>
        </w:rPr>
        <w:t xml:space="preserve"> the land transformation elasticity across agro-ecological zones</w:t>
      </w:r>
      <w:r w:rsidR="000864EE">
        <w:rPr>
          <w:color w:val="000000" w:themeColor="text1"/>
        </w:rPr>
        <w:t>,</w:t>
      </w:r>
      <w:r w:rsidR="00E3635E" w:rsidRPr="00611377">
        <w:rPr>
          <w:color w:val="000000" w:themeColor="text1"/>
        </w:rPr>
        <w:t xml:space="preserve"> the </w:t>
      </w:r>
      <w:r w:rsidR="002B4349" w:rsidRPr="00611377">
        <w:rPr>
          <w:color w:val="000000" w:themeColor="text1"/>
        </w:rPr>
        <w:t>ILUC</w:t>
      </w:r>
      <w:r w:rsidR="00C00F25" w:rsidRPr="00611377">
        <w:rPr>
          <w:color w:val="000000" w:themeColor="text1"/>
        </w:rPr>
        <w:t>-</w:t>
      </w:r>
      <w:r w:rsidR="00E3635E" w:rsidRPr="00611377">
        <w:rPr>
          <w:color w:val="000000" w:themeColor="text1"/>
        </w:rPr>
        <w:t xml:space="preserve">related emissions from corn ethanol </w:t>
      </w:r>
      <w:r w:rsidR="000864EE">
        <w:rPr>
          <w:color w:val="000000" w:themeColor="text1"/>
        </w:rPr>
        <w:t xml:space="preserve">are </w:t>
      </w:r>
      <w:r w:rsidR="000864EE" w:rsidRPr="00611377">
        <w:rPr>
          <w:color w:val="000000" w:themeColor="text1"/>
        </w:rPr>
        <w:t xml:space="preserve">reduced </w:t>
      </w:r>
      <w:r w:rsidR="00E3635E" w:rsidRPr="00611377">
        <w:rPr>
          <w:color w:val="000000" w:themeColor="text1"/>
        </w:rPr>
        <w:t xml:space="preserve">by 12% compared to </w:t>
      </w:r>
      <w:r w:rsidR="002045A5">
        <w:rPr>
          <w:color w:val="000000" w:themeColor="text1"/>
        </w:rPr>
        <w:t>a</w:t>
      </w:r>
      <w:r w:rsidR="00E3635E" w:rsidRPr="00611377">
        <w:rPr>
          <w:color w:val="000000" w:themeColor="text1"/>
        </w:rPr>
        <w:t xml:space="preserve"> model with uniform </w:t>
      </w:r>
      <w:r w:rsidR="000C4219" w:rsidRPr="00611377">
        <w:rPr>
          <w:color w:val="000000" w:themeColor="text1"/>
        </w:rPr>
        <w:t>land transformation elasticity (see Khanna and Crago, 2012)</w:t>
      </w:r>
      <w:r w:rsidR="000864EE">
        <w:rPr>
          <w:color w:val="000000" w:themeColor="text1"/>
        </w:rPr>
        <w:t>, suggesting that</w:t>
      </w:r>
      <w:r>
        <w:rPr>
          <w:color w:val="000000" w:themeColor="text1"/>
        </w:rPr>
        <w:t xml:space="preserve"> more realistic assumptions led to lower estimates</w:t>
      </w:r>
      <w:r w:rsidR="000C4219" w:rsidRPr="00611377">
        <w:rPr>
          <w:color w:val="000000" w:themeColor="text1"/>
        </w:rPr>
        <w:t xml:space="preserve">. </w:t>
      </w:r>
      <w:r w:rsidR="00E3635E" w:rsidRPr="00611377">
        <w:rPr>
          <w:color w:val="000000" w:themeColor="text1"/>
        </w:rPr>
        <w:t xml:space="preserve"> </w:t>
      </w:r>
      <w:r w:rsidR="00DE4371" w:rsidRPr="00611377">
        <w:rPr>
          <w:color w:val="000000" w:themeColor="text1"/>
        </w:rPr>
        <w:t>Further</w:t>
      </w:r>
      <w:r w:rsidR="005D192A" w:rsidRPr="00611377">
        <w:rPr>
          <w:color w:val="000000" w:themeColor="text1"/>
        </w:rPr>
        <w:t xml:space="preserve"> modifications to the GTAP model</w:t>
      </w:r>
      <w:r w:rsidR="002045A5">
        <w:rPr>
          <w:color w:val="000000" w:themeColor="text1"/>
        </w:rPr>
        <w:t>,</w:t>
      </w:r>
      <w:r>
        <w:rPr>
          <w:color w:val="000000" w:themeColor="text1"/>
        </w:rPr>
        <w:t xml:space="preserve"> including </w:t>
      </w:r>
      <w:r w:rsidR="002045A5">
        <w:rPr>
          <w:color w:val="000000" w:themeColor="text1"/>
        </w:rPr>
        <w:t xml:space="preserve">considering </w:t>
      </w:r>
      <w:r w:rsidR="00DE4371" w:rsidRPr="00611377">
        <w:rPr>
          <w:color w:val="000000" w:themeColor="text1"/>
        </w:rPr>
        <w:t>cropland pasture as available marginal land in the US and Brazil</w:t>
      </w:r>
      <w:r>
        <w:rPr>
          <w:color w:val="000000" w:themeColor="text1"/>
        </w:rPr>
        <w:t xml:space="preserve">, </w:t>
      </w:r>
      <w:r w:rsidR="005D192A" w:rsidRPr="00611377">
        <w:rPr>
          <w:color w:val="000000" w:themeColor="text1"/>
        </w:rPr>
        <w:t xml:space="preserve">improved parameters representing the productivity of </w:t>
      </w:r>
      <w:r w:rsidR="00DE4371" w:rsidRPr="00611377">
        <w:rPr>
          <w:color w:val="000000" w:themeColor="text1"/>
        </w:rPr>
        <w:t xml:space="preserve">this </w:t>
      </w:r>
      <w:r w:rsidR="005D192A" w:rsidRPr="00611377">
        <w:rPr>
          <w:color w:val="000000" w:themeColor="text1"/>
        </w:rPr>
        <w:t>land relative to existing cropland</w:t>
      </w:r>
      <w:r>
        <w:rPr>
          <w:color w:val="000000" w:themeColor="text1"/>
        </w:rPr>
        <w:t xml:space="preserve">, </w:t>
      </w:r>
      <w:r w:rsidR="002045A5">
        <w:rPr>
          <w:color w:val="000000" w:themeColor="text1"/>
        </w:rPr>
        <w:t xml:space="preserve">and </w:t>
      </w:r>
      <w:r>
        <w:rPr>
          <w:color w:val="000000" w:themeColor="text1"/>
        </w:rPr>
        <w:t xml:space="preserve">more realistic </w:t>
      </w:r>
      <w:r w:rsidR="000864EE">
        <w:rPr>
          <w:color w:val="000000" w:themeColor="text1"/>
        </w:rPr>
        <w:t>l</w:t>
      </w:r>
      <w:r w:rsidR="005D192A" w:rsidRPr="00611377">
        <w:rPr>
          <w:color w:val="000000" w:themeColor="text1"/>
        </w:rPr>
        <w:t>and trans</w:t>
      </w:r>
      <w:r w:rsidR="00330F3B" w:rsidRPr="00611377">
        <w:rPr>
          <w:color w:val="000000" w:themeColor="text1"/>
        </w:rPr>
        <w:t>formation elasticities that varied</w:t>
      </w:r>
      <w:r w:rsidR="005D192A" w:rsidRPr="00611377">
        <w:rPr>
          <w:color w:val="000000" w:themeColor="text1"/>
        </w:rPr>
        <w:t xml:space="preserve"> across regions based on </w:t>
      </w:r>
      <w:r w:rsidR="005D192A" w:rsidRPr="00611377">
        <w:rPr>
          <w:color w:val="000000" w:themeColor="text1"/>
        </w:rPr>
        <w:lastRenderedPageBreak/>
        <w:t>real-world observations o</w:t>
      </w:r>
      <w:r w:rsidR="000A1403">
        <w:rPr>
          <w:color w:val="000000" w:themeColor="text1"/>
        </w:rPr>
        <w:t>f</w:t>
      </w:r>
      <w:r w:rsidR="005D192A" w:rsidRPr="00611377">
        <w:rPr>
          <w:color w:val="000000" w:themeColor="text1"/>
        </w:rPr>
        <w:t xml:space="preserve"> land use changes </w:t>
      </w:r>
      <w:r w:rsidR="003A7792">
        <w:rPr>
          <w:color w:val="000000" w:themeColor="text1"/>
        </w:rPr>
        <w:t xml:space="preserve">around </w:t>
      </w:r>
      <w:r w:rsidR="005D192A" w:rsidRPr="00611377">
        <w:rPr>
          <w:color w:val="000000" w:themeColor="text1"/>
        </w:rPr>
        <w:t>the world</w:t>
      </w:r>
      <w:r w:rsidR="002045A5">
        <w:rPr>
          <w:color w:val="000000" w:themeColor="text1"/>
        </w:rPr>
        <w:t>,</w:t>
      </w:r>
      <w:r>
        <w:rPr>
          <w:color w:val="000000" w:themeColor="text1"/>
        </w:rPr>
        <w:t xml:space="preserve"> also lowered estimates of the ILUC effect (Taheripour et al., 2018, 2019)</w:t>
      </w:r>
      <w:r w:rsidR="005D192A" w:rsidRPr="00611377">
        <w:rPr>
          <w:color w:val="000000" w:themeColor="text1"/>
        </w:rPr>
        <w:t>.</w:t>
      </w:r>
      <w:r w:rsidR="0080637C">
        <w:rPr>
          <w:rStyle w:val="FootnoteReference"/>
          <w:color w:val="000000" w:themeColor="text1"/>
        </w:rPr>
        <w:footnoteReference w:id="17"/>
      </w:r>
      <w:r w:rsidR="00330F3B" w:rsidRPr="00611377">
        <w:rPr>
          <w:color w:val="000000" w:themeColor="text1"/>
        </w:rPr>
        <w:t xml:space="preserve"> </w:t>
      </w:r>
    </w:p>
    <w:p w14:paraId="36B4ECEF" w14:textId="2083F7A7" w:rsidR="00935BEE" w:rsidRDefault="006057C0" w:rsidP="001A6CC6">
      <w:pPr>
        <w:widowControl w:val="0"/>
        <w:autoSpaceDE w:val="0"/>
        <w:autoSpaceDN w:val="0"/>
        <w:adjustRightInd w:val="0"/>
        <w:spacing w:line="480" w:lineRule="auto"/>
        <w:ind w:firstLine="720"/>
        <w:rPr>
          <w:color w:val="000000" w:themeColor="text1"/>
          <w:lang w:eastAsia="zh-CN"/>
        </w:rPr>
      </w:pPr>
      <w:r w:rsidRPr="00611377">
        <w:rPr>
          <w:color w:val="000000" w:themeColor="text1"/>
        </w:rPr>
        <w:t>Recent studies have also shown that a one-</w:t>
      </w:r>
      <w:r w:rsidR="00C14A55">
        <w:rPr>
          <w:color w:val="000000" w:themeColor="text1"/>
        </w:rPr>
        <w:t>time</w:t>
      </w:r>
      <w:r w:rsidRPr="00611377">
        <w:rPr>
          <w:color w:val="000000" w:themeColor="text1"/>
        </w:rPr>
        <w:t xml:space="preserve"> shock to biofuel production leads to a much higher estimate of the ILUC effect </w:t>
      </w:r>
      <w:r w:rsidR="001A767C">
        <w:rPr>
          <w:color w:val="000000" w:themeColor="text1"/>
        </w:rPr>
        <w:t xml:space="preserve">in a </w:t>
      </w:r>
      <w:r w:rsidR="001A767C" w:rsidRPr="00611377">
        <w:rPr>
          <w:color w:val="000000" w:themeColor="text1"/>
        </w:rPr>
        <w:t xml:space="preserve">static </w:t>
      </w:r>
      <w:r w:rsidR="001A767C">
        <w:rPr>
          <w:color w:val="000000" w:themeColor="text1"/>
        </w:rPr>
        <w:t xml:space="preserve">model </w:t>
      </w:r>
      <w:r w:rsidR="00C14A55">
        <w:rPr>
          <w:color w:val="000000" w:themeColor="text1"/>
        </w:rPr>
        <w:t xml:space="preserve">than in </w:t>
      </w:r>
      <w:r w:rsidRPr="00611377">
        <w:rPr>
          <w:color w:val="000000" w:themeColor="text1"/>
        </w:rPr>
        <w:t>a dynamic model</w:t>
      </w:r>
      <w:r w:rsidR="001A767C">
        <w:rPr>
          <w:color w:val="000000" w:themeColor="text1"/>
        </w:rPr>
        <w:t>,</w:t>
      </w:r>
      <w:r w:rsidRPr="00611377">
        <w:rPr>
          <w:color w:val="000000" w:themeColor="text1"/>
        </w:rPr>
        <w:t xml:space="preserve"> in which biofuel production rises gradually over time (Golub et al., 2017; Chen and Khanna, 2018).</w:t>
      </w:r>
      <w:r w:rsidR="007524AB" w:rsidRPr="00611377">
        <w:rPr>
          <w:color w:val="000000" w:themeColor="text1"/>
        </w:rPr>
        <w:t xml:space="preserve"> </w:t>
      </w:r>
      <w:r w:rsidR="001A767C">
        <w:rPr>
          <w:color w:val="000000" w:themeColor="text1"/>
        </w:rPr>
        <w:t xml:space="preserve">For example, using </w:t>
      </w:r>
      <w:r w:rsidR="00807EA1" w:rsidRPr="00611377">
        <w:rPr>
          <w:color w:val="000000" w:themeColor="text1"/>
        </w:rPr>
        <w:t>a dynamic version of the GTAP model</w:t>
      </w:r>
      <w:r w:rsidR="001A767C">
        <w:rPr>
          <w:color w:val="000000" w:themeColor="text1"/>
        </w:rPr>
        <w:t xml:space="preserve"> that incorporates changes in technology</w:t>
      </w:r>
      <w:r w:rsidR="00807EA1" w:rsidRPr="00611377">
        <w:rPr>
          <w:color w:val="000000" w:themeColor="text1"/>
        </w:rPr>
        <w:t>, Golub et al. (2017) show that the global cropland change</w:t>
      </w:r>
      <w:r w:rsidR="007524AB" w:rsidRPr="00611377">
        <w:rPr>
          <w:color w:val="000000" w:themeColor="text1"/>
        </w:rPr>
        <w:t xml:space="preserve"> due to biofuels falls from 0.15</w:t>
      </w:r>
      <w:r w:rsidR="00807EA1" w:rsidRPr="00611377">
        <w:rPr>
          <w:color w:val="000000" w:themeColor="text1"/>
        </w:rPr>
        <w:t xml:space="preserve"> ha per 1000 gallons to 0.02 ha per 1000 gallons in 2030.</w:t>
      </w:r>
      <w:r w:rsidR="00BB4DBB" w:rsidRPr="00611377">
        <w:rPr>
          <w:color w:val="000000" w:themeColor="text1"/>
        </w:rPr>
        <w:t xml:space="preserve"> Similarly</w:t>
      </w:r>
      <w:r w:rsidR="009D726F" w:rsidRPr="00611377">
        <w:rPr>
          <w:color w:val="000000" w:themeColor="text1"/>
        </w:rPr>
        <w:t>,</w:t>
      </w:r>
      <w:r w:rsidR="00BB4DBB" w:rsidRPr="00611377">
        <w:rPr>
          <w:color w:val="000000" w:themeColor="text1"/>
        </w:rPr>
        <w:t xml:space="preserve"> Chen and Khanna (2018) apply a dynamic optimization model to show that the conversion of land </w:t>
      </w:r>
      <w:r w:rsidR="0080637C">
        <w:rPr>
          <w:color w:val="000000" w:themeColor="text1"/>
        </w:rPr>
        <w:t xml:space="preserve">from non-crop to crop production increases </w:t>
      </w:r>
      <w:r w:rsidR="002045A5">
        <w:rPr>
          <w:color w:val="000000" w:themeColor="text1"/>
        </w:rPr>
        <w:t>at a lower rate</w:t>
      </w:r>
      <w:r w:rsidR="003B7672">
        <w:rPr>
          <w:color w:val="000000" w:themeColor="text1"/>
        </w:rPr>
        <w:t xml:space="preserve"> </w:t>
      </w:r>
      <w:r w:rsidR="0080637C">
        <w:rPr>
          <w:color w:val="000000" w:themeColor="text1"/>
        </w:rPr>
        <w:t>than</w:t>
      </w:r>
      <w:r w:rsidR="002045A5">
        <w:rPr>
          <w:color w:val="000000" w:themeColor="text1"/>
        </w:rPr>
        <w:t xml:space="preserve"> </w:t>
      </w:r>
      <w:r w:rsidR="0080637C">
        <w:rPr>
          <w:color w:val="000000" w:themeColor="text1"/>
        </w:rPr>
        <w:t xml:space="preserve">the </w:t>
      </w:r>
      <w:r w:rsidR="00BB4DBB" w:rsidRPr="00611377">
        <w:rPr>
          <w:color w:val="000000" w:themeColor="text1"/>
        </w:rPr>
        <w:t>increase in production of corn ethanol</w:t>
      </w:r>
      <w:r w:rsidR="00333D50">
        <w:rPr>
          <w:color w:val="000000" w:themeColor="text1"/>
        </w:rPr>
        <w:t>;</w:t>
      </w:r>
      <w:r w:rsidR="00BB4DBB" w:rsidRPr="00611377">
        <w:rPr>
          <w:color w:val="000000" w:themeColor="text1"/>
        </w:rPr>
        <w:t xml:space="preserve"> </w:t>
      </w:r>
      <w:r w:rsidR="00333D50">
        <w:rPr>
          <w:color w:val="000000" w:themeColor="text1"/>
        </w:rPr>
        <w:t xml:space="preserve">as a result, </w:t>
      </w:r>
      <w:r w:rsidR="00BB4DBB" w:rsidRPr="00611377">
        <w:rPr>
          <w:color w:val="000000" w:themeColor="text1"/>
        </w:rPr>
        <w:t xml:space="preserve">the </w:t>
      </w:r>
      <w:r w:rsidR="0080637C">
        <w:rPr>
          <w:color w:val="000000" w:themeColor="text1"/>
        </w:rPr>
        <w:t>ILUC due to biofuels production</w:t>
      </w:r>
      <w:r w:rsidR="00652B7C">
        <w:rPr>
          <w:color w:val="000000" w:themeColor="text1"/>
        </w:rPr>
        <w:t xml:space="preserve"> </w:t>
      </w:r>
      <w:r w:rsidR="00DF4787" w:rsidRPr="00611377">
        <w:rPr>
          <w:color w:val="000000" w:themeColor="text1"/>
        </w:rPr>
        <w:t>declined</w:t>
      </w:r>
      <w:r w:rsidR="00BB4DBB" w:rsidRPr="00611377">
        <w:rPr>
          <w:color w:val="000000" w:themeColor="text1"/>
        </w:rPr>
        <w:t xml:space="preserve"> from 0.14 ha per 1000 gallons in 2007 to 0.05 ha per 1000 gallons in 2012. This is</w:t>
      </w:r>
      <w:r w:rsidR="0080637C">
        <w:rPr>
          <w:color w:val="000000" w:themeColor="text1"/>
        </w:rPr>
        <w:t>,</w:t>
      </w:r>
      <w:r w:rsidR="00BB4DBB" w:rsidRPr="00611377">
        <w:rPr>
          <w:color w:val="000000" w:themeColor="text1"/>
        </w:rPr>
        <w:t xml:space="preserve"> </w:t>
      </w:r>
      <w:r w:rsidR="0080637C">
        <w:rPr>
          <w:color w:val="000000" w:themeColor="text1"/>
        </w:rPr>
        <w:t>in part, because</w:t>
      </w:r>
      <w:r w:rsidR="00DF4787" w:rsidRPr="00611377">
        <w:rPr>
          <w:color w:val="000000" w:themeColor="text1"/>
        </w:rPr>
        <w:t xml:space="preserve"> </w:t>
      </w:r>
      <w:r w:rsidR="002045A5">
        <w:rPr>
          <w:color w:val="000000" w:themeColor="text1"/>
        </w:rPr>
        <w:t xml:space="preserve">once </w:t>
      </w:r>
      <w:r w:rsidR="0080637C">
        <w:rPr>
          <w:color w:val="000000" w:themeColor="text1"/>
        </w:rPr>
        <w:t xml:space="preserve">land is </w:t>
      </w:r>
      <w:r w:rsidR="00F145DA" w:rsidRPr="00611377">
        <w:rPr>
          <w:color w:val="000000" w:themeColor="text1"/>
        </w:rPr>
        <w:t>converted</w:t>
      </w:r>
      <w:r w:rsidR="0080637C">
        <w:rPr>
          <w:color w:val="000000" w:themeColor="text1"/>
        </w:rPr>
        <w:t xml:space="preserve"> from non-crop</w:t>
      </w:r>
      <w:r w:rsidR="00F145DA" w:rsidRPr="00611377">
        <w:rPr>
          <w:color w:val="000000" w:themeColor="text1"/>
        </w:rPr>
        <w:t xml:space="preserve"> to crop production</w:t>
      </w:r>
      <w:r w:rsidR="0080637C">
        <w:rPr>
          <w:color w:val="000000" w:themeColor="text1"/>
        </w:rPr>
        <w:t xml:space="preserve"> </w:t>
      </w:r>
      <w:r w:rsidR="002045A5">
        <w:rPr>
          <w:color w:val="000000" w:themeColor="text1"/>
        </w:rPr>
        <w:t xml:space="preserve">it </w:t>
      </w:r>
      <w:r w:rsidR="0015275D" w:rsidRPr="00611377">
        <w:rPr>
          <w:color w:val="000000" w:themeColor="text1"/>
        </w:rPr>
        <w:t>can be used repeatedly for biofuel production in the future</w:t>
      </w:r>
      <w:r w:rsidR="0080637C">
        <w:rPr>
          <w:color w:val="000000" w:themeColor="text1"/>
        </w:rPr>
        <w:t xml:space="preserve"> and </w:t>
      </w:r>
      <w:r w:rsidR="00DF4787" w:rsidRPr="00611377">
        <w:rPr>
          <w:color w:val="000000" w:themeColor="text1"/>
        </w:rPr>
        <w:t xml:space="preserve">also </w:t>
      </w:r>
      <w:r w:rsidR="002045A5">
        <w:rPr>
          <w:color w:val="000000" w:themeColor="text1"/>
        </w:rPr>
        <w:t xml:space="preserve">because </w:t>
      </w:r>
      <w:r w:rsidR="00DF4787" w:rsidRPr="00611377">
        <w:rPr>
          <w:color w:val="000000" w:themeColor="text1"/>
        </w:rPr>
        <w:t>increas</w:t>
      </w:r>
      <w:r w:rsidR="002045A5">
        <w:rPr>
          <w:color w:val="000000" w:themeColor="text1"/>
        </w:rPr>
        <w:t>ed</w:t>
      </w:r>
      <w:r w:rsidR="00DF4787" w:rsidRPr="00611377">
        <w:rPr>
          <w:color w:val="000000" w:themeColor="text1"/>
        </w:rPr>
        <w:t xml:space="preserve"> crop yields over time</w:t>
      </w:r>
      <w:r w:rsidR="0015275D" w:rsidRPr="00611377">
        <w:rPr>
          <w:color w:val="000000" w:themeColor="text1"/>
        </w:rPr>
        <w:t xml:space="preserve"> result in a lower ratio of cumulative land conversion to cumulative biofuel production over time. </w:t>
      </w:r>
      <w:r w:rsidR="00BB4DBB" w:rsidRPr="00611377">
        <w:rPr>
          <w:color w:val="000000" w:themeColor="text1"/>
        </w:rPr>
        <w:t xml:space="preserve"> </w:t>
      </w:r>
      <w:r w:rsidR="00F145DA">
        <w:rPr>
          <w:color w:val="000000" w:themeColor="text1"/>
        </w:rPr>
        <w:t xml:space="preserve">Indeed, </w:t>
      </w:r>
      <w:r w:rsidR="00F145DA" w:rsidRPr="00611377">
        <w:rPr>
          <w:color w:val="000000" w:themeColor="text1"/>
        </w:rPr>
        <w:t>Chen and Khanna (2018)</w:t>
      </w:r>
      <w:r w:rsidR="00935BEE" w:rsidRPr="00611377">
        <w:rPr>
          <w:color w:val="000000" w:themeColor="text1"/>
          <w:lang w:eastAsia="zh-CN"/>
        </w:rPr>
        <w:t xml:space="preserve"> find that the doubling of </w:t>
      </w:r>
      <w:r w:rsidR="00F145DA">
        <w:rPr>
          <w:color w:val="000000" w:themeColor="text1"/>
          <w:lang w:eastAsia="zh-CN"/>
        </w:rPr>
        <w:t xml:space="preserve">U.S. </w:t>
      </w:r>
      <w:r w:rsidR="00935BEE" w:rsidRPr="00611377">
        <w:rPr>
          <w:color w:val="000000" w:themeColor="text1"/>
          <w:lang w:eastAsia="zh-CN"/>
        </w:rPr>
        <w:t>corn ethanol production</w:t>
      </w:r>
      <w:r w:rsidR="00B42F6E">
        <w:rPr>
          <w:color w:val="000000" w:themeColor="text1"/>
          <w:lang w:eastAsia="zh-CN"/>
        </w:rPr>
        <w:t xml:space="preserve"> </w:t>
      </w:r>
      <w:r w:rsidR="002045A5">
        <w:rPr>
          <w:color w:val="000000" w:themeColor="text1"/>
          <w:lang w:eastAsia="zh-CN"/>
        </w:rPr>
        <w:t xml:space="preserve">between 2007 and </w:t>
      </w:r>
      <w:r w:rsidR="00B42F6E">
        <w:rPr>
          <w:color w:val="000000" w:themeColor="text1"/>
          <w:lang w:eastAsia="zh-CN"/>
        </w:rPr>
        <w:t xml:space="preserve">2012 </w:t>
      </w:r>
      <w:r w:rsidR="00935BEE" w:rsidRPr="00611377">
        <w:rPr>
          <w:color w:val="000000" w:themeColor="text1"/>
          <w:lang w:eastAsia="zh-CN"/>
        </w:rPr>
        <w:t xml:space="preserve">led to </w:t>
      </w:r>
      <w:r w:rsidR="00624616">
        <w:rPr>
          <w:color w:val="000000" w:themeColor="text1"/>
          <w:lang w:eastAsia="zh-CN"/>
        </w:rPr>
        <w:t xml:space="preserve">only </w:t>
      </w:r>
      <w:r w:rsidR="00935BEE" w:rsidRPr="00611377">
        <w:rPr>
          <w:color w:val="000000" w:themeColor="text1"/>
          <w:lang w:eastAsia="zh-CN"/>
        </w:rPr>
        <w:t xml:space="preserve">a 1% increase in total cropland through </w:t>
      </w:r>
      <w:r w:rsidR="00624616">
        <w:rPr>
          <w:color w:val="000000" w:themeColor="text1"/>
          <w:lang w:eastAsia="zh-CN"/>
        </w:rPr>
        <w:t xml:space="preserve">the </w:t>
      </w:r>
      <w:r w:rsidR="00935BEE" w:rsidRPr="00611377">
        <w:rPr>
          <w:color w:val="000000" w:themeColor="text1"/>
          <w:lang w:eastAsia="zh-CN"/>
        </w:rPr>
        <w:t xml:space="preserve">conversion of cropland pasture and </w:t>
      </w:r>
      <w:r w:rsidR="00426562">
        <w:rPr>
          <w:color w:val="000000" w:themeColor="text1"/>
          <w:lang w:eastAsia="zh-CN"/>
        </w:rPr>
        <w:t xml:space="preserve">land enrolled in the </w:t>
      </w:r>
      <w:r w:rsidR="00F145DA" w:rsidRPr="00611377">
        <w:rPr>
          <w:color w:val="000000" w:themeColor="text1"/>
        </w:rPr>
        <w:t>Conservation Reserve Program (</w:t>
      </w:r>
      <w:r w:rsidR="00935BEE" w:rsidRPr="00611377">
        <w:rPr>
          <w:color w:val="000000" w:themeColor="text1"/>
          <w:lang w:eastAsia="zh-CN"/>
        </w:rPr>
        <w:t>CRP</w:t>
      </w:r>
      <w:r w:rsidR="00F145DA">
        <w:rPr>
          <w:color w:val="000000" w:themeColor="text1"/>
          <w:lang w:eastAsia="zh-CN"/>
        </w:rPr>
        <w:t>)</w:t>
      </w:r>
      <w:r w:rsidR="002045A5">
        <w:rPr>
          <w:color w:val="000000" w:themeColor="text1"/>
          <w:lang w:eastAsia="zh-CN"/>
        </w:rPr>
        <w:t>.</w:t>
      </w:r>
      <w:r w:rsidR="00F145DA">
        <w:rPr>
          <w:rStyle w:val="FootnoteReference"/>
          <w:color w:val="000000" w:themeColor="text1"/>
          <w:lang w:eastAsia="zh-CN"/>
        </w:rPr>
        <w:footnoteReference w:id="18"/>
      </w:r>
      <w:r w:rsidR="00426562">
        <w:rPr>
          <w:color w:val="000000" w:themeColor="text1"/>
          <w:lang w:eastAsia="zh-CN"/>
        </w:rPr>
        <w:t xml:space="preserve"> </w:t>
      </w:r>
    </w:p>
    <w:p w14:paraId="0345A350" w14:textId="6C788B5C" w:rsidR="00DD39A7" w:rsidRPr="00426562" w:rsidRDefault="00DD39A7" w:rsidP="00DD39A7">
      <w:pPr>
        <w:spacing w:line="480" w:lineRule="auto"/>
        <w:rPr>
          <w:i/>
          <w:color w:val="000000" w:themeColor="text1"/>
        </w:rPr>
      </w:pPr>
      <w:r w:rsidRPr="00426562">
        <w:rPr>
          <w:i/>
          <w:color w:val="000000" w:themeColor="text1"/>
        </w:rPr>
        <w:lastRenderedPageBreak/>
        <w:t xml:space="preserve">Empirical </w:t>
      </w:r>
      <w:r w:rsidR="00D311A6">
        <w:rPr>
          <w:i/>
          <w:color w:val="000000" w:themeColor="text1"/>
        </w:rPr>
        <w:t>e</w:t>
      </w:r>
      <w:r w:rsidRPr="00426562">
        <w:rPr>
          <w:i/>
          <w:color w:val="000000" w:themeColor="text1"/>
        </w:rPr>
        <w:t xml:space="preserve">vidence of </w:t>
      </w:r>
      <w:r w:rsidR="00D311A6">
        <w:rPr>
          <w:i/>
          <w:color w:val="000000" w:themeColor="text1"/>
        </w:rPr>
        <w:t>l</w:t>
      </w:r>
      <w:r w:rsidRPr="00426562">
        <w:rPr>
          <w:i/>
          <w:color w:val="000000" w:themeColor="text1"/>
        </w:rPr>
        <w:t xml:space="preserve">and </w:t>
      </w:r>
      <w:r w:rsidR="00D311A6">
        <w:rPr>
          <w:i/>
          <w:color w:val="000000" w:themeColor="text1"/>
        </w:rPr>
        <w:t>u</w:t>
      </w:r>
      <w:r w:rsidRPr="00426562">
        <w:rPr>
          <w:i/>
          <w:color w:val="000000" w:themeColor="text1"/>
        </w:rPr>
        <w:t xml:space="preserve">se </w:t>
      </w:r>
      <w:r w:rsidR="00D311A6">
        <w:rPr>
          <w:i/>
          <w:color w:val="000000" w:themeColor="text1"/>
        </w:rPr>
        <w:t>c</w:t>
      </w:r>
      <w:r w:rsidRPr="00426562">
        <w:rPr>
          <w:i/>
          <w:color w:val="000000" w:themeColor="text1"/>
        </w:rPr>
        <w:t xml:space="preserve">hange </w:t>
      </w:r>
      <w:r w:rsidR="00D311A6">
        <w:rPr>
          <w:i/>
          <w:color w:val="000000" w:themeColor="text1"/>
        </w:rPr>
        <w:t>d</w:t>
      </w:r>
      <w:r w:rsidRPr="00426562">
        <w:rPr>
          <w:i/>
          <w:color w:val="000000" w:themeColor="text1"/>
        </w:rPr>
        <w:t xml:space="preserve">ue to </w:t>
      </w:r>
      <w:r w:rsidR="00D311A6">
        <w:rPr>
          <w:i/>
          <w:color w:val="000000" w:themeColor="text1"/>
        </w:rPr>
        <w:t>b</w:t>
      </w:r>
      <w:r w:rsidRPr="00426562">
        <w:rPr>
          <w:i/>
          <w:color w:val="000000" w:themeColor="text1"/>
        </w:rPr>
        <w:t>iofuels</w:t>
      </w:r>
    </w:p>
    <w:p w14:paraId="736D8D1C" w14:textId="4928B77C" w:rsidR="00B5540E" w:rsidRPr="00426562" w:rsidRDefault="00FE616C" w:rsidP="00B5540E">
      <w:pPr>
        <w:spacing w:line="480" w:lineRule="auto"/>
        <w:rPr>
          <w:rFonts w:eastAsiaTheme="minorHAnsi"/>
          <w:color w:val="333333"/>
          <w:lang w:bidi="ar-SA"/>
        </w:rPr>
      </w:pPr>
      <w:r w:rsidRPr="00611377">
        <w:rPr>
          <w:color w:val="000000" w:themeColor="text1"/>
        </w:rPr>
        <w:tab/>
      </w:r>
      <w:r w:rsidRPr="00426562">
        <w:rPr>
          <w:color w:val="000000" w:themeColor="text1"/>
        </w:rPr>
        <w:t xml:space="preserve">While there </w:t>
      </w:r>
      <w:r w:rsidR="00993DCF" w:rsidRPr="00426562">
        <w:rPr>
          <w:color w:val="000000" w:themeColor="text1"/>
        </w:rPr>
        <w:t xml:space="preserve">is </w:t>
      </w:r>
      <w:r w:rsidRPr="00426562">
        <w:rPr>
          <w:color w:val="000000" w:themeColor="text1"/>
        </w:rPr>
        <w:t xml:space="preserve">a large literature </w:t>
      </w:r>
      <w:r w:rsidR="00032346" w:rsidRPr="00426562">
        <w:rPr>
          <w:color w:val="000000" w:themeColor="text1"/>
        </w:rPr>
        <w:t xml:space="preserve">that </w:t>
      </w:r>
      <w:r w:rsidRPr="00426562">
        <w:rPr>
          <w:color w:val="000000" w:themeColor="text1"/>
        </w:rPr>
        <w:t>simulat</w:t>
      </w:r>
      <w:r w:rsidR="00032346" w:rsidRPr="00426562">
        <w:rPr>
          <w:color w:val="000000" w:themeColor="text1"/>
        </w:rPr>
        <w:t>es</w:t>
      </w:r>
      <w:r w:rsidRPr="00426562">
        <w:rPr>
          <w:color w:val="000000" w:themeColor="text1"/>
        </w:rPr>
        <w:t xml:space="preserve"> the ILUC effect of biofuels, empirical </w:t>
      </w:r>
      <w:r w:rsidR="00993DCF" w:rsidRPr="00426562">
        <w:rPr>
          <w:color w:val="000000" w:themeColor="text1"/>
        </w:rPr>
        <w:t xml:space="preserve">evidence </w:t>
      </w:r>
      <w:r w:rsidR="00D07515" w:rsidRPr="00426562">
        <w:rPr>
          <w:color w:val="000000" w:themeColor="text1"/>
        </w:rPr>
        <w:t xml:space="preserve">of this effect </w:t>
      </w:r>
      <w:r w:rsidR="00993DCF" w:rsidRPr="00426562">
        <w:rPr>
          <w:color w:val="000000" w:themeColor="text1"/>
        </w:rPr>
        <w:t xml:space="preserve">(i.e., </w:t>
      </w:r>
      <w:r w:rsidR="00D07515" w:rsidRPr="00426562">
        <w:rPr>
          <w:color w:val="000000" w:themeColor="text1"/>
        </w:rPr>
        <w:t>using observed data</w:t>
      </w:r>
      <w:r w:rsidR="00993DCF" w:rsidRPr="00426562">
        <w:rPr>
          <w:color w:val="000000" w:themeColor="text1"/>
        </w:rPr>
        <w:t xml:space="preserve">) </w:t>
      </w:r>
      <w:r w:rsidR="00032346" w:rsidRPr="00426562">
        <w:rPr>
          <w:color w:val="000000" w:themeColor="text1"/>
        </w:rPr>
        <w:t>has been</w:t>
      </w:r>
      <w:r w:rsidR="00993DCF" w:rsidRPr="00426562">
        <w:rPr>
          <w:color w:val="000000" w:themeColor="text1"/>
        </w:rPr>
        <w:t xml:space="preserve"> very limited</w:t>
      </w:r>
      <w:r w:rsidR="00032346" w:rsidRPr="00426562">
        <w:rPr>
          <w:color w:val="000000" w:themeColor="text1"/>
        </w:rPr>
        <w:t xml:space="preserve"> thus far</w:t>
      </w:r>
      <w:r w:rsidR="00426562">
        <w:rPr>
          <w:color w:val="000000" w:themeColor="text1"/>
        </w:rPr>
        <w:t>. Data from the U.S.</w:t>
      </w:r>
      <w:r w:rsidR="000F7B17">
        <w:rPr>
          <w:color w:val="000000" w:themeColor="text1"/>
        </w:rPr>
        <w:t xml:space="preserve"> </w:t>
      </w:r>
      <w:r w:rsidR="00D07515" w:rsidRPr="00426562">
        <w:rPr>
          <w:color w:val="000000" w:themeColor="text1"/>
        </w:rPr>
        <w:t xml:space="preserve">Department of Agriculture </w:t>
      </w:r>
      <w:r w:rsidR="00471555" w:rsidRPr="00426562">
        <w:rPr>
          <w:color w:val="000000" w:themeColor="text1"/>
        </w:rPr>
        <w:t xml:space="preserve">indicates </w:t>
      </w:r>
      <w:r w:rsidR="00D07515" w:rsidRPr="00426562">
        <w:rPr>
          <w:color w:val="000000" w:themeColor="text1"/>
        </w:rPr>
        <w:t>that aggregate cropland</w:t>
      </w:r>
      <w:r w:rsidR="00F4097C" w:rsidRPr="00426562">
        <w:rPr>
          <w:color w:val="000000" w:themeColor="text1"/>
        </w:rPr>
        <w:t xml:space="preserve"> in the US</w:t>
      </w:r>
      <w:r w:rsidR="00B5540E" w:rsidRPr="00426562">
        <w:rPr>
          <w:color w:val="000000" w:themeColor="text1"/>
        </w:rPr>
        <w:t xml:space="preserve"> </w:t>
      </w:r>
      <w:r w:rsidR="00B5540E" w:rsidRPr="00426562">
        <w:rPr>
          <w:rFonts w:eastAsiaTheme="minorHAnsi"/>
          <w:color w:val="333333"/>
          <w:lang w:bidi="ar-SA"/>
        </w:rPr>
        <w:t>stayed</w:t>
      </w:r>
    </w:p>
    <w:p w14:paraId="35A0B4D0" w14:textId="63D4D7E1" w:rsidR="00D311A6" w:rsidRDefault="00426562" w:rsidP="00AF51BC">
      <w:pPr>
        <w:widowControl w:val="0"/>
        <w:spacing w:line="480" w:lineRule="auto"/>
        <w:rPr>
          <w:color w:val="000000" w:themeColor="text1"/>
          <w:lang w:eastAsia="zh-CN"/>
        </w:rPr>
      </w:pPr>
      <w:r w:rsidRPr="00426562">
        <w:rPr>
          <w:rFonts w:eastAsiaTheme="minorHAnsi"/>
          <w:color w:val="333333"/>
          <w:lang w:bidi="ar-SA"/>
        </w:rPr>
        <w:t>relatively</w:t>
      </w:r>
      <w:r w:rsidR="00B5540E" w:rsidRPr="00426562">
        <w:rPr>
          <w:rFonts w:eastAsiaTheme="minorHAnsi"/>
          <w:color w:val="333333"/>
          <w:lang w:bidi="ar-SA"/>
        </w:rPr>
        <w:t xml:space="preserve"> constant between 2000 and 2014, although there </w:t>
      </w:r>
      <w:r w:rsidR="00D311A6">
        <w:rPr>
          <w:rFonts w:eastAsiaTheme="minorHAnsi"/>
          <w:color w:val="333333"/>
          <w:lang w:bidi="ar-SA"/>
        </w:rPr>
        <w:t xml:space="preserve">was </w:t>
      </w:r>
      <w:r w:rsidR="00B5540E" w:rsidRPr="00426562">
        <w:rPr>
          <w:rFonts w:eastAsiaTheme="minorHAnsi"/>
          <w:color w:val="333333"/>
          <w:lang w:bidi="ar-SA"/>
        </w:rPr>
        <w:t xml:space="preserve">a shift among crops </w:t>
      </w:r>
      <w:r w:rsidR="00D07515" w:rsidRPr="00426562">
        <w:rPr>
          <w:color w:val="000000" w:themeColor="text1"/>
        </w:rPr>
        <w:t>(Dunn et al. 2017)</w:t>
      </w:r>
      <w:r w:rsidR="00B5540E" w:rsidRPr="00B42F6E">
        <w:t>.</w:t>
      </w:r>
      <w:r w:rsidR="00D311A6">
        <w:rPr>
          <w:rStyle w:val="FootnoteReference"/>
        </w:rPr>
        <w:footnoteReference w:id="19"/>
      </w:r>
      <w:r w:rsidR="00B5540E" w:rsidRPr="00B42F6E">
        <w:t xml:space="preserve"> </w:t>
      </w:r>
      <w:r w:rsidR="00F4097C" w:rsidRPr="00426562">
        <w:rPr>
          <w:color w:val="000000" w:themeColor="text1"/>
        </w:rPr>
        <w:t>A</w:t>
      </w:r>
      <w:r w:rsidR="00293657" w:rsidRPr="00426562">
        <w:rPr>
          <w:color w:val="000000" w:themeColor="text1"/>
        </w:rPr>
        <w:t xml:space="preserve"> </w:t>
      </w:r>
      <w:r w:rsidR="00847D2F" w:rsidRPr="00426562">
        <w:rPr>
          <w:noProof/>
          <w:color w:val="000000" w:themeColor="text1"/>
        </w:rPr>
        <w:t>number of</w:t>
      </w:r>
      <w:r w:rsidR="00847D2F" w:rsidRPr="00426562">
        <w:rPr>
          <w:color w:val="000000" w:themeColor="text1"/>
        </w:rPr>
        <w:t xml:space="preserve"> studies have used satellite dat</w:t>
      </w:r>
      <w:r w:rsidR="00B5540E" w:rsidRPr="00426562">
        <w:rPr>
          <w:color w:val="000000" w:themeColor="text1"/>
        </w:rPr>
        <w:t xml:space="preserve">a to compare cropland </w:t>
      </w:r>
      <w:r w:rsidR="00D311A6">
        <w:rPr>
          <w:color w:val="000000" w:themeColor="text1"/>
        </w:rPr>
        <w:t xml:space="preserve">trends between 2008 and </w:t>
      </w:r>
      <w:r w:rsidR="00B5540E" w:rsidRPr="00426562">
        <w:rPr>
          <w:color w:val="000000" w:themeColor="text1"/>
        </w:rPr>
        <w:t xml:space="preserve">2012 and </w:t>
      </w:r>
      <w:r w:rsidR="00D311A6">
        <w:rPr>
          <w:color w:val="000000" w:themeColor="text1"/>
        </w:rPr>
        <w:t xml:space="preserve">find </w:t>
      </w:r>
      <w:r w:rsidR="00847D2F" w:rsidRPr="00426562">
        <w:rPr>
          <w:color w:val="000000" w:themeColor="text1"/>
        </w:rPr>
        <w:t xml:space="preserve">that </w:t>
      </w:r>
      <w:r w:rsidR="00B5540E" w:rsidRPr="00426562">
        <w:rPr>
          <w:color w:val="000000" w:themeColor="text1"/>
        </w:rPr>
        <w:t xml:space="preserve">there has </w:t>
      </w:r>
      <w:r w:rsidR="00847D2F" w:rsidRPr="00426562">
        <w:rPr>
          <w:color w:val="000000" w:themeColor="text1"/>
        </w:rPr>
        <w:t xml:space="preserve">been </w:t>
      </w:r>
      <w:r w:rsidR="00471555" w:rsidRPr="00426562">
        <w:rPr>
          <w:color w:val="000000" w:themeColor="text1"/>
        </w:rPr>
        <w:t xml:space="preserve">a </w:t>
      </w:r>
      <w:r w:rsidR="00847D2F" w:rsidRPr="00426562">
        <w:rPr>
          <w:noProof/>
          <w:color w:val="000000" w:themeColor="text1"/>
        </w:rPr>
        <w:t>substantial</w:t>
      </w:r>
      <w:r w:rsidR="00847D2F" w:rsidRPr="00426562">
        <w:rPr>
          <w:color w:val="000000" w:themeColor="text1"/>
        </w:rPr>
        <w:t xml:space="preserve"> expansion of cropland </w:t>
      </w:r>
      <w:r w:rsidR="00DD39A7" w:rsidRPr="00426562">
        <w:rPr>
          <w:color w:val="000000" w:themeColor="text1"/>
        </w:rPr>
        <w:t>in the United States</w:t>
      </w:r>
      <w:r w:rsidR="00C02EA1">
        <w:rPr>
          <w:color w:val="000000" w:themeColor="text1"/>
        </w:rPr>
        <w:t xml:space="preserve"> over this period, particularly</w:t>
      </w:r>
      <w:r w:rsidR="00B5540E" w:rsidRPr="00426562">
        <w:rPr>
          <w:color w:val="000000" w:themeColor="text1"/>
        </w:rPr>
        <w:t xml:space="preserve"> in regions close to an ethanol refinery (Wright et al., 2017</w:t>
      </w:r>
      <w:r w:rsidR="00716A11">
        <w:rPr>
          <w:color w:val="000000" w:themeColor="text1"/>
        </w:rPr>
        <w:t>; Lark et al., 2015</w:t>
      </w:r>
      <w:r w:rsidR="00B5540E" w:rsidRPr="00426562">
        <w:rPr>
          <w:color w:val="000000" w:themeColor="text1"/>
        </w:rPr>
        <w:t xml:space="preserve">).  </w:t>
      </w:r>
      <w:r w:rsidR="00505F75" w:rsidRPr="00611377">
        <w:rPr>
          <w:noProof/>
          <w:color w:val="000000" w:themeColor="text1"/>
        </w:rPr>
        <w:t>T</w:t>
      </w:r>
      <w:r w:rsidR="00F4097C" w:rsidRPr="00611377">
        <w:rPr>
          <w:noProof/>
          <w:color w:val="000000" w:themeColor="text1"/>
        </w:rPr>
        <w:t>hese studies implicitly attribute the entire change</w:t>
      </w:r>
      <w:r w:rsidR="002C67D9">
        <w:rPr>
          <w:noProof/>
          <w:color w:val="000000" w:themeColor="text1"/>
        </w:rPr>
        <w:t xml:space="preserve"> in</w:t>
      </w:r>
      <w:r w:rsidR="00DD39A7">
        <w:rPr>
          <w:noProof/>
          <w:color w:val="000000" w:themeColor="text1"/>
        </w:rPr>
        <w:t xml:space="preserve"> </w:t>
      </w:r>
      <w:r w:rsidR="00DD39A7" w:rsidRPr="00DD39A7">
        <w:rPr>
          <w:noProof/>
          <w:color w:val="000000" w:themeColor="text1"/>
        </w:rPr>
        <w:t>l</w:t>
      </w:r>
      <w:r w:rsidR="002C67D9" w:rsidRPr="00DD39A7">
        <w:rPr>
          <w:noProof/>
          <w:color w:val="000000" w:themeColor="text1"/>
        </w:rPr>
        <w:t>and use</w:t>
      </w:r>
      <w:r w:rsidR="00F4097C" w:rsidRPr="00611377">
        <w:rPr>
          <w:noProof/>
          <w:color w:val="000000" w:themeColor="text1"/>
        </w:rPr>
        <w:t xml:space="preserve"> to corn ethanol and do not </w:t>
      </w:r>
      <w:r w:rsidR="006B4096">
        <w:rPr>
          <w:noProof/>
          <w:color w:val="000000" w:themeColor="text1"/>
        </w:rPr>
        <w:t xml:space="preserve">explicitly </w:t>
      </w:r>
      <w:r w:rsidR="00F4097C" w:rsidRPr="00611377">
        <w:rPr>
          <w:noProof/>
          <w:color w:val="000000" w:themeColor="text1"/>
        </w:rPr>
        <w:t xml:space="preserve">quantify the causal effect of </w:t>
      </w:r>
      <w:r w:rsidR="00D311A6">
        <w:rPr>
          <w:noProof/>
          <w:color w:val="000000" w:themeColor="text1"/>
        </w:rPr>
        <w:t xml:space="preserve">the </w:t>
      </w:r>
      <w:r w:rsidR="00F4097C" w:rsidRPr="00611377">
        <w:rPr>
          <w:noProof/>
          <w:color w:val="000000" w:themeColor="text1"/>
        </w:rPr>
        <w:t>expansion of corn ethanol on land use change</w:t>
      </w:r>
      <w:r w:rsidR="004939CB" w:rsidRPr="00611377">
        <w:rPr>
          <w:noProof/>
          <w:color w:val="000000" w:themeColor="text1"/>
        </w:rPr>
        <w:t>.</w:t>
      </w:r>
      <w:r w:rsidR="009719A9" w:rsidRPr="00611377">
        <w:rPr>
          <w:color w:val="000000" w:themeColor="text1"/>
        </w:rPr>
        <w:t xml:space="preserve"> </w:t>
      </w:r>
      <w:r w:rsidR="004939CB" w:rsidRPr="00611377">
        <w:rPr>
          <w:noProof/>
          <w:color w:val="000000" w:themeColor="text1"/>
        </w:rPr>
        <w:t xml:space="preserve"> </w:t>
      </w:r>
      <w:r w:rsidR="006B4096">
        <w:rPr>
          <w:noProof/>
          <w:color w:val="000000" w:themeColor="text1"/>
        </w:rPr>
        <w:t xml:space="preserve">In an analysis of </w:t>
      </w:r>
      <w:r w:rsidR="00505F75" w:rsidRPr="00611377">
        <w:rPr>
          <w:noProof/>
          <w:color w:val="000000" w:themeColor="text1"/>
        </w:rPr>
        <w:t>the causal effect of crop price changes and increase</w:t>
      </w:r>
      <w:r w:rsidR="006B4096">
        <w:rPr>
          <w:noProof/>
          <w:color w:val="000000" w:themeColor="text1"/>
        </w:rPr>
        <w:t>d</w:t>
      </w:r>
      <w:r w:rsidR="00505F75" w:rsidRPr="00611377">
        <w:rPr>
          <w:noProof/>
          <w:color w:val="000000" w:themeColor="text1"/>
        </w:rPr>
        <w:t xml:space="preserve"> ethanol capacity on cropland in the US over the 2008-2014 period</w:t>
      </w:r>
      <w:r w:rsidR="006B4096">
        <w:rPr>
          <w:noProof/>
          <w:color w:val="000000" w:themeColor="text1"/>
        </w:rPr>
        <w:t xml:space="preserve">, </w:t>
      </w:r>
      <w:r w:rsidR="006B4096" w:rsidRPr="00611377">
        <w:rPr>
          <w:noProof/>
          <w:color w:val="000000" w:themeColor="text1"/>
        </w:rPr>
        <w:t>Li et al (2018)</w:t>
      </w:r>
      <w:r w:rsidR="006B4096">
        <w:rPr>
          <w:noProof/>
          <w:color w:val="000000" w:themeColor="text1"/>
        </w:rPr>
        <w:t xml:space="preserve"> find</w:t>
      </w:r>
      <w:r w:rsidR="006B0B4D" w:rsidRPr="00611377">
        <w:rPr>
          <w:noProof/>
          <w:color w:val="000000" w:themeColor="text1"/>
        </w:rPr>
        <w:t xml:space="preserve"> that, c</w:t>
      </w:r>
      <w:r w:rsidR="00505F75" w:rsidRPr="00611377">
        <w:rPr>
          <w:color w:val="000000" w:themeColor="text1"/>
          <w:lang w:eastAsia="zh-CN"/>
        </w:rPr>
        <w:t>eteris paribus</w:t>
      </w:r>
      <w:r w:rsidR="006B0B4D" w:rsidRPr="00611377">
        <w:rPr>
          <w:color w:val="000000" w:themeColor="text1"/>
          <w:lang w:eastAsia="zh-CN"/>
        </w:rPr>
        <w:t xml:space="preserve">, the </w:t>
      </w:r>
      <w:r w:rsidR="00505F75" w:rsidRPr="00611377">
        <w:rPr>
          <w:color w:val="000000" w:themeColor="text1"/>
          <w:lang w:eastAsia="zh-CN"/>
        </w:rPr>
        <w:t>incre</w:t>
      </w:r>
      <w:r w:rsidR="00C02EA1">
        <w:rPr>
          <w:color w:val="000000" w:themeColor="text1"/>
          <w:lang w:eastAsia="zh-CN"/>
        </w:rPr>
        <w:t>ase in ethanol capacity led to only a</w:t>
      </w:r>
      <w:r w:rsidR="00505F75" w:rsidRPr="00611377">
        <w:rPr>
          <w:color w:val="000000" w:themeColor="text1"/>
          <w:lang w:eastAsia="zh-CN"/>
        </w:rPr>
        <w:t xml:space="preserve"> </w:t>
      </w:r>
      <w:r w:rsidR="008415FE" w:rsidRPr="00611377">
        <w:rPr>
          <w:color w:val="000000" w:themeColor="text1"/>
          <w:lang w:eastAsia="zh-CN"/>
        </w:rPr>
        <w:t>1</w:t>
      </w:r>
      <w:r w:rsidR="00505F75" w:rsidRPr="00611377">
        <w:rPr>
          <w:color w:val="000000" w:themeColor="text1"/>
          <w:lang w:eastAsia="zh-CN"/>
        </w:rPr>
        <w:t>% increase in</w:t>
      </w:r>
      <w:r w:rsidR="008415FE" w:rsidRPr="00611377">
        <w:rPr>
          <w:color w:val="000000" w:themeColor="text1"/>
          <w:lang w:eastAsia="zh-CN"/>
        </w:rPr>
        <w:t xml:space="preserve"> total crop acreage </w:t>
      </w:r>
      <w:r w:rsidR="00D311A6">
        <w:rPr>
          <w:color w:val="000000" w:themeColor="text1"/>
          <w:lang w:eastAsia="zh-CN"/>
        </w:rPr>
        <w:t xml:space="preserve">between 2008 and </w:t>
      </w:r>
      <w:r w:rsidR="008415FE" w:rsidRPr="00611377">
        <w:rPr>
          <w:color w:val="000000" w:themeColor="text1"/>
          <w:lang w:eastAsia="zh-CN"/>
        </w:rPr>
        <w:t xml:space="preserve">2012 </w:t>
      </w:r>
      <w:r w:rsidR="006B4096">
        <w:rPr>
          <w:color w:val="000000" w:themeColor="text1"/>
          <w:lang w:eastAsia="zh-CN"/>
        </w:rPr>
        <w:t xml:space="preserve">and that </w:t>
      </w:r>
      <w:r w:rsidR="008415FE" w:rsidRPr="00611377">
        <w:rPr>
          <w:color w:val="000000" w:themeColor="text1"/>
          <w:lang w:eastAsia="zh-CN"/>
        </w:rPr>
        <w:t>the increase in corn price</w:t>
      </w:r>
      <w:r w:rsidR="006B4096">
        <w:rPr>
          <w:color w:val="000000" w:themeColor="text1"/>
          <w:lang w:eastAsia="zh-CN"/>
        </w:rPr>
        <w:t>s</w:t>
      </w:r>
      <w:r w:rsidR="008415FE" w:rsidRPr="00611377">
        <w:rPr>
          <w:color w:val="000000" w:themeColor="text1"/>
          <w:lang w:eastAsia="zh-CN"/>
        </w:rPr>
        <w:t xml:space="preserve"> le</w:t>
      </w:r>
      <w:r w:rsidR="006B4096">
        <w:rPr>
          <w:color w:val="000000" w:themeColor="text1"/>
          <w:lang w:eastAsia="zh-CN"/>
        </w:rPr>
        <w:t>d</w:t>
      </w:r>
      <w:r w:rsidR="008415FE" w:rsidRPr="00611377">
        <w:rPr>
          <w:color w:val="000000" w:themeColor="text1"/>
          <w:lang w:eastAsia="zh-CN"/>
        </w:rPr>
        <w:t xml:space="preserve"> to a 2% increase in total crop acreage. However, th</w:t>
      </w:r>
      <w:r w:rsidR="008E24D8" w:rsidRPr="00611377">
        <w:rPr>
          <w:color w:val="000000" w:themeColor="text1"/>
          <w:lang w:eastAsia="zh-CN"/>
        </w:rPr>
        <w:t>e</w:t>
      </w:r>
      <w:r w:rsidR="008415FE" w:rsidRPr="00611377">
        <w:rPr>
          <w:color w:val="000000" w:themeColor="text1"/>
          <w:lang w:eastAsia="zh-CN"/>
        </w:rPr>
        <w:t xml:space="preserve"> effect of crop prices on total crop acreage was </w:t>
      </w:r>
      <w:r w:rsidR="00505F75" w:rsidRPr="00611377">
        <w:rPr>
          <w:color w:val="000000" w:themeColor="text1"/>
          <w:lang w:eastAsia="zh-CN"/>
        </w:rPr>
        <w:t xml:space="preserve">largely reversed by </w:t>
      </w:r>
      <w:r w:rsidR="008415FE" w:rsidRPr="00611377">
        <w:rPr>
          <w:color w:val="000000" w:themeColor="text1"/>
          <w:lang w:eastAsia="zh-CN"/>
        </w:rPr>
        <w:t xml:space="preserve">2014 due to </w:t>
      </w:r>
      <w:r w:rsidR="00505F75" w:rsidRPr="00611377">
        <w:rPr>
          <w:color w:val="000000" w:themeColor="text1"/>
          <w:lang w:eastAsia="zh-CN"/>
        </w:rPr>
        <w:t>the downturn in crop prices after 2012</w:t>
      </w:r>
      <w:r w:rsidR="00EB278C" w:rsidRPr="00611377">
        <w:rPr>
          <w:color w:val="000000" w:themeColor="text1"/>
          <w:lang w:eastAsia="zh-CN"/>
        </w:rPr>
        <w:t>; as a result</w:t>
      </w:r>
      <w:r w:rsidR="00B07E21">
        <w:rPr>
          <w:color w:val="000000" w:themeColor="text1"/>
          <w:lang w:eastAsia="zh-CN"/>
        </w:rPr>
        <w:t>,</w:t>
      </w:r>
      <w:r w:rsidR="00EB278C" w:rsidRPr="00611377">
        <w:rPr>
          <w:color w:val="000000" w:themeColor="text1"/>
          <w:lang w:eastAsia="zh-CN"/>
        </w:rPr>
        <w:t xml:space="preserve"> </w:t>
      </w:r>
      <w:r w:rsidR="008E24D8" w:rsidRPr="00611377">
        <w:rPr>
          <w:color w:val="000000" w:themeColor="text1"/>
          <w:lang w:eastAsia="zh-CN"/>
        </w:rPr>
        <w:t>total crop acreage</w:t>
      </w:r>
      <w:r w:rsidR="00EB278C" w:rsidRPr="00611377">
        <w:rPr>
          <w:color w:val="000000" w:themeColor="text1"/>
          <w:lang w:eastAsia="zh-CN"/>
        </w:rPr>
        <w:t xml:space="preserve"> in 2014</w:t>
      </w:r>
      <w:r w:rsidR="008E24D8" w:rsidRPr="00611377">
        <w:rPr>
          <w:color w:val="000000" w:themeColor="text1"/>
          <w:lang w:eastAsia="zh-CN"/>
        </w:rPr>
        <w:t xml:space="preserve"> was only 0.5% higher than in 2008</w:t>
      </w:r>
      <w:r w:rsidR="00505F75" w:rsidRPr="00611377">
        <w:rPr>
          <w:color w:val="000000" w:themeColor="text1"/>
          <w:lang w:eastAsia="zh-CN"/>
        </w:rPr>
        <w:t xml:space="preserve">. This study </w:t>
      </w:r>
      <w:r w:rsidR="00B07E21">
        <w:rPr>
          <w:color w:val="000000" w:themeColor="text1"/>
          <w:lang w:eastAsia="zh-CN"/>
        </w:rPr>
        <w:t xml:space="preserve">indicates </w:t>
      </w:r>
      <w:r w:rsidR="00505F75" w:rsidRPr="00611377">
        <w:rPr>
          <w:color w:val="000000" w:themeColor="text1"/>
          <w:lang w:eastAsia="zh-CN"/>
        </w:rPr>
        <w:t>that</w:t>
      </w:r>
      <w:r w:rsidR="008E24D8" w:rsidRPr="00611377">
        <w:rPr>
          <w:color w:val="000000" w:themeColor="text1"/>
          <w:lang w:eastAsia="zh-CN"/>
        </w:rPr>
        <w:t xml:space="preserve"> crop prices </w:t>
      </w:r>
      <w:r w:rsidR="00B07E21">
        <w:rPr>
          <w:color w:val="000000" w:themeColor="text1"/>
          <w:lang w:eastAsia="zh-CN"/>
        </w:rPr>
        <w:t xml:space="preserve">have a </w:t>
      </w:r>
      <w:r w:rsidR="00C23E3D" w:rsidRPr="00611377">
        <w:rPr>
          <w:color w:val="000000" w:themeColor="text1"/>
          <w:lang w:eastAsia="zh-CN"/>
        </w:rPr>
        <w:t>fairly small</w:t>
      </w:r>
      <w:r w:rsidR="00B07E21">
        <w:rPr>
          <w:color w:val="000000" w:themeColor="text1"/>
          <w:lang w:eastAsia="zh-CN"/>
        </w:rPr>
        <w:t xml:space="preserve"> effect </w:t>
      </w:r>
      <w:r w:rsidR="00B07E21" w:rsidRPr="00611377">
        <w:rPr>
          <w:color w:val="000000" w:themeColor="text1"/>
          <w:lang w:eastAsia="zh-CN"/>
        </w:rPr>
        <w:t>on land-use change</w:t>
      </w:r>
      <w:r w:rsidR="00C23E3D" w:rsidRPr="00611377">
        <w:rPr>
          <w:color w:val="000000" w:themeColor="text1"/>
          <w:lang w:eastAsia="zh-CN"/>
        </w:rPr>
        <w:t xml:space="preserve"> and that </w:t>
      </w:r>
      <w:r w:rsidR="002B0A52">
        <w:rPr>
          <w:color w:val="000000" w:themeColor="text1"/>
          <w:lang w:eastAsia="zh-CN"/>
        </w:rPr>
        <w:t xml:space="preserve">the effect </w:t>
      </w:r>
      <w:r w:rsidR="00C23E3D" w:rsidRPr="00611377">
        <w:rPr>
          <w:color w:val="000000" w:themeColor="text1"/>
          <w:lang w:eastAsia="zh-CN"/>
        </w:rPr>
        <w:t xml:space="preserve">is </w:t>
      </w:r>
      <w:r w:rsidR="00C06F6D" w:rsidRPr="00611377">
        <w:rPr>
          <w:color w:val="000000" w:themeColor="text1"/>
          <w:lang w:eastAsia="zh-CN"/>
        </w:rPr>
        <w:t xml:space="preserve">transitory and </w:t>
      </w:r>
      <w:r w:rsidR="00C23E3D" w:rsidRPr="00611377">
        <w:rPr>
          <w:color w:val="000000" w:themeColor="text1"/>
          <w:lang w:eastAsia="zh-CN"/>
        </w:rPr>
        <w:t xml:space="preserve">can </w:t>
      </w:r>
      <w:r w:rsidR="00C06F6D" w:rsidRPr="00611377">
        <w:rPr>
          <w:color w:val="000000" w:themeColor="text1"/>
          <w:lang w:eastAsia="zh-CN"/>
        </w:rPr>
        <w:t xml:space="preserve">be reversed as crop prices </w:t>
      </w:r>
      <w:r w:rsidR="00505F75" w:rsidRPr="00611377">
        <w:rPr>
          <w:color w:val="000000" w:themeColor="text1"/>
          <w:lang w:eastAsia="zh-CN"/>
        </w:rPr>
        <w:t>change over time.</w:t>
      </w:r>
      <w:r w:rsidR="00C06F6D" w:rsidRPr="00611377">
        <w:rPr>
          <w:color w:val="000000" w:themeColor="text1"/>
          <w:lang w:eastAsia="zh-CN"/>
        </w:rPr>
        <w:t xml:space="preserve"> </w:t>
      </w:r>
      <w:r w:rsidR="00C02EA1">
        <w:rPr>
          <w:color w:val="000000" w:themeColor="text1"/>
          <w:lang w:eastAsia="zh-CN"/>
        </w:rPr>
        <w:t xml:space="preserve"> </w:t>
      </w:r>
    </w:p>
    <w:p w14:paraId="0D0C01A2" w14:textId="5B731976" w:rsidR="00F45CE4" w:rsidRDefault="00C02EA1" w:rsidP="00372B56">
      <w:pPr>
        <w:widowControl w:val="0"/>
        <w:spacing w:line="480" w:lineRule="auto"/>
        <w:ind w:firstLine="720"/>
      </w:pPr>
      <w:r>
        <w:rPr>
          <w:color w:val="000000" w:themeColor="text1"/>
          <w:lang w:eastAsia="zh-CN"/>
        </w:rPr>
        <w:t xml:space="preserve">Overall, this literature </w:t>
      </w:r>
      <w:r w:rsidR="00D311A6">
        <w:rPr>
          <w:color w:val="000000" w:themeColor="text1"/>
          <w:lang w:eastAsia="zh-CN"/>
        </w:rPr>
        <w:t xml:space="preserve">suggests </w:t>
      </w:r>
      <w:r>
        <w:rPr>
          <w:color w:val="000000" w:themeColor="text1"/>
          <w:lang w:eastAsia="zh-CN"/>
        </w:rPr>
        <w:t xml:space="preserve">that the high initial estimates of the effect of biofuels </w:t>
      </w:r>
      <w:r w:rsidR="00D311A6">
        <w:rPr>
          <w:color w:val="000000" w:themeColor="text1"/>
          <w:lang w:eastAsia="zh-CN"/>
        </w:rPr>
        <w:t xml:space="preserve">on ILUC </w:t>
      </w:r>
      <w:r w:rsidR="00AF51BC">
        <w:rPr>
          <w:color w:val="000000" w:themeColor="text1"/>
          <w:lang w:eastAsia="zh-CN"/>
        </w:rPr>
        <w:t>were</w:t>
      </w:r>
      <w:r>
        <w:rPr>
          <w:color w:val="000000" w:themeColor="text1"/>
          <w:lang w:eastAsia="zh-CN"/>
        </w:rPr>
        <w:t xml:space="preserve"> driven largely by stringent model assumptions</w:t>
      </w:r>
      <w:r w:rsidR="00AF51BC">
        <w:rPr>
          <w:color w:val="000000" w:themeColor="text1"/>
          <w:lang w:eastAsia="zh-CN"/>
        </w:rPr>
        <w:t xml:space="preserve"> and have not been supported by </w:t>
      </w:r>
      <w:r w:rsidR="00D311A6">
        <w:rPr>
          <w:color w:val="000000" w:themeColor="text1"/>
          <w:lang w:eastAsia="zh-CN"/>
        </w:rPr>
        <w:t xml:space="preserve">either </w:t>
      </w:r>
      <w:r w:rsidR="00AF51BC">
        <w:rPr>
          <w:color w:val="000000" w:themeColor="text1"/>
          <w:lang w:eastAsia="zh-CN"/>
        </w:rPr>
        <w:t xml:space="preserve">recent models </w:t>
      </w:r>
      <w:r w:rsidR="00D311A6">
        <w:rPr>
          <w:color w:val="000000" w:themeColor="text1"/>
          <w:lang w:eastAsia="zh-CN"/>
        </w:rPr>
        <w:t xml:space="preserve">(that have </w:t>
      </w:r>
      <w:r w:rsidR="00AF51BC">
        <w:rPr>
          <w:color w:val="000000" w:themeColor="text1"/>
          <w:lang w:eastAsia="zh-CN"/>
        </w:rPr>
        <w:t>more advanced features</w:t>
      </w:r>
      <w:r w:rsidR="00D311A6">
        <w:rPr>
          <w:color w:val="000000" w:themeColor="text1"/>
          <w:lang w:eastAsia="zh-CN"/>
        </w:rPr>
        <w:t>)</w:t>
      </w:r>
      <w:r w:rsidR="00AF51BC">
        <w:rPr>
          <w:color w:val="000000" w:themeColor="text1"/>
          <w:lang w:eastAsia="zh-CN"/>
        </w:rPr>
        <w:t xml:space="preserve"> or </w:t>
      </w:r>
      <w:r w:rsidR="00D311A6">
        <w:rPr>
          <w:color w:val="000000" w:themeColor="text1"/>
          <w:lang w:eastAsia="zh-CN"/>
        </w:rPr>
        <w:t xml:space="preserve">the </w:t>
      </w:r>
      <w:r w:rsidR="00AF51BC">
        <w:rPr>
          <w:color w:val="000000" w:themeColor="text1"/>
          <w:lang w:eastAsia="zh-CN"/>
        </w:rPr>
        <w:t xml:space="preserve">empirical evidence that has emerged over time. </w:t>
      </w:r>
      <w:r w:rsidR="00372B56">
        <w:rPr>
          <w:color w:val="000000" w:themeColor="text1"/>
          <w:lang w:eastAsia="zh-CN"/>
        </w:rPr>
        <w:t xml:space="preserve">Khanna et al. (2017) analyze the consequences of including these high </w:t>
      </w:r>
      <w:r w:rsidR="003665BC">
        <w:rPr>
          <w:color w:val="000000" w:themeColor="text1"/>
          <w:lang w:eastAsia="zh-CN"/>
        </w:rPr>
        <w:t xml:space="preserve">estimates of </w:t>
      </w:r>
      <w:r w:rsidR="003665BC">
        <w:rPr>
          <w:color w:val="000000" w:themeColor="text1"/>
          <w:lang w:eastAsia="zh-CN"/>
        </w:rPr>
        <w:lastRenderedPageBreak/>
        <w:t>the ILUC-related carbon intensity of biofuels</w:t>
      </w:r>
      <w:r w:rsidR="00372B56">
        <w:rPr>
          <w:color w:val="000000" w:themeColor="text1"/>
          <w:lang w:eastAsia="zh-CN"/>
        </w:rPr>
        <w:t xml:space="preserve"> </w:t>
      </w:r>
      <w:r w:rsidR="003665BC">
        <w:rPr>
          <w:color w:val="000000" w:themeColor="text1"/>
          <w:lang w:eastAsia="zh-CN"/>
        </w:rPr>
        <w:t xml:space="preserve">in the overall carbon intensity of </w:t>
      </w:r>
      <w:r w:rsidR="00FB146D">
        <w:rPr>
          <w:color w:val="000000" w:themeColor="text1"/>
          <w:lang w:eastAsia="zh-CN"/>
        </w:rPr>
        <w:t xml:space="preserve">the different types of </w:t>
      </w:r>
      <w:r w:rsidR="003665BC">
        <w:rPr>
          <w:color w:val="000000" w:themeColor="text1"/>
          <w:lang w:eastAsia="zh-CN"/>
        </w:rPr>
        <w:t xml:space="preserve">biofuels </w:t>
      </w:r>
      <w:r w:rsidR="006371B2">
        <w:rPr>
          <w:color w:val="000000" w:themeColor="text1"/>
          <w:lang w:eastAsia="zh-CN"/>
        </w:rPr>
        <w:t xml:space="preserve">that are </w:t>
      </w:r>
      <w:r w:rsidR="003665BC">
        <w:rPr>
          <w:color w:val="000000" w:themeColor="text1"/>
          <w:lang w:eastAsia="zh-CN"/>
        </w:rPr>
        <w:t>used to determine their compliance with a Low Carbon Fuel Standard</w:t>
      </w:r>
      <w:r w:rsidR="00ED65ED">
        <w:rPr>
          <w:color w:val="000000" w:themeColor="text1"/>
          <w:lang w:eastAsia="zh-CN"/>
        </w:rPr>
        <w:t xml:space="preserve"> (LCFS)</w:t>
      </w:r>
      <w:r w:rsidR="00372B56">
        <w:rPr>
          <w:color w:val="000000" w:themeColor="text1"/>
          <w:lang w:eastAsia="zh-CN"/>
        </w:rPr>
        <w:t>.</w:t>
      </w:r>
      <w:r w:rsidR="003665BC">
        <w:rPr>
          <w:color w:val="000000" w:themeColor="text1"/>
          <w:lang w:eastAsia="zh-CN"/>
        </w:rPr>
        <w:t xml:space="preserve"> </w:t>
      </w:r>
      <w:r w:rsidR="00372B56">
        <w:rPr>
          <w:color w:val="000000" w:themeColor="text1"/>
          <w:lang w:eastAsia="zh-CN"/>
        </w:rPr>
        <w:t xml:space="preserve">They </w:t>
      </w:r>
      <w:r w:rsidR="006371B2">
        <w:rPr>
          <w:color w:val="000000" w:themeColor="text1"/>
          <w:lang w:eastAsia="zh-CN"/>
        </w:rPr>
        <w:t>find</w:t>
      </w:r>
      <w:r w:rsidR="00372B56">
        <w:rPr>
          <w:color w:val="000000" w:themeColor="text1"/>
          <w:lang w:eastAsia="zh-CN"/>
        </w:rPr>
        <w:t xml:space="preserve"> that </w:t>
      </w:r>
      <w:r w:rsidR="00D311A6">
        <w:rPr>
          <w:color w:val="000000" w:themeColor="text1"/>
          <w:lang w:eastAsia="zh-CN"/>
        </w:rPr>
        <w:t xml:space="preserve">this </w:t>
      </w:r>
      <w:r w:rsidR="006371B2">
        <w:rPr>
          <w:color w:val="000000" w:themeColor="text1"/>
          <w:lang w:eastAsia="zh-CN"/>
        </w:rPr>
        <w:t xml:space="preserve">approach </w:t>
      </w:r>
      <w:r w:rsidR="00ED65ED">
        <w:t xml:space="preserve">would lead to </w:t>
      </w:r>
      <w:r w:rsidR="00D57733">
        <w:t xml:space="preserve">only </w:t>
      </w:r>
      <w:r w:rsidR="00ED65ED">
        <w:t xml:space="preserve">a </w:t>
      </w:r>
      <w:r w:rsidR="00B65D8F">
        <w:t>small</w:t>
      </w:r>
      <w:r w:rsidR="00FB146D">
        <w:t xml:space="preserve"> (1-3%)</w:t>
      </w:r>
      <w:r w:rsidR="00B65D8F">
        <w:t xml:space="preserve"> additional </w:t>
      </w:r>
      <w:r w:rsidR="00ED65ED">
        <w:t xml:space="preserve">reduction in carbon emissions but at a welfare cost that would be </w:t>
      </w:r>
      <w:r w:rsidR="00FB146D">
        <w:t xml:space="preserve">20% to 360% </w:t>
      </w:r>
      <w:r w:rsidR="00ED65ED">
        <w:t>greater</w:t>
      </w:r>
      <w:r w:rsidR="00ED65ED" w:rsidRPr="00DE5661">
        <w:t xml:space="preserve"> than the</w:t>
      </w:r>
      <w:r w:rsidR="00ED65ED">
        <w:t xml:space="preserve"> </w:t>
      </w:r>
      <w:r w:rsidR="00ED65ED" w:rsidRPr="00DE5661">
        <w:t xml:space="preserve">social cost of </w:t>
      </w:r>
      <w:r w:rsidR="00ED65ED">
        <w:t>carbon.</w:t>
      </w:r>
    </w:p>
    <w:p w14:paraId="669FFE56" w14:textId="77777777" w:rsidR="00502AD6" w:rsidRPr="00611377" w:rsidRDefault="00502AD6" w:rsidP="00502AD6">
      <w:pPr>
        <w:rPr>
          <w:b/>
          <w:color w:val="000000" w:themeColor="text1"/>
        </w:rPr>
      </w:pPr>
      <w:r w:rsidRPr="00611377">
        <w:rPr>
          <w:b/>
          <w:color w:val="000000" w:themeColor="text1"/>
        </w:rPr>
        <w:t xml:space="preserve">IMPACTS OF BIOFUEL POLICIES </w:t>
      </w:r>
      <w:r>
        <w:rPr>
          <w:b/>
          <w:color w:val="000000" w:themeColor="text1"/>
        </w:rPr>
        <w:t xml:space="preserve">ON </w:t>
      </w:r>
      <w:r w:rsidRPr="00611377">
        <w:rPr>
          <w:b/>
          <w:color w:val="000000" w:themeColor="text1"/>
        </w:rPr>
        <w:t>FUEL MARKET</w:t>
      </w:r>
      <w:r>
        <w:rPr>
          <w:b/>
          <w:color w:val="000000" w:themeColor="text1"/>
        </w:rPr>
        <w:t>S</w:t>
      </w:r>
      <w:r w:rsidRPr="00611377">
        <w:rPr>
          <w:b/>
          <w:color w:val="000000" w:themeColor="text1"/>
        </w:rPr>
        <w:t xml:space="preserve"> AND IMPLICATIONS FOR GREENHOUSE GAS EMISSIONS</w:t>
      </w:r>
    </w:p>
    <w:p w14:paraId="22ED222E" w14:textId="77777777" w:rsidR="00502AD6" w:rsidRPr="00611377" w:rsidRDefault="00502AD6" w:rsidP="00502AD6">
      <w:pPr>
        <w:rPr>
          <w:color w:val="000000" w:themeColor="text1"/>
        </w:rPr>
      </w:pPr>
    </w:p>
    <w:p w14:paraId="7E44F8A1" w14:textId="3D489EBB" w:rsidR="00502AD6" w:rsidRDefault="00502AD6" w:rsidP="00502AD6">
      <w:pPr>
        <w:spacing w:line="480" w:lineRule="auto"/>
        <w:rPr>
          <w:color w:val="000000" w:themeColor="text1"/>
        </w:rPr>
      </w:pPr>
      <w:r w:rsidRPr="00611377">
        <w:rPr>
          <w:color w:val="000000" w:themeColor="text1"/>
        </w:rPr>
        <w:tab/>
      </w:r>
      <w:r>
        <w:rPr>
          <w:color w:val="000000" w:themeColor="text1"/>
        </w:rPr>
        <w:t>Reduction in</w:t>
      </w:r>
      <w:r w:rsidRPr="00611377">
        <w:rPr>
          <w:color w:val="000000" w:themeColor="text1"/>
        </w:rPr>
        <w:t xml:space="preserve"> fossil f</w:t>
      </w:r>
      <w:r>
        <w:rPr>
          <w:color w:val="000000" w:themeColor="text1"/>
        </w:rPr>
        <w:t xml:space="preserve">uel consumption is one of the major </w:t>
      </w:r>
      <w:r w:rsidR="001F3461">
        <w:rPr>
          <w:color w:val="000000" w:themeColor="text1"/>
        </w:rPr>
        <w:t xml:space="preserve">objectives of </w:t>
      </w:r>
      <w:r>
        <w:rPr>
          <w:color w:val="000000" w:themeColor="text1"/>
        </w:rPr>
        <w:t>biofuel policies</w:t>
      </w:r>
      <w:r w:rsidRPr="00611377">
        <w:rPr>
          <w:color w:val="000000" w:themeColor="text1"/>
        </w:rPr>
        <w:t>. However, the extent to which the</w:t>
      </w:r>
      <w:r>
        <w:rPr>
          <w:color w:val="000000" w:themeColor="text1"/>
        </w:rPr>
        <w:t>se</w:t>
      </w:r>
      <w:r w:rsidRPr="00611377">
        <w:rPr>
          <w:color w:val="000000" w:themeColor="text1"/>
        </w:rPr>
        <w:t xml:space="preserve"> </w:t>
      </w:r>
      <w:r>
        <w:rPr>
          <w:color w:val="000000" w:themeColor="text1"/>
        </w:rPr>
        <w:t xml:space="preserve">policies actually </w:t>
      </w:r>
      <w:r w:rsidRPr="00611377">
        <w:rPr>
          <w:color w:val="000000" w:themeColor="text1"/>
        </w:rPr>
        <w:t xml:space="preserve">reduce dependence on fossil fuels will depend on </w:t>
      </w:r>
      <w:r>
        <w:rPr>
          <w:color w:val="000000" w:themeColor="text1"/>
        </w:rPr>
        <w:t xml:space="preserve">both </w:t>
      </w:r>
      <w:r w:rsidRPr="00611377">
        <w:rPr>
          <w:color w:val="000000" w:themeColor="text1"/>
        </w:rPr>
        <w:t xml:space="preserve">the effect of biofuels on consumer </w:t>
      </w:r>
      <w:r>
        <w:rPr>
          <w:color w:val="000000" w:themeColor="text1"/>
        </w:rPr>
        <w:t xml:space="preserve">fuel </w:t>
      </w:r>
      <w:r w:rsidRPr="00611377">
        <w:rPr>
          <w:color w:val="000000" w:themeColor="text1"/>
        </w:rPr>
        <w:t>price</w:t>
      </w:r>
      <w:r>
        <w:rPr>
          <w:color w:val="000000" w:themeColor="text1"/>
        </w:rPr>
        <w:t>s</w:t>
      </w:r>
      <w:r w:rsidRPr="00611377">
        <w:rPr>
          <w:color w:val="000000" w:themeColor="text1"/>
        </w:rPr>
        <w:t xml:space="preserve"> </w:t>
      </w:r>
      <w:r>
        <w:rPr>
          <w:color w:val="000000" w:themeColor="text1"/>
        </w:rPr>
        <w:t xml:space="preserve">and </w:t>
      </w:r>
      <w:r w:rsidRPr="00611377">
        <w:rPr>
          <w:color w:val="000000" w:themeColor="text1"/>
        </w:rPr>
        <w:t>the policy used to incentivize the blending of biofuels with fossil fuels. A mandate such as the RFS imposes a</w:t>
      </w:r>
      <w:r>
        <w:rPr>
          <w:color w:val="000000" w:themeColor="text1"/>
        </w:rPr>
        <w:t>n implicit</w:t>
      </w:r>
      <w:r w:rsidRPr="00611377">
        <w:rPr>
          <w:color w:val="000000" w:themeColor="text1"/>
        </w:rPr>
        <w:t xml:space="preserve"> tax on domestic gasoline consumption and </w:t>
      </w:r>
      <w:r>
        <w:rPr>
          <w:color w:val="000000" w:themeColor="text1"/>
        </w:rPr>
        <w:t xml:space="preserve">an </w:t>
      </w:r>
      <w:r w:rsidRPr="00611377">
        <w:rPr>
          <w:color w:val="000000" w:themeColor="text1"/>
        </w:rPr>
        <w:t>implicit subsid</w:t>
      </w:r>
      <w:r>
        <w:rPr>
          <w:color w:val="000000" w:themeColor="text1"/>
        </w:rPr>
        <w:t>y</w:t>
      </w:r>
      <w:r w:rsidRPr="00611377">
        <w:rPr>
          <w:color w:val="000000" w:themeColor="text1"/>
        </w:rPr>
        <w:t xml:space="preserve"> </w:t>
      </w:r>
      <w:r>
        <w:rPr>
          <w:color w:val="000000" w:themeColor="text1"/>
        </w:rPr>
        <w:t xml:space="preserve">on </w:t>
      </w:r>
      <w:r w:rsidRPr="00611377">
        <w:rPr>
          <w:color w:val="000000" w:themeColor="text1"/>
        </w:rPr>
        <w:t xml:space="preserve">the biofuel. At the same time, by reducing demand for imported oil, it can affect the world market price of oil and thus gasoline. </w:t>
      </w:r>
      <w:r>
        <w:rPr>
          <w:color w:val="000000" w:themeColor="text1"/>
        </w:rPr>
        <w:t xml:space="preserve">This means that </w:t>
      </w:r>
      <w:r w:rsidRPr="00611377">
        <w:rPr>
          <w:color w:val="000000" w:themeColor="text1"/>
        </w:rPr>
        <w:t>the net effect of biofuels on the price of the domestic ethanol-blended fuel can be positive or negative</w:t>
      </w:r>
      <w:r>
        <w:rPr>
          <w:color w:val="000000" w:themeColor="text1"/>
        </w:rPr>
        <w:t>,</w:t>
      </w:r>
      <w:r w:rsidRPr="00611377">
        <w:rPr>
          <w:color w:val="000000" w:themeColor="text1"/>
        </w:rPr>
        <w:t xml:space="preserve"> and thus the mandate may increase or decrease domestic fuel consumption. </w:t>
      </w:r>
      <w:r>
        <w:rPr>
          <w:color w:val="000000" w:themeColor="text1"/>
        </w:rPr>
        <w:t xml:space="preserve">A </w:t>
      </w:r>
      <w:r w:rsidRPr="00611377">
        <w:rPr>
          <w:color w:val="000000" w:themeColor="text1"/>
        </w:rPr>
        <w:t xml:space="preserve">reduction in the world market price of oil can be expected to increase the consumption of oil in the rest of the world (Chen et al., 2014; Rajagopal et al 2015). This rebound in oil consumption </w:t>
      </w:r>
      <w:r>
        <w:rPr>
          <w:color w:val="000000" w:themeColor="text1"/>
        </w:rPr>
        <w:t>may</w:t>
      </w:r>
      <w:r w:rsidRPr="00611377">
        <w:rPr>
          <w:color w:val="000000" w:themeColor="text1"/>
        </w:rPr>
        <w:t xml:space="preserve"> offset the GHG savings </w:t>
      </w:r>
      <w:r>
        <w:rPr>
          <w:color w:val="000000" w:themeColor="text1"/>
        </w:rPr>
        <w:t>achieved</w:t>
      </w:r>
      <w:r w:rsidRPr="00611377">
        <w:rPr>
          <w:color w:val="000000" w:themeColor="text1"/>
        </w:rPr>
        <w:t xml:space="preserve"> by </w:t>
      </w:r>
      <w:r>
        <w:rPr>
          <w:color w:val="000000" w:themeColor="text1"/>
        </w:rPr>
        <w:t xml:space="preserve">the substitution of </w:t>
      </w:r>
      <w:r w:rsidRPr="00611377">
        <w:rPr>
          <w:color w:val="000000" w:themeColor="text1"/>
        </w:rPr>
        <w:t xml:space="preserve">gasoline </w:t>
      </w:r>
      <w:r>
        <w:rPr>
          <w:color w:val="000000" w:themeColor="text1"/>
        </w:rPr>
        <w:t xml:space="preserve">with </w:t>
      </w:r>
      <w:r w:rsidRPr="00611377">
        <w:rPr>
          <w:color w:val="000000" w:themeColor="text1"/>
        </w:rPr>
        <w:t>biofuels domestically.</w:t>
      </w:r>
      <w:r>
        <w:rPr>
          <w:color w:val="000000" w:themeColor="text1"/>
        </w:rPr>
        <w:t xml:space="preserve"> </w:t>
      </w:r>
      <w:r w:rsidR="001F3461">
        <w:rPr>
          <w:color w:val="000000" w:themeColor="text1"/>
        </w:rPr>
        <w:t>In the remainder of this section, w</w:t>
      </w:r>
      <w:r>
        <w:rPr>
          <w:color w:val="000000" w:themeColor="text1"/>
        </w:rPr>
        <w:t xml:space="preserve">e provide </w:t>
      </w:r>
      <w:r w:rsidR="001F3461">
        <w:rPr>
          <w:color w:val="000000" w:themeColor="text1"/>
        </w:rPr>
        <w:t xml:space="preserve">an </w:t>
      </w:r>
      <w:r>
        <w:rPr>
          <w:color w:val="000000" w:themeColor="text1"/>
        </w:rPr>
        <w:t xml:space="preserve">overview of the </w:t>
      </w:r>
      <w:r w:rsidR="001F3461">
        <w:rPr>
          <w:color w:val="000000" w:themeColor="text1"/>
        </w:rPr>
        <w:t xml:space="preserve">literature on the impacts of biofuel policies on </w:t>
      </w:r>
      <w:r>
        <w:rPr>
          <w:color w:val="000000" w:themeColor="text1"/>
        </w:rPr>
        <w:t>fuel</w:t>
      </w:r>
      <w:r w:rsidR="001F3461">
        <w:rPr>
          <w:color w:val="000000" w:themeColor="text1"/>
        </w:rPr>
        <w:t xml:space="preserve"> markets</w:t>
      </w:r>
      <w:r w:rsidR="00CF59EB">
        <w:rPr>
          <w:color w:val="000000" w:themeColor="text1"/>
        </w:rPr>
        <w:t xml:space="preserve"> </w:t>
      </w:r>
      <w:r w:rsidR="001F3461">
        <w:rPr>
          <w:color w:val="000000" w:themeColor="text1"/>
        </w:rPr>
        <w:t>and</w:t>
      </w:r>
      <w:r w:rsidR="00CF59EB">
        <w:rPr>
          <w:color w:val="000000" w:themeColor="text1"/>
        </w:rPr>
        <w:t xml:space="preserve"> the demand for biofuels.</w:t>
      </w:r>
    </w:p>
    <w:p w14:paraId="370321FD" w14:textId="17429125" w:rsidR="00502AD6" w:rsidRPr="00611377" w:rsidRDefault="00502AD6" w:rsidP="00502AD6">
      <w:pPr>
        <w:spacing w:line="480" w:lineRule="auto"/>
        <w:rPr>
          <w:color w:val="000000" w:themeColor="text1"/>
        </w:rPr>
      </w:pPr>
      <w:r w:rsidRPr="006D6B87">
        <w:rPr>
          <w:b/>
          <w:bCs/>
          <w:color w:val="000000" w:themeColor="text1"/>
        </w:rPr>
        <w:t xml:space="preserve">Impact of Biofuel </w:t>
      </w:r>
      <w:r w:rsidR="001F3461">
        <w:rPr>
          <w:b/>
          <w:bCs/>
          <w:color w:val="000000" w:themeColor="text1"/>
        </w:rPr>
        <w:t xml:space="preserve">Policies </w:t>
      </w:r>
      <w:r w:rsidRPr="006D6B87">
        <w:rPr>
          <w:b/>
          <w:bCs/>
          <w:color w:val="000000" w:themeColor="text1"/>
        </w:rPr>
        <w:t xml:space="preserve">on </w:t>
      </w:r>
      <w:r>
        <w:rPr>
          <w:b/>
          <w:bCs/>
          <w:color w:val="000000" w:themeColor="text1"/>
        </w:rPr>
        <w:t xml:space="preserve">the </w:t>
      </w:r>
      <w:r w:rsidRPr="006D6B87">
        <w:rPr>
          <w:b/>
          <w:bCs/>
          <w:color w:val="000000" w:themeColor="text1"/>
        </w:rPr>
        <w:t>Price of Blended Fue</w:t>
      </w:r>
      <w:r>
        <w:rPr>
          <w:b/>
          <w:bCs/>
          <w:color w:val="000000" w:themeColor="text1"/>
        </w:rPr>
        <w:t>l and GHG emissions</w:t>
      </w:r>
    </w:p>
    <w:p w14:paraId="0E3BB729" w14:textId="0C4613D1" w:rsidR="00502AD6" w:rsidRPr="00611377" w:rsidRDefault="00502AD6" w:rsidP="00502AD6">
      <w:pPr>
        <w:widowControl w:val="0"/>
        <w:spacing w:line="480" w:lineRule="auto"/>
        <w:ind w:firstLine="720"/>
        <w:rPr>
          <w:color w:val="000000" w:themeColor="text1"/>
        </w:rPr>
      </w:pPr>
      <w:r w:rsidRPr="00611377">
        <w:rPr>
          <w:color w:val="000000" w:themeColor="text1"/>
        </w:rPr>
        <w:t>A number of studies have simulated the impact of biofuel</w:t>
      </w:r>
      <w:r>
        <w:rPr>
          <w:color w:val="000000" w:themeColor="text1"/>
        </w:rPr>
        <w:t xml:space="preserve"> mandates</w:t>
      </w:r>
      <w:r w:rsidRPr="00611377">
        <w:rPr>
          <w:color w:val="000000" w:themeColor="text1"/>
        </w:rPr>
        <w:t xml:space="preserve"> on the price of blended fuel </w:t>
      </w:r>
      <w:r>
        <w:rPr>
          <w:color w:val="000000" w:themeColor="text1"/>
        </w:rPr>
        <w:t xml:space="preserve">in the United States </w:t>
      </w:r>
      <w:r w:rsidRPr="00611377">
        <w:rPr>
          <w:color w:val="000000" w:themeColor="text1"/>
        </w:rPr>
        <w:t>as well as the</w:t>
      </w:r>
      <w:r>
        <w:rPr>
          <w:color w:val="000000" w:themeColor="text1"/>
        </w:rPr>
        <w:t xml:space="preserve"> world</w:t>
      </w:r>
      <w:r w:rsidRPr="00611377">
        <w:rPr>
          <w:color w:val="000000" w:themeColor="text1"/>
        </w:rPr>
        <w:t xml:space="preserve"> price of oil</w:t>
      </w:r>
      <w:r>
        <w:rPr>
          <w:color w:val="000000" w:themeColor="text1"/>
        </w:rPr>
        <w:t xml:space="preserve"> (</w:t>
      </w:r>
      <w:r w:rsidRPr="00611377">
        <w:rPr>
          <w:color w:val="000000" w:themeColor="text1"/>
        </w:rPr>
        <w:t>Chen and Khanna, 2012</w:t>
      </w:r>
      <w:r>
        <w:rPr>
          <w:color w:val="000000" w:themeColor="text1"/>
        </w:rPr>
        <w:t xml:space="preserve">; </w:t>
      </w:r>
      <w:r w:rsidRPr="00CF59EB">
        <w:rPr>
          <w:color w:val="000000" w:themeColor="text1"/>
        </w:rPr>
        <w:t>Rajagopal, 2013; Bento et al., 2015)</w:t>
      </w:r>
      <w:r w:rsidR="001F3461" w:rsidRPr="00CF59EB">
        <w:rPr>
          <w:color w:val="000000" w:themeColor="text1"/>
        </w:rPr>
        <w:t>;</w:t>
      </w:r>
      <w:r w:rsidRPr="00CF59EB">
        <w:rPr>
          <w:color w:val="000000" w:themeColor="text1"/>
        </w:rPr>
        <w:t xml:space="preserve"> the impacts were generally found to be small and have </w:t>
      </w:r>
      <w:r w:rsidRPr="00CF59EB">
        <w:rPr>
          <w:color w:val="000000" w:themeColor="text1"/>
        </w:rPr>
        <w:lastRenderedPageBreak/>
        <w:t xml:space="preserve">varied over time and across regions (GAO, 2019). These studies </w:t>
      </w:r>
      <w:r w:rsidR="001F3461" w:rsidRPr="00CF59EB">
        <w:rPr>
          <w:color w:val="000000" w:themeColor="text1"/>
        </w:rPr>
        <w:t>estimate</w:t>
      </w:r>
      <w:r w:rsidRPr="00CF59EB">
        <w:rPr>
          <w:color w:val="000000" w:themeColor="text1"/>
        </w:rPr>
        <w:t xml:space="preserve"> that gasoline prices declined by $0.04-$0.10 per gallon and </w:t>
      </w:r>
      <w:r w:rsidR="001F3461" w:rsidRPr="00CF59EB">
        <w:rPr>
          <w:color w:val="000000" w:themeColor="text1"/>
        </w:rPr>
        <w:t xml:space="preserve">that </w:t>
      </w:r>
      <w:r w:rsidRPr="00CF59EB">
        <w:rPr>
          <w:color w:val="000000" w:themeColor="text1"/>
        </w:rPr>
        <w:t xml:space="preserve">the magnitude depends on the volume </w:t>
      </w:r>
      <w:r w:rsidR="001F3461" w:rsidRPr="00CF59EB">
        <w:rPr>
          <w:color w:val="000000" w:themeColor="text1"/>
        </w:rPr>
        <w:t xml:space="preserve">of </w:t>
      </w:r>
      <w:r w:rsidRPr="00CF59EB">
        <w:rPr>
          <w:color w:val="000000" w:themeColor="text1"/>
        </w:rPr>
        <w:t xml:space="preserve">biofuel blended and the assumed elasticities of supply and demand in different regions. Studies that also model upstream oil markets estimate a smaller effect </w:t>
      </w:r>
      <w:r w:rsidR="001F3461" w:rsidRPr="00CF59EB">
        <w:rPr>
          <w:color w:val="000000" w:themeColor="text1"/>
        </w:rPr>
        <w:t xml:space="preserve">than studies </w:t>
      </w:r>
      <w:r w:rsidRPr="00CF59EB">
        <w:rPr>
          <w:color w:val="000000" w:themeColor="text1"/>
        </w:rPr>
        <w:t xml:space="preserve">that focus only on finished fuel markets. </w:t>
      </w:r>
      <w:r w:rsidR="001F3461" w:rsidRPr="00CF59EB">
        <w:rPr>
          <w:color w:val="000000" w:themeColor="text1"/>
        </w:rPr>
        <w:t xml:space="preserve">Based on </w:t>
      </w:r>
      <w:r w:rsidRPr="00CF59EB">
        <w:rPr>
          <w:color w:val="000000" w:themeColor="text1"/>
        </w:rPr>
        <w:t xml:space="preserve">a meta-analytic comparison of </w:t>
      </w:r>
      <w:r w:rsidR="00CF59EB" w:rsidRPr="00CF59EB">
        <w:rPr>
          <w:color w:val="000000" w:themeColor="text1"/>
        </w:rPr>
        <w:t xml:space="preserve">existing </w:t>
      </w:r>
      <w:r w:rsidRPr="00CF59EB">
        <w:rPr>
          <w:color w:val="000000" w:themeColor="text1"/>
        </w:rPr>
        <w:t xml:space="preserve">studies, Hochman and Zilberman (2018) </w:t>
      </w:r>
      <w:r w:rsidR="001F3461" w:rsidRPr="00CF59EB">
        <w:rPr>
          <w:color w:val="000000" w:themeColor="text1"/>
        </w:rPr>
        <w:t>find</w:t>
      </w:r>
      <w:r w:rsidRPr="00CF59EB">
        <w:rPr>
          <w:color w:val="000000" w:themeColor="text1"/>
        </w:rPr>
        <w:t xml:space="preserve"> that ethanol</w:t>
      </w:r>
      <w:r w:rsidR="00CF59EB" w:rsidRPr="00CF59EB">
        <w:rPr>
          <w:color w:val="000000" w:themeColor="text1"/>
        </w:rPr>
        <w:t xml:space="preserve"> production</w:t>
      </w:r>
      <w:r w:rsidRPr="00CF59EB">
        <w:rPr>
          <w:color w:val="000000" w:themeColor="text1"/>
        </w:rPr>
        <w:t xml:space="preserve"> reduced the price of the blended gasoline by 4.5%.  </w:t>
      </w:r>
      <w:r w:rsidR="001F3461" w:rsidRPr="00CF59EB">
        <w:rPr>
          <w:color w:val="000000" w:themeColor="text1"/>
        </w:rPr>
        <w:t xml:space="preserve">Although </w:t>
      </w:r>
      <w:r w:rsidRPr="00CF59EB">
        <w:rPr>
          <w:color w:val="000000" w:themeColor="text1"/>
        </w:rPr>
        <w:t xml:space="preserve">almost all studies </w:t>
      </w:r>
      <w:r w:rsidR="001F3461" w:rsidRPr="00CF59EB">
        <w:rPr>
          <w:color w:val="000000" w:themeColor="text1"/>
        </w:rPr>
        <w:t>that simulate the impact of bi</w:t>
      </w:r>
      <w:r w:rsidR="00274EDA">
        <w:rPr>
          <w:color w:val="000000" w:themeColor="text1"/>
        </w:rPr>
        <w:t xml:space="preserve">ofuel policies on the price of </w:t>
      </w:r>
      <w:r w:rsidR="001F3461" w:rsidRPr="00CF59EB">
        <w:rPr>
          <w:color w:val="000000" w:themeColor="text1"/>
        </w:rPr>
        <w:t xml:space="preserve">blended fuel </w:t>
      </w:r>
      <w:r w:rsidRPr="00CF59EB">
        <w:rPr>
          <w:color w:val="000000" w:themeColor="text1"/>
        </w:rPr>
        <w:t xml:space="preserve">assume a competitive global crude oil market in which the price of oil is based on its marginal cost, Hochman et al. (2011) examine the implications of strategic behavior by a cartel of oil producing nations. In this model, in order to mitigate the negative impact </w:t>
      </w:r>
      <w:r w:rsidR="001F3461" w:rsidRPr="00CF59EB">
        <w:rPr>
          <w:color w:val="000000" w:themeColor="text1"/>
        </w:rPr>
        <w:t>of increased biofuel</w:t>
      </w:r>
      <w:r w:rsidR="001F3461" w:rsidRPr="00611377">
        <w:rPr>
          <w:color w:val="000000" w:themeColor="text1"/>
        </w:rPr>
        <w:t xml:space="preserve"> production </w:t>
      </w:r>
      <w:r w:rsidRPr="00611377">
        <w:rPr>
          <w:color w:val="000000" w:themeColor="text1"/>
        </w:rPr>
        <w:t>on oil price</w:t>
      </w:r>
      <w:r w:rsidR="001F3461">
        <w:rPr>
          <w:color w:val="000000" w:themeColor="text1"/>
        </w:rPr>
        <w:t>s</w:t>
      </w:r>
      <w:r>
        <w:rPr>
          <w:color w:val="000000" w:themeColor="text1"/>
        </w:rPr>
        <w:t xml:space="preserve">, </w:t>
      </w:r>
      <w:r w:rsidR="001F3461">
        <w:rPr>
          <w:color w:val="000000" w:themeColor="text1"/>
        </w:rPr>
        <w:t xml:space="preserve">the cartel </w:t>
      </w:r>
      <w:r w:rsidRPr="00611377">
        <w:rPr>
          <w:color w:val="000000" w:themeColor="text1"/>
        </w:rPr>
        <w:t>responds by lowering oil production</w:t>
      </w:r>
      <w:r>
        <w:rPr>
          <w:color w:val="000000" w:themeColor="text1"/>
        </w:rPr>
        <w:t xml:space="preserve">. </w:t>
      </w:r>
      <w:r w:rsidR="001F3461">
        <w:rPr>
          <w:color w:val="000000" w:themeColor="text1"/>
        </w:rPr>
        <w:t xml:space="preserve">Thus, </w:t>
      </w:r>
      <w:r w:rsidR="003A542C">
        <w:rPr>
          <w:color w:val="000000" w:themeColor="text1"/>
        </w:rPr>
        <w:t xml:space="preserve">Hochman et al. (2011) </w:t>
      </w:r>
      <w:r>
        <w:rPr>
          <w:color w:val="000000" w:themeColor="text1"/>
        </w:rPr>
        <w:t>argue that</w:t>
      </w:r>
      <w:r w:rsidRPr="00611377">
        <w:rPr>
          <w:color w:val="000000" w:themeColor="text1"/>
        </w:rPr>
        <w:t xml:space="preserve"> </w:t>
      </w:r>
      <w:r>
        <w:rPr>
          <w:color w:val="000000" w:themeColor="text1"/>
        </w:rPr>
        <w:t xml:space="preserve">models </w:t>
      </w:r>
      <w:r w:rsidRPr="00611377">
        <w:rPr>
          <w:color w:val="000000" w:themeColor="text1"/>
        </w:rPr>
        <w:t>of perfect competition overestimat</w:t>
      </w:r>
      <w:r>
        <w:rPr>
          <w:color w:val="000000" w:themeColor="text1"/>
        </w:rPr>
        <w:t>e</w:t>
      </w:r>
      <w:r w:rsidRPr="00611377">
        <w:rPr>
          <w:color w:val="000000" w:themeColor="text1"/>
        </w:rPr>
        <w:t xml:space="preserve"> the reduction in </w:t>
      </w:r>
      <w:r w:rsidR="003A542C">
        <w:rPr>
          <w:color w:val="000000" w:themeColor="text1"/>
        </w:rPr>
        <w:t xml:space="preserve">the </w:t>
      </w:r>
      <w:r w:rsidRPr="00611377">
        <w:rPr>
          <w:color w:val="000000" w:themeColor="text1"/>
        </w:rPr>
        <w:t>world oil price</w:t>
      </w:r>
      <w:r>
        <w:rPr>
          <w:color w:val="000000" w:themeColor="text1"/>
        </w:rPr>
        <w:t xml:space="preserve"> and thereby overestimate the rebound in oil consumption and emissions.</w:t>
      </w:r>
    </w:p>
    <w:p w14:paraId="4B1187E1" w14:textId="2E3DE987" w:rsidR="00542F05" w:rsidRDefault="00502AD6" w:rsidP="00502AD6">
      <w:pPr>
        <w:spacing w:line="480" w:lineRule="auto"/>
        <w:rPr>
          <w:color w:val="000000" w:themeColor="text1"/>
        </w:rPr>
      </w:pPr>
      <w:r w:rsidRPr="00611377">
        <w:rPr>
          <w:color w:val="000000" w:themeColor="text1"/>
        </w:rPr>
        <w:tab/>
        <w:t>The magnitude of the rebound</w:t>
      </w:r>
      <w:r>
        <w:rPr>
          <w:color w:val="000000" w:themeColor="text1"/>
        </w:rPr>
        <w:t xml:space="preserve"> in fuel consumption </w:t>
      </w:r>
      <w:r w:rsidR="00DE0344">
        <w:rPr>
          <w:color w:val="000000" w:themeColor="text1"/>
        </w:rPr>
        <w:t xml:space="preserve">(due to </w:t>
      </w:r>
      <w:r w:rsidR="00DE0344" w:rsidRPr="00611377">
        <w:rPr>
          <w:color w:val="000000" w:themeColor="text1"/>
        </w:rPr>
        <w:t>the biofuel</w:t>
      </w:r>
      <w:r w:rsidR="00DE0344">
        <w:rPr>
          <w:color w:val="000000" w:themeColor="text1"/>
        </w:rPr>
        <w:t>-</w:t>
      </w:r>
      <w:r w:rsidR="00DE0344" w:rsidRPr="00611377">
        <w:rPr>
          <w:color w:val="000000" w:themeColor="text1"/>
        </w:rPr>
        <w:t xml:space="preserve">induced reduction in </w:t>
      </w:r>
      <w:r w:rsidR="00DE0344">
        <w:rPr>
          <w:color w:val="000000" w:themeColor="text1"/>
        </w:rPr>
        <w:t xml:space="preserve">the </w:t>
      </w:r>
      <w:r w:rsidR="00DE0344" w:rsidRPr="00611377">
        <w:rPr>
          <w:color w:val="000000" w:themeColor="text1"/>
        </w:rPr>
        <w:t>blended fuel price</w:t>
      </w:r>
      <w:r w:rsidR="00DE0344">
        <w:rPr>
          <w:color w:val="000000" w:themeColor="text1"/>
        </w:rPr>
        <w:t xml:space="preserve">) </w:t>
      </w:r>
      <w:r w:rsidRPr="00611377">
        <w:rPr>
          <w:color w:val="000000" w:themeColor="text1"/>
        </w:rPr>
        <w:t xml:space="preserve">depends on various factors, </w:t>
      </w:r>
      <w:r>
        <w:rPr>
          <w:color w:val="000000" w:themeColor="text1"/>
        </w:rPr>
        <w:t xml:space="preserve">including </w:t>
      </w:r>
      <w:r w:rsidRPr="00611377">
        <w:rPr>
          <w:color w:val="000000" w:themeColor="text1"/>
        </w:rPr>
        <w:t xml:space="preserve">assumptions about the elasticity of demand for vehicle miles travelled (or the elasticity of demand for gasoline) in the US </w:t>
      </w:r>
      <w:r>
        <w:rPr>
          <w:color w:val="000000" w:themeColor="text1"/>
        </w:rPr>
        <w:t xml:space="preserve">and </w:t>
      </w:r>
      <w:r w:rsidRPr="00611377">
        <w:rPr>
          <w:color w:val="000000" w:themeColor="text1"/>
        </w:rPr>
        <w:t xml:space="preserve">the elasticity of oil demand and supply in the rest of the world. Several studies in the broader economics literature </w:t>
      </w:r>
      <w:r>
        <w:rPr>
          <w:color w:val="000000" w:themeColor="text1"/>
        </w:rPr>
        <w:t xml:space="preserve">find </w:t>
      </w:r>
      <w:r w:rsidRPr="00611377">
        <w:rPr>
          <w:color w:val="000000" w:themeColor="text1"/>
        </w:rPr>
        <w:t>that the price elasticity of demand for gasoline in the US is very low and has been declining over time</w:t>
      </w:r>
      <w:r>
        <w:rPr>
          <w:color w:val="000000" w:themeColor="text1"/>
        </w:rPr>
        <w:t xml:space="preserve"> (</w:t>
      </w:r>
      <w:r w:rsidRPr="00611377">
        <w:rPr>
          <w:color w:val="000000" w:themeColor="text1"/>
        </w:rPr>
        <w:t>due to a reduction in the share of income spent on fuel</w:t>
      </w:r>
      <w:r>
        <w:rPr>
          <w:color w:val="000000" w:themeColor="text1"/>
        </w:rPr>
        <w:t xml:space="preserve">), </w:t>
      </w:r>
      <w:r w:rsidRPr="00611377">
        <w:rPr>
          <w:color w:val="000000" w:themeColor="text1"/>
        </w:rPr>
        <w:t>rang</w:t>
      </w:r>
      <w:r>
        <w:rPr>
          <w:color w:val="000000" w:themeColor="text1"/>
        </w:rPr>
        <w:t>ing</w:t>
      </w:r>
      <w:r w:rsidRPr="00611377">
        <w:rPr>
          <w:color w:val="000000" w:themeColor="text1"/>
        </w:rPr>
        <w:t xml:space="preserve"> </w:t>
      </w:r>
      <w:r>
        <w:rPr>
          <w:color w:val="000000" w:themeColor="text1"/>
        </w:rPr>
        <w:t xml:space="preserve">from </w:t>
      </w:r>
      <w:r w:rsidRPr="00611377">
        <w:rPr>
          <w:color w:val="000000" w:themeColor="text1"/>
        </w:rPr>
        <w:t xml:space="preserve">0.034 </w:t>
      </w:r>
      <w:r>
        <w:rPr>
          <w:color w:val="000000" w:themeColor="text1"/>
        </w:rPr>
        <w:t xml:space="preserve">to </w:t>
      </w:r>
      <w:r w:rsidRPr="00611377">
        <w:rPr>
          <w:color w:val="000000" w:themeColor="text1"/>
        </w:rPr>
        <w:t xml:space="preserve">-0.077 </w:t>
      </w:r>
      <w:r>
        <w:rPr>
          <w:color w:val="000000" w:themeColor="text1"/>
        </w:rPr>
        <w:t xml:space="preserve">between </w:t>
      </w:r>
      <w:r w:rsidRPr="00611377">
        <w:rPr>
          <w:color w:val="000000" w:themeColor="text1"/>
        </w:rPr>
        <w:t xml:space="preserve">2001 </w:t>
      </w:r>
      <w:r>
        <w:rPr>
          <w:color w:val="000000" w:themeColor="text1"/>
        </w:rPr>
        <w:t xml:space="preserve">and </w:t>
      </w:r>
      <w:r w:rsidRPr="00611377">
        <w:rPr>
          <w:color w:val="000000" w:themeColor="text1"/>
        </w:rPr>
        <w:t xml:space="preserve">2006 </w:t>
      </w:r>
      <w:r w:rsidR="006371B2">
        <w:rPr>
          <w:color w:val="000000" w:themeColor="text1"/>
        </w:rPr>
        <w:t xml:space="preserve">and from </w:t>
      </w:r>
      <w:r w:rsidRPr="00611377">
        <w:rPr>
          <w:color w:val="000000" w:themeColor="text1"/>
        </w:rPr>
        <w:t xml:space="preserve">-0.21 </w:t>
      </w:r>
      <w:r>
        <w:rPr>
          <w:color w:val="000000" w:themeColor="text1"/>
        </w:rPr>
        <w:t xml:space="preserve">to </w:t>
      </w:r>
      <w:r w:rsidRPr="00611377">
        <w:rPr>
          <w:color w:val="000000" w:themeColor="text1"/>
        </w:rPr>
        <w:t xml:space="preserve">-0.34 </w:t>
      </w:r>
      <w:r>
        <w:rPr>
          <w:color w:val="000000" w:themeColor="text1"/>
        </w:rPr>
        <w:t xml:space="preserve">between </w:t>
      </w:r>
      <w:r w:rsidRPr="00611377">
        <w:rPr>
          <w:color w:val="000000" w:themeColor="text1"/>
        </w:rPr>
        <w:t xml:space="preserve">1975 </w:t>
      </w:r>
      <w:r>
        <w:rPr>
          <w:color w:val="000000" w:themeColor="text1"/>
        </w:rPr>
        <w:t xml:space="preserve">and </w:t>
      </w:r>
      <w:r w:rsidRPr="00611377">
        <w:rPr>
          <w:color w:val="000000" w:themeColor="text1"/>
        </w:rPr>
        <w:t xml:space="preserve">1980 (Hughes et al., 2008; Greene, 2012). This suggests that the magnitude of the domestic rebound effect is likely to be low. There is also considerable uncertainty about the elasticity of oil supply in the rest of the world and OPEC’s capacity for </w:t>
      </w:r>
      <w:r>
        <w:rPr>
          <w:color w:val="000000" w:themeColor="text1"/>
        </w:rPr>
        <w:t xml:space="preserve">a </w:t>
      </w:r>
      <w:r w:rsidRPr="00611377">
        <w:rPr>
          <w:color w:val="000000" w:themeColor="text1"/>
        </w:rPr>
        <w:t xml:space="preserve">strategic response to </w:t>
      </w:r>
      <w:r>
        <w:rPr>
          <w:color w:val="000000" w:themeColor="text1"/>
        </w:rPr>
        <w:t xml:space="preserve">an </w:t>
      </w:r>
      <w:r w:rsidRPr="00611377">
        <w:rPr>
          <w:color w:val="000000" w:themeColor="text1"/>
        </w:rPr>
        <w:t xml:space="preserve">expansion </w:t>
      </w:r>
      <w:r w:rsidRPr="00611377">
        <w:rPr>
          <w:color w:val="000000" w:themeColor="text1"/>
        </w:rPr>
        <w:lastRenderedPageBreak/>
        <w:t>in biofuel production</w:t>
      </w:r>
      <w:r>
        <w:rPr>
          <w:color w:val="000000" w:themeColor="text1"/>
        </w:rPr>
        <w:t>,</w:t>
      </w:r>
      <w:r w:rsidRPr="00611377">
        <w:rPr>
          <w:color w:val="000000" w:themeColor="text1"/>
        </w:rPr>
        <w:t xml:space="preserve"> which could affect the responsiveness of oil supply and price</w:t>
      </w:r>
      <w:r>
        <w:rPr>
          <w:color w:val="000000" w:themeColor="text1"/>
        </w:rPr>
        <w:t>.</w:t>
      </w:r>
      <w:r w:rsidR="00542F05">
        <w:rPr>
          <w:color w:val="000000" w:themeColor="text1"/>
        </w:rPr>
        <w:t xml:space="preserve"> </w:t>
      </w:r>
      <w:r>
        <w:rPr>
          <w:color w:val="000000" w:themeColor="text1"/>
        </w:rPr>
        <w:t xml:space="preserve">With respect to </w:t>
      </w:r>
      <w:r w:rsidR="003A542C">
        <w:rPr>
          <w:color w:val="000000" w:themeColor="text1"/>
        </w:rPr>
        <w:t xml:space="preserve">GHG </w:t>
      </w:r>
      <w:r>
        <w:rPr>
          <w:color w:val="000000" w:themeColor="text1"/>
        </w:rPr>
        <w:t xml:space="preserve">emissions, these studies again suggest </w:t>
      </w:r>
      <w:r w:rsidRPr="00611377">
        <w:rPr>
          <w:color w:val="000000" w:themeColor="text1"/>
        </w:rPr>
        <w:t xml:space="preserve">fairly small </w:t>
      </w:r>
      <w:r w:rsidR="00953172">
        <w:rPr>
          <w:color w:val="000000" w:themeColor="text1"/>
        </w:rPr>
        <w:t xml:space="preserve">overall effects of corn ethanol, </w:t>
      </w:r>
      <w:r w:rsidRPr="00611377">
        <w:rPr>
          <w:color w:val="000000" w:themeColor="text1"/>
        </w:rPr>
        <w:t>depending on assumptions about the elasticity of petroleum supply and demand for vehicle miles travelled (Thompson et al., 2011; Bento et al., 2015; Rajagopal et al. 2015; GAO, 2019</w:t>
      </w:r>
      <w:r w:rsidR="00953172">
        <w:rPr>
          <w:color w:val="000000" w:themeColor="text1"/>
        </w:rPr>
        <w:t>; Hochman and Zilberman, 2018</w:t>
      </w:r>
      <w:r w:rsidRPr="00611377">
        <w:rPr>
          <w:color w:val="000000" w:themeColor="text1"/>
        </w:rPr>
        <w:t xml:space="preserve">). </w:t>
      </w:r>
    </w:p>
    <w:p w14:paraId="0C17B19F" w14:textId="72E3EE69" w:rsidR="00502AD6" w:rsidRDefault="00502AD6" w:rsidP="00CF59D2">
      <w:pPr>
        <w:widowControl w:val="0"/>
        <w:spacing w:line="480" w:lineRule="auto"/>
        <w:ind w:firstLine="720"/>
        <w:rPr>
          <w:color w:val="000000" w:themeColor="text1"/>
        </w:rPr>
      </w:pPr>
      <w:r w:rsidRPr="00611377">
        <w:rPr>
          <w:color w:val="000000" w:themeColor="text1"/>
        </w:rPr>
        <w:t>Unlike first generation biofuels</w:t>
      </w:r>
      <w:r w:rsidR="001335C5">
        <w:rPr>
          <w:color w:val="000000" w:themeColor="text1"/>
        </w:rPr>
        <w:t xml:space="preserve"> from food crops like corn</w:t>
      </w:r>
      <w:r>
        <w:rPr>
          <w:color w:val="000000" w:themeColor="text1"/>
        </w:rPr>
        <w:t xml:space="preserve">, </w:t>
      </w:r>
      <w:r w:rsidRPr="00611377">
        <w:rPr>
          <w:color w:val="000000" w:themeColor="text1"/>
        </w:rPr>
        <w:t xml:space="preserve">second generation biofuels </w:t>
      </w:r>
      <w:r>
        <w:rPr>
          <w:color w:val="000000" w:themeColor="text1"/>
        </w:rPr>
        <w:t>are those</w:t>
      </w:r>
      <w:r w:rsidRPr="00611377">
        <w:rPr>
          <w:color w:val="000000" w:themeColor="text1"/>
        </w:rPr>
        <w:t xml:space="preserve"> produced from crop residues </w:t>
      </w:r>
      <w:r>
        <w:rPr>
          <w:color w:val="000000" w:themeColor="text1"/>
        </w:rPr>
        <w:t>(e.g</w:t>
      </w:r>
      <w:r w:rsidRPr="00FB4211">
        <w:rPr>
          <w:color w:val="000000" w:themeColor="text1"/>
        </w:rPr>
        <w:t xml:space="preserve">., </w:t>
      </w:r>
      <w:r w:rsidRPr="006D6B87">
        <w:rPr>
          <w:color w:val="000000" w:themeColor="text1"/>
        </w:rPr>
        <w:t xml:space="preserve">corn </w:t>
      </w:r>
      <w:r w:rsidR="003A542C">
        <w:rPr>
          <w:color w:val="000000" w:themeColor="text1"/>
        </w:rPr>
        <w:t>stalks and husks</w:t>
      </w:r>
      <w:r w:rsidRPr="006D6B87">
        <w:rPr>
          <w:color w:val="000000" w:themeColor="text1"/>
        </w:rPr>
        <w:t>, sugarcane bagasse</w:t>
      </w:r>
      <w:r w:rsidRPr="00FB4211">
        <w:rPr>
          <w:color w:val="000000" w:themeColor="text1"/>
        </w:rPr>
        <w:t>)</w:t>
      </w:r>
      <w:r>
        <w:rPr>
          <w:color w:val="000000" w:themeColor="text1"/>
        </w:rPr>
        <w:t xml:space="preserve"> </w:t>
      </w:r>
      <w:r w:rsidRPr="00611377">
        <w:rPr>
          <w:color w:val="000000" w:themeColor="text1"/>
        </w:rPr>
        <w:t xml:space="preserve">and high yielding dedicated energy crops </w:t>
      </w:r>
      <w:r>
        <w:rPr>
          <w:color w:val="000000" w:themeColor="text1"/>
        </w:rPr>
        <w:t xml:space="preserve">(e.g., </w:t>
      </w:r>
      <w:r w:rsidR="00A3505E">
        <w:rPr>
          <w:color w:val="000000" w:themeColor="text1"/>
        </w:rPr>
        <w:t>switch grass</w:t>
      </w:r>
      <w:r w:rsidR="003A542C">
        <w:rPr>
          <w:color w:val="000000" w:themeColor="text1"/>
        </w:rPr>
        <w:t>,</w:t>
      </w:r>
      <w:r w:rsidR="00A3505E">
        <w:rPr>
          <w:color w:val="000000" w:themeColor="text1"/>
        </w:rPr>
        <w:t xml:space="preserve"> m</w:t>
      </w:r>
      <w:r w:rsidRPr="006D6B87">
        <w:rPr>
          <w:color w:val="000000" w:themeColor="text1"/>
        </w:rPr>
        <w:t>iscanthus</w:t>
      </w:r>
      <w:r>
        <w:rPr>
          <w:color w:val="000000" w:themeColor="text1"/>
        </w:rPr>
        <w:t xml:space="preserve">) </w:t>
      </w:r>
      <w:r w:rsidRPr="00611377">
        <w:rPr>
          <w:color w:val="000000" w:themeColor="text1"/>
        </w:rPr>
        <w:t xml:space="preserve">that </w:t>
      </w:r>
      <w:r>
        <w:rPr>
          <w:color w:val="000000" w:themeColor="text1"/>
        </w:rPr>
        <w:t>could</w:t>
      </w:r>
      <w:r w:rsidRPr="00611377">
        <w:rPr>
          <w:color w:val="000000" w:themeColor="text1"/>
        </w:rPr>
        <w:t xml:space="preserve"> </w:t>
      </w:r>
      <w:r w:rsidR="001335C5">
        <w:rPr>
          <w:color w:val="000000" w:themeColor="text1"/>
        </w:rPr>
        <w:t xml:space="preserve">be </w:t>
      </w:r>
      <w:r w:rsidRPr="00611377">
        <w:rPr>
          <w:color w:val="000000" w:themeColor="text1"/>
        </w:rPr>
        <w:t>grown on low</w:t>
      </w:r>
      <w:r>
        <w:rPr>
          <w:color w:val="000000" w:themeColor="text1"/>
        </w:rPr>
        <w:t>er</w:t>
      </w:r>
      <w:r w:rsidRPr="00611377">
        <w:rPr>
          <w:color w:val="000000" w:themeColor="text1"/>
        </w:rPr>
        <w:t xml:space="preserve"> quality land and</w:t>
      </w:r>
      <w:r w:rsidR="003A542C">
        <w:rPr>
          <w:color w:val="000000" w:themeColor="text1"/>
        </w:rPr>
        <w:t xml:space="preserve"> thus </w:t>
      </w:r>
      <w:r>
        <w:rPr>
          <w:color w:val="000000" w:themeColor="text1"/>
        </w:rPr>
        <w:t xml:space="preserve">also </w:t>
      </w:r>
      <w:r w:rsidRPr="00611377">
        <w:rPr>
          <w:color w:val="000000" w:themeColor="text1"/>
        </w:rPr>
        <w:t xml:space="preserve">mitigate </w:t>
      </w:r>
      <w:r w:rsidRPr="00FB4211">
        <w:rPr>
          <w:color w:val="000000" w:themeColor="text1"/>
        </w:rPr>
        <w:t>competition</w:t>
      </w:r>
      <w:r w:rsidRPr="00611377">
        <w:rPr>
          <w:color w:val="000000" w:themeColor="text1"/>
        </w:rPr>
        <w:t xml:space="preserve"> with food crop production. </w:t>
      </w:r>
      <w:r>
        <w:rPr>
          <w:color w:val="000000" w:themeColor="text1"/>
        </w:rPr>
        <w:t>Such</w:t>
      </w:r>
      <w:r w:rsidRPr="00611377">
        <w:rPr>
          <w:color w:val="000000" w:themeColor="text1"/>
        </w:rPr>
        <w:t xml:space="preserve"> </w:t>
      </w:r>
      <w:r>
        <w:rPr>
          <w:color w:val="000000" w:themeColor="text1"/>
        </w:rPr>
        <w:t>biofuels hold</w:t>
      </w:r>
      <w:r w:rsidRPr="00611377">
        <w:rPr>
          <w:color w:val="000000" w:themeColor="text1"/>
        </w:rPr>
        <w:t xml:space="preserve"> greater</w:t>
      </w:r>
      <w:r>
        <w:rPr>
          <w:color w:val="000000" w:themeColor="text1"/>
        </w:rPr>
        <w:t xml:space="preserve"> </w:t>
      </w:r>
      <w:r w:rsidRPr="00611377">
        <w:rPr>
          <w:color w:val="000000" w:themeColor="text1"/>
        </w:rPr>
        <w:t xml:space="preserve">potential </w:t>
      </w:r>
      <w:r w:rsidR="00542F05">
        <w:rPr>
          <w:color w:val="000000" w:themeColor="text1"/>
        </w:rPr>
        <w:t>for reducing carbon emissions</w:t>
      </w:r>
      <w:r w:rsidR="001335C5">
        <w:rPr>
          <w:color w:val="000000" w:themeColor="text1"/>
        </w:rPr>
        <w:t xml:space="preserve"> and have much lower ILUC effects</w:t>
      </w:r>
      <w:r w:rsidR="00542F05">
        <w:rPr>
          <w:color w:val="000000" w:themeColor="text1"/>
        </w:rPr>
        <w:t xml:space="preserve"> (Dwivedi et al., 2015). </w:t>
      </w:r>
      <w:r w:rsidRPr="00611377">
        <w:rPr>
          <w:color w:val="000000" w:themeColor="text1"/>
        </w:rPr>
        <w:t xml:space="preserve">Hudiburg et al. (2016) estimate that 32 billion gallons of biofuels that include 16 billion gallons of cellulosic biofuel </w:t>
      </w:r>
      <w:r w:rsidR="009549B9">
        <w:rPr>
          <w:color w:val="000000" w:themeColor="text1"/>
        </w:rPr>
        <w:t xml:space="preserve">(from biomass feedstocks) </w:t>
      </w:r>
      <w:r w:rsidRPr="00611377">
        <w:rPr>
          <w:color w:val="000000" w:themeColor="text1"/>
        </w:rPr>
        <w:t xml:space="preserve">and 15 billion gallons of corn ethanol could reduce direct GHG emissions in the US by 7% </w:t>
      </w:r>
      <w:r>
        <w:rPr>
          <w:color w:val="000000" w:themeColor="text1"/>
        </w:rPr>
        <w:t>(</w:t>
      </w:r>
      <w:r w:rsidRPr="00611377">
        <w:rPr>
          <w:color w:val="000000" w:themeColor="text1"/>
        </w:rPr>
        <w:t>relative to a no-policy scenario</w:t>
      </w:r>
      <w:r>
        <w:rPr>
          <w:color w:val="000000" w:themeColor="text1"/>
        </w:rPr>
        <w:t>)</w:t>
      </w:r>
      <w:r w:rsidRPr="00611377">
        <w:rPr>
          <w:color w:val="000000" w:themeColor="text1"/>
        </w:rPr>
        <w:t xml:space="preserve"> and by 4% </w:t>
      </w:r>
      <w:r>
        <w:rPr>
          <w:color w:val="000000" w:themeColor="text1"/>
        </w:rPr>
        <w:t xml:space="preserve">(when </w:t>
      </w:r>
      <w:r w:rsidRPr="00611377">
        <w:rPr>
          <w:color w:val="000000" w:themeColor="text1"/>
        </w:rPr>
        <w:t xml:space="preserve">ILUC </w:t>
      </w:r>
      <w:r w:rsidR="00CF59D2">
        <w:rPr>
          <w:color w:val="000000" w:themeColor="text1"/>
        </w:rPr>
        <w:t xml:space="preserve">and fuel rebound effects </w:t>
      </w:r>
      <w:r>
        <w:rPr>
          <w:color w:val="000000" w:themeColor="text1"/>
        </w:rPr>
        <w:t>are included)</w:t>
      </w:r>
      <w:r w:rsidRPr="00611377">
        <w:rPr>
          <w:color w:val="000000" w:themeColor="text1"/>
        </w:rPr>
        <w:t>. The estimates would be much higher (12% and 9%, respectively) if the 15 billion gallons of corn ethanol were displaced by an equivalent amount of cellulosic biofuels.</w:t>
      </w:r>
      <w:r>
        <w:rPr>
          <w:color w:val="000000" w:themeColor="text1"/>
        </w:rPr>
        <w:t xml:space="preserve"> </w:t>
      </w:r>
      <w:r w:rsidRPr="001335C5">
        <w:rPr>
          <w:color w:val="000000" w:themeColor="text1"/>
        </w:rPr>
        <w:t>Th</w:t>
      </w:r>
      <w:r w:rsidR="001335C5" w:rsidRPr="001335C5">
        <w:rPr>
          <w:color w:val="000000" w:themeColor="text1"/>
        </w:rPr>
        <w:t xml:space="preserve">is </w:t>
      </w:r>
      <w:r w:rsidR="003A542C">
        <w:rPr>
          <w:color w:val="000000" w:themeColor="text1"/>
        </w:rPr>
        <w:t xml:space="preserve">suggests </w:t>
      </w:r>
      <w:r w:rsidR="001335C5" w:rsidRPr="001335C5">
        <w:rPr>
          <w:color w:val="000000" w:themeColor="text1"/>
        </w:rPr>
        <w:t xml:space="preserve">that </w:t>
      </w:r>
      <w:r w:rsidRPr="001335C5">
        <w:rPr>
          <w:color w:val="000000" w:themeColor="text1"/>
        </w:rPr>
        <w:t>biofuels</w:t>
      </w:r>
      <w:r w:rsidR="001335C5" w:rsidRPr="001335C5">
        <w:rPr>
          <w:color w:val="000000" w:themeColor="text1"/>
        </w:rPr>
        <w:t>, particularly second generation biofuels</w:t>
      </w:r>
      <w:r w:rsidR="003A542C">
        <w:rPr>
          <w:color w:val="000000" w:themeColor="text1"/>
        </w:rPr>
        <w:t>,</w:t>
      </w:r>
      <w:r w:rsidRPr="001335C5">
        <w:rPr>
          <w:color w:val="000000" w:themeColor="text1"/>
        </w:rPr>
        <w:t xml:space="preserve"> </w:t>
      </w:r>
      <w:r w:rsidR="001335C5" w:rsidRPr="001335C5">
        <w:rPr>
          <w:color w:val="000000" w:themeColor="text1"/>
        </w:rPr>
        <w:t>have considerable potential to reduce GHG emissions</w:t>
      </w:r>
      <w:r w:rsidR="00CF59D2">
        <w:rPr>
          <w:color w:val="000000" w:themeColor="text1"/>
        </w:rPr>
        <w:t xml:space="preserve"> from the transportation sector</w:t>
      </w:r>
      <w:r w:rsidR="001335C5" w:rsidRPr="001335C5">
        <w:rPr>
          <w:color w:val="000000" w:themeColor="text1"/>
        </w:rPr>
        <w:t>.</w:t>
      </w:r>
      <w:r w:rsidR="00CF59D2">
        <w:rPr>
          <w:color w:val="000000" w:themeColor="text1"/>
        </w:rPr>
        <w:t xml:space="preserve"> </w:t>
      </w:r>
    </w:p>
    <w:p w14:paraId="713E3C37" w14:textId="63C6026F" w:rsidR="00502AD6" w:rsidRPr="00611377" w:rsidRDefault="00AF51BC" w:rsidP="00502AD6">
      <w:pPr>
        <w:spacing w:line="480" w:lineRule="auto"/>
        <w:rPr>
          <w:b/>
          <w:color w:val="000000" w:themeColor="text1"/>
        </w:rPr>
      </w:pPr>
      <w:r>
        <w:rPr>
          <w:b/>
          <w:color w:val="000000" w:themeColor="text1"/>
        </w:rPr>
        <w:t>Effect</w:t>
      </w:r>
      <w:r w:rsidR="003A542C">
        <w:rPr>
          <w:b/>
          <w:color w:val="000000" w:themeColor="text1"/>
        </w:rPr>
        <w:t>s</w:t>
      </w:r>
      <w:r>
        <w:rPr>
          <w:b/>
          <w:color w:val="000000" w:themeColor="text1"/>
        </w:rPr>
        <w:t xml:space="preserve"> of Demand-Side Rigidities and Heterogeneous Consumer P</w:t>
      </w:r>
      <w:r w:rsidR="00502AD6">
        <w:rPr>
          <w:b/>
          <w:color w:val="000000" w:themeColor="text1"/>
        </w:rPr>
        <w:t>references</w:t>
      </w:r>
    </w:p>
    <w:p w14:paraId="7B98F2BA" w14:textId="3618CFEE" w:rsidR="00502AD6" w:rsidRDefault="00502AD6" w:rsidP="00502AD6">
      <w:pPr>
        <w:spacing w:line="480" w:lineRule="auto"/>
        <w:ind w:firstLine="720"/>
        <w:rPr>
          <w:color w:val="000000" w:themeColor="text1"/>
        </w:rPr>
      </w:pPr>
      <w:r>
        <w:rPr>
          <w:color w:val="000000" w:themeColor="text1"/>
        </w:rPr>
        <w:t xml:space="preserve">We </w:t>
      </w:r>
      <w:r w:rsidR="003A542C">
        <w:rPr>
          <w:color w:val="000000" w:themeColor="text1"/>
        </w:rPr>
        <w:t xml:space="preserve">next discuss </w:t>
      </w:r>
      <w:r>
        <w:rPr>
          <w:color w:val="000000" w:themeColor="text1"/>
        </w:rPr>
        <w:t xml:space="preserve">a strand of </w:t>
      </w:r>
      <w:r w:rsidR="003A542C">
        <w:rPr>
          <w:color w:val="000000" w:themeColor="text1"/>
        </w:rPr>
        <w:t xml:space="preserve">the </w:t>
      </w:r>
      <w:r>
        <w:rPr>
          <w:color w:val="000000" w:themeColor="text1"/>
        </w:rPr>
        <w:t xml:space="preserve">literature that focuses on </w:t>
      </w:r>
      <w:r w:rsidR="003A542C">
        <w:rPr>
          <w:color w:val="000000" w:themeColor="text1"/>
        </w:rPr>
        <w:t>demand-side rigidities</w:t>
      </w:r>
      <w:r w:rsidR="00274EDA">
        <w:rPr>
          <w:color w:val="000000" w:themeColor="text1"/>
        </w:rPr>
        <w:t>,</w:t>
      </w:r>
      <w:r w:rsidR="003A542C">
        <w:rPr>
          <w:color w:val="000000" w:themeColor="text1"/>
        </w:rPr>
        <w:t xml:space="preserve"> </w:t>
      </w:r>
      <w:r>
        <w:rPr>
          <w:color w:val="000000" w:themeColor="text1"/>
        </w:rPr>
        <w:t>such as constraints on ethanol blending due the distribution infrastructure and vehicle stock</w:t>
      </w:r>
      <w:r w:rsidR="006371B2">
        <w:rPr>
          <w:color w:val="000000" w:themeColor="text1"/>
        </w:rPr>
        <w:t>,</w:t>
      </w:r>
      <w:r>
        <w:rPr>
          <w:color w:val="000000" w:themeColor="text1"/>
        </w:rPr>
        <w:t xml:space="preserve"> and </w:t>
      </w:r>
      <w:r w:rsidR="003A542C">
        <w:rPr>
          <w:color w:val="000000" w:themeColor="text1"/>
        </w:rPr>
        <w:t xml:space="preserve">the implications of </w:t>
      </w:r>
      <w:r>
        <w:rPr>
          <w:color w:val="000000" w:themeColor="text1"/>
        </w:rPr>
        <w:t xml:space="preserve">heterogeneity in consumer preferences for biofuels. </w:t>
      </w:r>
    </w:p>
    <w:p w14:paraId="35A4C760" w14:textId="0D8A026A" w:rsidR="00502AD6" w:rsidRDefault="00502AD6" w:rsidP="00502AD6">
      <w:pPr>
        <w:spacing w:line="480" w:lineRule="auto"/>
        <w:ind w:firstLine="720"/>
        <w:rPr>
          <w:color w:val="000000" w:themeColor="text1"/>
        </w:rPr>
      </w:pPr>
      <w:r>
        <w:rPr>
          <w:color w:val="000000" w:themeColor="text1"/>
        </w:rPr>
        <w:lastRenderedPageBreak/>
        <w:t>Convention</w:t>
      </w:r>
      <w:r w:rsidR="000F7B17">
        <w:rPr>
          <w:color w:val="000000" w:themeColor="text1"/>
        </w:rPr>
        <w:t>al</w:t>
      </w:r>
      <w:r>
        <w:rPr>
          <w:color w:val="000000" w:themeColor="text1"/>
        </w:rPr>
        <w:t xml:space="preserve"> gasoline vehicles are </w:t>
      </w:r>
      <w:r w:rsidR="003A542C">
        <w:rPr>
          <w:color w:val="000000" w:themeColor="text1"/>
        </w:rPr>
        <w:t xml:space="preserve">currently </w:t>
      </w:r>
      <w:r>
        <w:rPr>
          <w:color w:val="000000" w:themeColor="text1"/>
        </w:rPr>
        <w:t xml:space="preserve">designed to accept pre-blended gasoline with up to 15% ethanol by volume (E15). When adopted in 2007, the </w:t>
      </w:r>
      <w:r w:rsidR="00080323">
        <w:rPr>
          <w:color w:val="000000" w:themeColor="text1"/>
        </w:rPr>
        <w:t xml:space="preserve">RFS </w:t>
      </w:r>
      <w:r w:rsidRPr="00611377">
        <w:rPr>
          <w:color w:val="000000" w:themeColor="text1"/>
        </w:rPr>
        <w:t xml:space="preserve">target of 36 billion gallons of ethanol </w:t>
      </w:r>
      <w:r>
        <w:rPr>
          <w:color w:val="000000" w:themeColor="text1"/>
        </w:rPr>
        <w:t>consumption</w:t>
      </w:r>
      <w:r w:rsidR="00080323">
        <w:rPr>
          <w:color w:val="000000" w:themeColor="text1"/>
        </w:rPr>
        <w:t xml:space="preserve"> in 2022</w:t>
      </w:r>
      <w:r>
        <w:rPr>
          <w:color w:val="000000" w:themeColor="text1"/>
        </w:rPr>
        <w:t xml:space="preserve"> amounted to </w:t>
      </w:r>
      <w:r w:rsidRPr="00611377">
        <w:rPr>
          <w:color w:val="000000" w:themeColor="text1"/>
        </w:rPr>
        <w:t xml:space="preserve">26% of annual </w:t>
      </w:r>
      <w:r w:rsidR="00080323">
        <w:rPr>
          <w:color w:val="000000" w:themeColor="text1"/>
        </w:rPr>
        <w:t xml:space="preserve">U.S. </w:t>
      </w:r>
      <w:r w:rsidRPr="00611377">
        <w:rPr>
          <w:color w:val="000000" w:themeColor="text1"/>
        </w:rPr>
        <w:t xml:space="preserve">consumption </w:t>
      </w:r>
      <w:r>
        <w:rPr>
          <w:color w:val="000000" w:themeColor="text1"/>
        </w:rPr>
        <w:t>of finished motor gasoline</w:t>
      </w:r>
      <w:r w:rsidR="00080323">
        <w:rPr>
          <w:color w:val="000000" w:themeColor="text1"/>
        </w:rPr>
        <w:t xml:space="preserve"> </w:t>
      </w:r>
      <w:r w:rsidR="00080323" w:rsidRPr="00611377">
        <w:rPr>
          <w:color w:val="000000" w:themeColor="text1"/>
        </w:rPr>
        <w:t>in 2007</w:t>
      </w:r>
      <w:r w:rsidR="00080323">
        <w:rPr>
          <w:color w:val="000000" w:themeColor="text1"/>
        </w:rPr>
        <w:t>.</w:t>
      </w:r>
      <w:r>
        <w:rPr>
          <w:rStyle w:val="FootnoteReference"/>
          <w:color w:val="000000" w:themeColor="text1"/>
        </w:rPr>
        <w:footnoteReference w:id="20"/>
      </w:r>
      <w:r>
        <w:rPr>
          <w:color w:val="000000" w:themeColor="text1"/>
        </w:rPr>
        <w:t xml:space="preserve"> The U.S. Energy Information Administration’s </w:t>
      </w:r>
      <w:r w:rsidR="00080323">
        <w:rPr>
          <w:color w:val="000000" w:themeColor="text1"/>
        </w:rPr>
        <w:t xml:space="preserve">2007 </w:t>
      </w:r>
      <w:r>
        <w:rPr>
          <w:color w:val="000000" w:themeColor="text1"/>
        </w:rPr>
        <w:t>Annual Energy Outlook forecast cumulative growth of 4% in U.S liquid fuel consumption between 2007 and 2022.</w:t>
      </w:r>
      <w:r>
        <w:rPr>
          <w:rStyle w:val="FootnoteReference"/>
          <w:color w:val="000000" w:themeColor="text1"/>
        </w:rPr>
        <w:footnoteReference w:id="21"/>
      </w:r>
      <w:r>
        <w:rPr>
          <w:color w:val="000000" w:themeColor="text1"/>
        </w:rPr>
        <w:t xml:space="preserve"> </w:t>
      </w:r>
      <w:r w:rsidR="00080323">
        <w:rPr>
          <w:color w:val="000000" w:themeColor="text1"/>
        </w:rPr>
        <w:t>However,</w:t>
      </w:r>
      <w:r>
        <w:rPr>
          <w:color w:val="000000" w:themeColor="text1"/>
        </w:rPr>
        <w:t xml:space="preserve"> both the </w:t>
      </w:r>
      <w:r w:rsidR="00080323">
        <w:rPr>
          <w:color w:val="000000" w:themeColor="text1"/>
        </w:rPr>
        <w:t xml:space="preserve">existing </w:t>
      </w:r>
      <w:r>
        <w:rPr>
          <w:color w:val="000000" w:themeColor="text1"/>
        </w:rPr>
        <w:t xml:space="preserve">stock and </w:t>
      </w:r>
      <w:r w:rsidR="00080323">
        <w:rPr>
          <w:color w:val="000000" w:themeColor="text1"/>
        </w:rPr>
        <w:t xml:space="preserve">the </w:t>
      </w:r>
      <w:r>
        <w:rPr>
          <w:color w:val="000000" w:themeColor="text1"/>
        </w:rPr>
        <w:t xml:space="preserve">projected growth of vehicles </w:t>
      </w:r>
      <w:r w:rsidR="00080323">
        <w:rPr>
          <w:color w:val="000000" w:themeColor="text1"/>
        </w:rPr>
        <w:t xml:space="preserve">that could </w:t>
      </w:r>
      <w:r>
        <w:rPr>
          <w:color w:val="000000" w:themeColor="text1"/>
        </w:rPr>
        <w:t xml:space="preserve">accept blends with more than 10% ethanol (henceforth </w:t>
      </w:r>
      <w:r w:rsidR="00080323">
        <w:rPr>
          <w:color w:val="000000" w:themeColor="text1"/>
        </w:rPr>
        <w:t xml:space="preserve">called </w:t>
      </w:r>
      <w:r>
        <w:rPr>
          <w:color w:val="000000" w:themeColor="text1"/>
        </w:rPr>
        <w:t xml:space="preserve">flex-fuel vehicles) and </w:t>
      </w:r>
      <w:r w:rsidR="00080323">
        <w:rPr>
          <w:color w:val="000000" w:themeColor="text1"/>
        </w:rPr>
        <w:t>the required</w:t>
      </w:r>
      <w:r w:rsidR="00274EDA">
        <w:rPr>
          <w:color w:val="000000" w:themeColor="text1"/>
        </w:rPr>
        <w:t xml:space="preserve"> </w:t>
      </w:r>
      <w:r w:rsidRPr="00611377">
        <w:rPr>
          <w:color w:val="000000" w:themeColor="text1"/>
        </w:rPr>
        <w:t>retail biofuel distribution infrastructure</w:t>
      </w:r>
      <w:r>
        <w:rPr>
          <w:color w:val="000000" w:themeColor="text1"/>
        </w:rPr>
        <w:t xml:space="preserve"> were well below</w:t>
      </w:r>
      <w:r w:rsidRPr="00611377">
        <w:rPr>
          <w:color w:val="000000" w:themeColor="text1"/>
        </w:rPr>
        <w:t xml:space="preserve"> what </w:t>
      </w:r>
      <w:r>
        <w:rPr>
          <w:color w:val="000000" w:themeColor="text1"/>
        </w:rPr>
        <w:t xml:space="preserve">would be needed to achieve </w:t>
      </w:r>
      <w:r w:rsidR="00080323">
        <w:rPr>
          <w:color w:val="000000" w:themeColor="text1"/>
        </w:rPr>
        <w:t xml:space="preserve">the </w:t>
      </w:r>
      <w:r>
        <w:rPr>
          <w:color w:val="000000" w:themeColor="text1"/>
        </w:rPr>
        <w:t>RFS targets</w:t>
      </w:r>
      <w:r w:rsidRPr="00611377">
        <w:rPr>
          <w:color w:val="000000" w:themeColor="text1"/>
        </w:rPr>
        <w:t>.</w:t>
      </w:r>
      <w:r w:rsidR="00BC31C5" w:rsidRPr="00BC31C5">
        <w:rPr>
          <w:color w:val="000000" w:themeColor="text1"/>
        </w:rPr>
        <w:t xml:space="preserve"> </w:t>
      </w:r>
      <w:r w:rsidR="00080323" w:rsidRPr="00BC31C5">
        <w:rPr>
          <w:color w:val="000000" w:themeColor="text1"/>
        </w:rPr>
        <w:t>With this in mind,</w:t>
      </w:r>
      <w:r w:rsidR="00080323">
        <w:rPr>
          <w:color w:val="000000" w:themeColor="text1"/>
        </w:rPr>
        <w:t xml:space="preserve"> t</w:t>
      </w:r>
      <w:r w:rsidR="000F7B17">
        <w:rPr>
          <w:color w:val="000000" w:themeColor="text1"/>
        </w:rPr>
        <w:t xml:space="preserve">he </w:t>
      </w:r>
      <w:r>
        <w:rPr>
          <w:color w:val="000000" w:themeColor="text1"/>
        </w:rPr>
        <w:t>Energy Securit</w:t>
      </w:r>
      <w:r w:rsidR="00AF51BC">
        <w:rPr>
          <w:color w:val="000000" w:themeColor="text1"/>
        </w:rPr>
        <w:t>y and Independence Act</w:t>
      </w:r>
      <w:r w:rsidR="001335C5">
        <w:rPr>
          <w:color w:val="000000" w:themeColor="text1"/>
        </w:rPr>
        <w:t xml:space="preserve"> of 2007</w:t>
      </w:r>
      <w:r w:rsidR="00080323">
        <w:rPr>
          <w:color w:val="000000" w:themeColor="text1"/>
        </w:rPr>
        <w:t xml:space="preserve"> </w:t>
      </w:r>
      <w:r w:rsidR="00BC31C5">
        <w:rPr>
          <w:color w:val="000000" w:themeColor="text1"/>
        </w:rPr>
        <w:t xml:space="preserve">emphasized </w:t>
      </w:r>
      <w:r w:rsidR="000F7B17">
        <w:rPr>
          <w:color w:val="000000" w:themeColor="text1"/>
        </w:rPr>
        <w:t xml:space="preserve">the need to </w:t>
      </w:r>
      <w:r w:rsidR="00BC31C5">
        <w:rPr>
          <w:color w:val="000000" w:themeColor="text1"/>
        </w:rPr>
        <w:t xml:space="preserve">establish </w:t>
      </w:r>
      <w:r w:rsidRPr="00A7038B">
        <w:rPr>
          <w:color w:val="000000" w:themeColor="text1"/>
        </w:rPr>
        <w:t>progra</w:t>
      </w:r>
      <w:r>
        <w:rPr>
          <w:color w:val="000000" w:themeColor="text1"/>
        </w:rPr>
        <w:t>m</w:t>
      </w:r>
      <w:r w:rsidR="00BC31C5">
        <w:rPr>
          <w:color w:val="000000" w:themeColor="text1"/>
        </w:rPr>
        <w:t>s</w:t>
      </w:r>
      <w:r>
        <w:rPr>
          <w:color w:val="000000" w:themeColor="text1"/>
        </w:rPr>
        <w:t xml:space="preserve"> </w:t>
      </w:r>
      <w:r w:rsidR="000F7B17">
        <w:rPr>
          <w:color w:val="000000" w:themeColor="text1"/>
        </w:rPr>
        <w:t>to develop infrastructure for storing and dispensing</w:t>
      </w:r>
      <w:r>
        <w:rPr>
          <w:color w:val="000000" w:themeColor="text1"/>
        </w:rPr>
        <w:t xml:space="preserve"> </w:t>
      </w:r>
      <w:r w:rsidRPr="00A7038B">
        <w:rPr>
          <w:color w:val="000000" w:themeColor="text1"/>
        </w:rPr>
        <w:t>renewable fuel</w:t>
      </w:r>
      <w:r w:rsidR="000F7B17">
        <w:rPr>
          <w:color w:val="000000" w:themeColor="text1"/>
        </w:rPr>
        <w:t xml:space="preserve"> blends.</w:t>
      </w:r>
      <w:r>
        <w:rPr>
          <w:rStyle w:val="FootnoteReference"/>
          <w:color w:val="000000" w:themeColor="text1"/>
        </w:rPr>
        <w:footnoteReference w:id="22"/>
      </w:r>
      <w:r w:rsidRPr="00611377">
        <w:rPr>
          <w:color w:val="000000" w:themeColor="text1"/>
        </w:rPr>
        <w:t xml:space="preserve"> </w:t>
      </w:r>
    </w:p>
    <w:p w14:paraId="0D8186D1" w14:textId="4790C9FB" w:rsidR="00502AD6" w:rsidRPr="00611377" w:rsidRDefault="00502AD6" w:rsidP="00502AD6">
      <w:pPr>
        <w:spacing w:line="480" w:lineRule="auto"/>
        <w:ind w:firstLine="720"/>
        <w:rPr>
          <w:color w:val="000000" w:themeColor="text1"/>
        </w:rPr>
      </w:pPr>
      <w:r w:rsidRPr="00611377">
        <w:rPr>
          <w:color w:val="000000" w:themeColor="text1"/>
        </w:rPr>
        <w:t>However, increas</w:t>
      </w:r>
      <w:r>
        <w:rPr>
          <w:color w:val="000000" w:themeColor="text1"/>
        </w:rPr>
        <w:t>ed</w:t>
      </w:r>
      <w:r w:rsidRPr="00611377">
        <w:rPr>
          <w:color w:val="000000" w:themeColor="text1"/>
        </w:rPr>
        <w:t xml:space="preserve"> consumption of higher </w:t>
      </w:r>
      <w:r>
        <w:rPr>
          <w:color w:val="000000" w:themeColor="text1"/>
        </w:rPr>
        <w:t xml:space="preserve">percentage ethanol </w:t>
      </w:r>
      <w:r w:rsidRPr="00611377">
        <w:rPr>
          <w:color w:val="000000" w:themeColor="text1"/>
        </w:rPr>
        <w:t xml:space="preserve">blends </w:t>
      </w:r>
      <w:r w:rsidRPr="00C04564">
        <w:rPr>
          <w:color w:val="000000" w:themeColor="text1"/>
        </w:rPr>
        <w:t xml:space="preserve">requires </w:t>
      </w:r>
      <w:r>
        <w:rPr>
          <w:color w:val="000000" w:themeColor="text1"/>
        </w:rPr>
        <w:t xml:space="preserve">incentives </w:t>
      </w:r>
      <w:r w:rsidR="00D51192">
        <w:rPr>
          <w:color w:val="000000" w:themeColor="text1"/>
        </w:rPr>
        <w:t xml:space="preserve">both </w:t>
      </w:r>
      <w:r>
        <w:rPr>
          <w:color w:val="000000" w:themeColor="text1"/>
        </w:rPr>
        <w:t xml:space="preserve">for </w:t>
      </w:r>
      <w:r w:rsidR="00D51192">
        <w:rPr>
          <w:color w:val="000000" w:themeColor="text1"/>
        </w:rPr>
        <w:t xml:space="preserve">the </w:t>
      </w:r>
      <w:r w:rsidRPr="00611377">
        <w:rPr>
          <w:color w:val="000000" w:themeColor="text1"/>
        </w:rPr>
        <w:t>adop</w:t>
      </w:r>
      <w:r>
        <w:rPr>
          <w:color w:val="000000" w:themeColor="text1"/>
        </w:rPr>
        <w:t>tion</w:t>
      </w:r>
      <w:r w:rsidRPr="00611377">
        <w:rPr>
          <w:color w:val="000000" w:themeColor="text1"/>
        </w:rPr>
        <w:t xml:space="preserve"> of flex-fuel</w:t>
      </w:r>
      <w:r>
        <w:rPr>
          <w:color w:val="000000" w:themeColor="text1"/>
        </w:rPr>
        <w:t xml:space="preserve"> vehicles </w:t>
      </w:r>
      <w:r w:rsidR="00D51192">
        <w:rPr>
          <w:color w:val="000000" w:themeColor="text1"/>
        </w:rPr>
        <w:t>(</w:t>
      </w:r>
      <w:r>
        <w:rPr>
          <w:color w:val="000000" w:themeColor="text1"/>
        </w:rPr>
        <w:t xml:space="preserve">which </w:t>
      </w:r>
      <w:r w:rsidR="00D51192">
        <w:rPr>
          <w:color w:val="000000" w:themeColor="text1"/>
        </w:rPr>
        <w:t xml:space="preserve">have higher </w:t>
      </w:r>
      <w:r>
        <w:rPr>
          <w:color w:val="000000" w:themeColor="text1"/>
        </w:rPr>
        <w:t>upfront</w:t>
      </w:r>
      <w:r w:rsidR="00D51192">
        <w:rPr>
          <w:color w:val="000000" w:themeColor="text1"/>
        </w:rPr>
        <w:t xml:space="preserve"> costs)</w:t>
      </w:r>
      <w:r>
        <w:rPr>
          <w:color w:val="000000" w:themeColor="text1"/>
        </w:rPr>
        <w:t xml:space="preserve"> and to fuel them with higher blends when </w:t>
      </w:r>
      <w:r w:rsidR="00D51192">
        <w:rPr>
          <w:color w:val="000000" w:themeColor="text1"/>
        </w:rPr>
        <w:t xml:space="preserve">consumers </w:t>
      </w:r>
      <w:r>
        <w:rPr>
          <w:color w:val="000000" w:themeColor="text1"/>
        </w:rPr>
        <w:t xml:space="preserve">face choices at the pump. In the US, the two major </w:t>
      </w:r>
      <w:r w:rsidR="00D51192">
        <w:rPr>
          <w:color w:val="000000" w:themeColor="text1"/>
        </w:rPr>
        <w:t xml:space="preserve">retail </w:t>
      </w:r>
      <w:r>
        <w:rPr>
          <w:color w:val="000000" w:themeColor="text1"/>
        </w:rPr>
        <w:t>blends are E10 (10% ethanol by volume) and</w:t>
      </w:r>
      <w:r w:rsidRPr="00611377">
        <w:rPr>
          <w:color w:val="000000" w:themeColor="text1"/>
        </w:rPr>
        <w:t xml:space="preserve"> E85 </w:t>
      </w:r>
      <w:r>
        <w:rPr>
          <w:color w:val="000000" w:themeColor="text1"/>
        </w:rPr>
        <w:t xml:space="preserve">(85% ethanol by volume). </w:t>
      </w:r>
      <w:r w:rsidR="00C30D44">
        <w:rPr>
          <w:color w:val="000000" w:themeColor="text1"/>
        </w:rPr>
        <w:t xml:space="preserve">Because </w:t>
      </w:r>
      <w:r>
        <w:rPr>
          <w:color w:val="000000" w:themeColor="text1"/>
        </w:rPr>
        <w:t>ethanol has lower volumetric energy density relative to gasoline,</w:t>
      </w:r>
      <w:r w:rsidRPr="00611377">
        <w:rPr>
          <w:color w:val="000000" w:themeColor="text1"/>
        </w:rPr>
        <w:t xml:space="preserve"> E85 has lower energy content than E10</w:t>
      </w:r>
      <w:r>
        <w:rPr>
          <w:color w:val="000000" w:themeColor="text1"/>
        </w:rPr>
        <w:t xml:space="preserve">. Thus, to encourage </w:t>
      </w:r>
      <w:r w:rsidRPr="00611377">
        <w:rPr>
          <w:color w:val="000000" w:themeColor="text1"/>
        </w:rPr>
        <w:t xml:space="preserve">owners of flex-fuel vehicles to </w:t>
      </w:r>
      <w:r>
        <w:rPr>
          <w:color w:val="000000" w:themeColor="text1"/>
        </w:rPr>
        <w:t>buy E85,</w:t>
      </w:r>
      <w:r w:rsidRPr="00611377">
        <w:rPr>
          <w:color w:val="000000" w:themeColor="text1"/>
        </w:rPr>
        <w:t xml:space="preserve"> it would need to be priced lower than E10. </w:t>
      </w:r>
      <w:r>
        <w:rPr>
          <w:color w:val="000000" w:themeColor="text1"/>
        </w:rPr>
        <w:t>C</w:t>
      </w:r>
      <w:r w:rsidRPr="00611377">
        <w:rPr>
          <w:color w:val="000000" w:themeColor="text1"/>
        </w:rPr>
        <w:t xml:space="preserve">ompliance with the RFS requires </w:t>
      </w:r>
      <w:r w:rsidRPr="00612BAA">
        <w:rPr>
          <w:color w:val="000000" w:themeColor="text1"/>
        </w:rPr>
        <w:t>regulated</w:t>
      </w:r>
      <w:r w:rsidRPr="00611377">
        <w:rPr>
          <w:color w:val="000000" w:themeColor="text1"/>
        </w:rPr>
        <w:t xml:space="preserve"> parties (</w:t>
      </w:r>
      <w:r>
        <w:rPr>
          <w:color w:val="000000" w:themeColor="text1"/>
        </w:rPr>
        <w:t>i.e</w:t>
      </w:r>
      <w:r w:rsidR="005D3092">
        <w:rPr>
          <w:color w:val="000000" w:themeColor="text1"/>
        </w:rPr>
        <w:t>.</w:t>
      </w:r>
      <w:r>
        <w:rPr>
          <w:color w:val="000000" w:themeColor="text1"/>
        </w:rPr>
        <w:t xml:space="preserve">, the </w:t>
      </w:r>
      <w:r w:rsidRPr="00611377">
        <w:rPr>
          <w:color w:val="000000" w:themeColor="text1"/>
        </w:rPr>
        <w:t>blenders) to hold a certain number (in proportion to their fuel sales) of tradable permits called Renewable Identification Numbers (RINs)</w:t>
      </w:r>
      <w:r>
        <w:rPr>
          <w:color w:val="000000" w:themeColor="text1"/>
        </w:rPr>
        <w:t>,</w:t>
      </w:r>
      <w:r w:rsidRPr="00611377">
        <w:rPr>
          <w:color w:val="000000" w:themeColor="text1"/>
        </w:rPr>
        <w:t xml:space="preserve"> </w:t>
      </w:r>
      <w:r>
        <w:rPr>
          <w:color w:val="000000" w:themeColor="text1"/>
        </w:rPr>
        <w:t>with e</w:t>
      </w:r>
      <w:r w:rsidRPr="00611377">
        <w:rPr>
          <w:color w:val="000000" w:themeColor="text1"/>
        </w:rPr>
        <w:t>ach gallon of biofuel produced or imported generat</w:t>
      </w:r>
      <w:r>
        <w:rPr>
          <w:color w:val="000000" w:themeColor="text1"/>
        </w:rPr>
        <w:t>ing</w:t>
      </w:r>
      <w:r w:rsidRPr="00611377">
        <w:rPr>
          <w:color w:val="000000" w:themeColor="text1"/>
        </w:rPr>
        <w:t xml:space="preserve"> a RIN</w:t>
      </w:r>
      <w:r>
        <w:rPr>
          <w:color w:val="000000" w:themeColor="text1"/>
        </w:rPr>
        <w:t>,</w:t>
      </w:r>
      <w:r w:rsidRPr="00611377">
        <w:rPr>
          <w:color w:val="000000" w:themeColor="text1"/>
        </w:rPr>
        <w:t xml:space="preserve"> which is acquired by the buyer of that unit of biofuel. In a competitive equilibrium, the </w:t>
      </w:r>
      <w:r w:rsidRPr="00611377">
        <w:rPr>
          <w:color w:val="000000" w:themeColor="text1"/>
        </w:rPr>
        <w:lastRenderedPageBreak/>
        <w:t>value of the RIN is the difference</w:t>
      </w:r>
      <w:r>
        <w:rPr>
          <w:color w:val="000000" w:themeColor="text1"/>
        </w:rPr>
        <w:t xml:space="preserve"> between</w:t>
      </w:r>
      <w:r w:rsidRPr="00611377">
        <w:rPr>
          <w:color w:val="000000" w:themeColor="text1"/>
        </w:rPr>
        <w:t xml:space="preserve"> the marginal cost</w:t>
      </w:r>
      <w:r>
        <w:rPr>
          <w:color w:val="000000" w:themeColor="text1"/>
        </w:rPr>
        <w:t>s</w:t>
      </w:r>
      <w:r w:rsidRPr="00611377">
        <w:rPr>
          <w:color w:val="000000" w:themeColor="text1"/>
        </w:rPr>
        <w:t xml:space="preserve"> of fossil fuel and biofuel, which is the marginal cost of compliance with the RFS. RIN</w:t>
      </w:r>
      <w:r>
        <w:rPr>
          <w:color w:val="000000" w:themeColor="text1"/>
        </w:rPr>
        <w:t>s</w:t>
      </w:r>
      <w:r w:rsidRPr="00611377">
        <w:rPr>
          <w:color w:val="000000" w:themeColor="text1"/>
        </w:rPr>
        <w:t xml:space="preserve"> </w:t>
      </w:r>
      <w:r>
        <w:rPr>
          <w:color w:val="000000" w:themeColor="text1"/>
        </w:rPr>
        <w:t>thus function</w:t>
      </w:r>
      <w:r w:rsidRPr="00611377">
        <w:rPr>
          <w:color w:val="000000" w:themeColor="text1"/>
        </w:rPr>
        <w:t xml:space="preserve"> as a tax on the fossil fuel producer and a subsidy to the biofuel consumer. </w:t>
      </w:r>
    </w:p>
    <w:p w14:paraId="3D1DCAB4" w14:textId="5B8F339D" w:rsidR="00502AD6" w:rsidRPr="00611377" w:rsidRDefault="00502AD6" w:rsidP="00502AD6">
      <w:pPr>
        <w:spacing w:line="480" w:lineRule="auto"/>
        <w:ind w:firstLine="720"/>
        <w:rPr>
          <w:color w:val="000000" w:themeColor="text1"/>
        </w:rPr>
      </w:pPr>
      <w:r w:rsidRPr="00611377">
        <w:rPr>
          <w:color w:val="000000" w:themeColor="text1"/>
        </w:rPr>
        <w:t>Theory suggests that when the blend limit becomes binding</w:t>
      </w:r>
      <w:r>
        <w:rPr>
          <w:color w:val="000000" w:themeColor="text1"/>
        </w:rPr>
        <w:t xml:space="preserve"> (i.e., consumption of E10 blends is at its upper limit)</w:t>
      </w:r>
      <w:r w:rsidRPr="00611377">
        <w:rPr>
          <w:color w:val="000000" w:themeColor="text1"/>
        </w:rPr>
        <w:t xml:space="preserve">, </w:t>
      </w:r>
      <w:r w:rsidR="00C30D44">
        <w:rPr>
          <w:color w:val="000000" w:themeColor="text1"/>
        </w:rPr>
        <w:t xml:space="preserve">due to </w:t>
      </w:r>
      <w:r w:rsidRPr="00611377">
        <w:rPr>
          <w:color w:val="000000" w:themeColor="text1"/>
        </w:rPr>
        <w:t xml:space="preserve">the </w:t>
      </w:r>
      <w:r>
        <w:rPr>
          <w:color w:val="000000" w:themeColor="text1"/>
        </w:rPr>
        <w:t xml:space="preserve">progressively </w:t>
      </w:r>
      <w:r w:rsidRPr="00611377">
        <w:rPr>
          <w:color w:val="000000" w:themeColor="text1"/>
        </w:rPr>
        <w:t xml:space="preserve">lower energy content </w:t>
      </w:r>
      <w:r>
        <w:rPr>
          <w:color w:val="000000" w:themeColor="text1"/>
        </w:rPr>
        <w:t>of</w:t>
      </w:r>
      <w:r w:rsidRPr="00611377">
        <w:rPr>
          <w:color w:val="000000" w:themeColor="text1"/>
        </w:rPr>
        <w:t xml:space="preserve"> higher </w:t>
      </w:r>
      <w:r>
        <w:rPr>
          <w:color w:val="000000" w:themeColor="text1"/>
        </w:rPr>
        <w:t xml:space="preserve">percentage ethanol </w:t>
      </w:r>
      <w:r w:rsidRPr="00611377">
        <w:rPr>
          <w:color w:val="000000" w:themeColor="text1"/>
        </w:rPr>
        <w:t xml:space="preserve">blends, </w:t>
      </w:r>
      <w:r w:rsidR="000D6AED">
        <w:rPr>
          <w:color w:val="000000" w:themeColor="text1"/>
        </w:rPr>
        <w:t>a higher</w:t>
      </w:r>
      <w:r w:rsidRPr="00611377">
        <w:rPr>
          <w:color w:val="000000" w:themeColor="text1"/>
        </w:rPr>
        <w:t xml:space="preserve"> RIN subsidy should </w:t>
      </w:r>
      <w:r>
        <w:rPr>
          <w:color w:val="000000" w:themeColor="text1"/>
        </w:rPr>
        <w:t xml:space="preserve">be </w:t>
      </w:r>
      <w:r w:rsidRPr="00611377">
        <w:rPr>
          <w:color w:val="000000" w:themeColor="text1"/>
        </w:rPr>
        <w:t xml:space="preserve">passed through </w:t>
      </w:r>
      <w:r>
        <w:rPr>
          <w:color w:val="000000" w:themeColor="text1"/>
        </w:rPr>
        <w:t xml:space="preserve">to consumers </w:t>
      </w:r>
      <w:r w:rsidRPr="00611377">
        <w:rPr>
          <w:color w:val="000000" w:themeColor="text1"/>
        </w:rPr>
        <w:t xml:space="preserve">in the form of a discounted retail price </w:t>
      </w:r>
      <w:r w:rsidR="00C30D44">
        <w:rPr>
          <w:color w:val="000000" w:themeColor="text1"/>
        </w:rPr>
        <w:t xml:space="preserve">for </w:t>
      </w:r>
      <w:r>
        <w:rPr>
          <w:color w:val="000000" w:themeColor="text1"/>
        </w:rPr>
        <w:t>higher blends (</w:t>
      </w:r>
      <w:r w:rsidR="00C30D44">
        <w:rPr>
          <w:color w:val="000000" w:themeColor="text1"/>
        </w:rPr>
        <w:t>e.g.</w:t>
      </w:r>
      <w:r>
        <w:rPr>
          <w:color w:val="000000" w:themeColor="text1"/>
        </w:rPr>
        <w:t>, E85) relative to lower blends (</w:t>
      </w:r>
      <w:r w:rsidR="00C30D44">
        <w:rPr>
          <w:color w:val="000000" w:themeColor="text1"/>
        </w:rPr>
        <w:t>e.g.</w:t>
      </w:r>
      <w:r>
        <w:rPr>
          <w:color w:val="000000" w:themeColor="text1"/>
        </w:rPr>
        <w:t>, E10). Empirical s</w:t>
      </w:r>
      <w:r w:rsidRPr="00611377">
        <w:rPr>
          <w:color w:val="000000" w:themeColor="text1"/>
        </w:rPr>
        <w:t>tudies</w:t>
      </w:r>
      <w:r>
        <w:rPr>
          <w:color w:val="000000" w:themeColor="text1"/>
        </w:rPr>
        <w:t xml:space="preserve"> find </w:t>
      </w:r>
      <w:r w:rsidRPr="00611377">
        <w:rPr>
          <w:color w:val="000000" w:themeColor="text1"/>
        </w:rPr>
        <w:t xml:space="preserve">that </w:t>
      </w:r>
      <w:r>
        <w:rPr>
          <w:color w:val="000000" w:themeColor="text1"/>
        </w:rPr>
        <w:t xml:space="preserve">this pass through is not always complete. For instance, </w:t>
      </w:r>
      <w:r w:rsidRPr="00611377">
        <w:rPr>
          <w:color w:val="000000" w:themeColor="text1"/>
        </w:rPr>
        <w:t xml:space="preserve">there </w:t>
      </w:r>
      <w:r>
        <w:rPr>
          <w:color w:val="000000" w:themeColor="text1"/>
        </w:rPr>
        <w:t>was a</w:t>
      </w:r>
      <w:r w:rsidRPr="00611377">
        <w:rPr>
          <w:color w:val="000000" w:themeColor="text1"/>
        </w:rPr>
        <w:t xml:space="preserve"> </w:t>
      </w:r>
      <w:r>
        <w:rPr>
          <w:color w:val="000000" w:themeColor="text1"/>
        </w:rPr>
        <w:t>complete</w:t>
      </w:r>
      <w:r w:rsidRPr="00611377">
        <w:rPr>
          <w:color w:val="000000" w:themeColor="text1"/>
        </w:rPr>
        <w:t xml:space="preserve"> pass-through of RIN prices into wholesale prices in the E10 market</w:t>
      </w:r>
      <w:r>
        <w:rPr>
          <w:color w:val="000000" w:themeColor="text1"/>
        </w:rPr>
        <w:t>,</w:t>
      </w:r>
      <w:r w:rsidRPr="00611377">
        <w:rPr>
          <w:color w:val="000000" w:themeColor="text1"/>
        </w:rPr>
        <w:t xml:space="preserve"> but </w:t>
      </w:r>
      <w:r>
        <w:rPr>
          <w:color w:val="000000" w:themeColor="text1"/>
        </w:rPr>
        <w:t xml:space="preserve">the pass-through has been </w:t>
      </w:r>
      <w:r w:rsidRPr="00611377">
        <w:rPr>
          <w:color w:val="000000" w:themeColor="text1"/>
        </w:rPr>
        <w:t xml:space="preserve">zero to 75% </w:t>
      </w:r>
      <w:r w:rsidR="00C30D44" w:rsidRPr="00611377">
        <w:rPr>
          <w:color w:val="000000" w:themeColor="text1"/>
        </w:rPr>
        <w:t>in the E85 market</w:t>
      </w:r>
      <w:r w:rsidR="00C30D44">
        <w:rPr>
          <w:color w:val="000000" w:themeColor="text1"/>
        </w:rPr>
        <w:t xml:space="preserve"> </w:t>
      </w:r>
      <w:r w:rsidRPr="00611377">
        <w:rPr>
          <w:color w:val="000000" w:themeColor="text1"/>
        </w:rPr>
        <w:t>(Knittel et al.l 2017; Li and Stock; 2018; Lade and Bushnell, 2019</w:t>
      </w:r>
      <w:r>
        <w:rPr>
          <w:color w:val="000000" w:themeColor="text1"/>
        </w:rPr>
        <w:t>)</w:t>
      </w:r>
      <w:r w:rsidRPr="00611377">
        <w:rPr>
          <w:color w:val="000000" w:themeColor="text1"/>
        </w:rPr>
        <w:t xml:space="preserve">. </w:t>
      </w:r>
      <w:r>
        <w:rPr>
          <w:color w:val="000000" w:themeColor="text1"/>
        </w:rPr>
        <w:t xml:space="preserve">However, </w:t>
      </w:r>
      <w:r w:rsidRPr="00611377">
        <w:rPr>
          <w:color w:val="000000" w:themeColor="text1"/>
        </w:rPr>
        <w:t xml:space="preserve">the underlying reasons </w:t>
      </w:r>
      <w:r>
        <w:rPr>
          <w:color w:val="000000" w:themeColor="text1"/>
        </w:rPr>
        <w:t xml:space="preserve">for this incomplete pass-through </w:t>
      </w:r>
      <w:r w:rsidRPr="00611377">
        <w:rPr>
          <w:color w:val="000000" w:themeColor="text1"/>
        </w:rPr>
        <w:t xml:space="preserve">and the </w:t>
      </w:r>
      <w:r>
        <w:rPr>
          <w:color w:val="000000" w:themeColor="text1"/>
        </w:rPr>
        <w:t xml:space="preserve">appropriate </w:t>
      </w:r>
      <w:r w:rsidRPr="00611377">
        <w:rPr>
          <w:color w:val="000000" w:themeColor="text1"/>
        </w:rPr>
        <w:t>policy remedies</w:t>
      </w:r>
      <w:r>
        <w:rPr>
          <w:color w:val="000000" w:themeColor="text1"/>
        </w:rPr>
        <w:t xml:space="preserve"> are </w:t>
      </w:r>
      <w:r w:rsidR="00C30D44">
        <w:rPr>
          <w:color w:val="000000" w:themeColor="text1"/>
        </w:rPr>
        <w:t xml:space="preserve">as </w:t>
      </w:r>
      <w:r>
        <w:rPr>
          <w:color w:val="000000" w:themeColor="text1"/>
        </w:rPr>
        <w:t>yet unclear</w:t>
      </w:r>
      <w:r w:rsidRPr="00611377">
        <w:rPr>
          <w:color w:val="000000" w:themeColor="text1"/>
        </w:rPr>
        <w:t xml:space="preserve">. Plausible explanations include imperfect retail competition in </w:t>
      </w:r>
      <w:r>
        <w:rPr>
          <w:color w:val="000000" w:themeColor="text1"/>
        </w:rPr>
        <w:t xml:space="preserve">the </w:t>
      </w:r>
      <w:r w:rsidRPr="00611377">
        <w:rPr>
          <w:color w:val="000000" w:themeColor="text1"/>
        </w:rPr>
        <w:t xml:space="preserve">E85 market </w:t>
      </w:r>
      <w:r>
        <w:rPr>
          <w:color w:val="000000" w:themeColor="text1"/>
        </w:rPr>
        <w:t xml:space="preserve">and </w:t>
      </w:r>
      <w:r w:rsidRPr="00611377">
        <w:rPr>
          <w:color w:val="000000" w:themeColor="text1"/>
        </w:rPr>
        <w:t>the option for blenders to comply with the RFS by selling more advanced biofuel (</w:t>
      </w:r>
      <w:r>
        <w:rPr>
          <w:color w:val="000000" w:themeColor="text1"/>
        </w:rPr>
        <w:t>i.e.,</w:t>
      </w:r>
      <w:r w:rsidRPr="00611377">
        <w:rPr>
          <w:color w:val="000000" w:themeColor="text1"/>
        </w:rPr>
        <w:t xml:space="preserve"> biodiesel</w:t>
      </w:r>
      <w:r>
        <w:rPr>
          <w:color w:val="000000" w:themeColor="text1"/>
        </w:rPr>
        <w:t>),</w:t>
      </w:r>
      <w:r w:rsidRPr="00611377">
        <w:rPr>
          <w:color w:val="000000" w:themeColor="text1"/>
        </w:rPr>
        <w:t xml:space="preserve"> which did not face blending constraints</w:t>
      </w:r>
      <w:r>
        <w:rPr>
          <w:color w:val="000000" w:themeColor="text1"/>
        </w:rPr>
        <w:t xml:space="preserve">, rather than </w:t>
      </w:r>
      <w:r w:rsidRPr="00611377">
        <w:rPr>
          <w:color w:val="000000" w:themeColor="text1"/>
        </w:rPr>
        <w:t xml:space="preserve">pricing E85 low enough to induce consumption of higher blends of ethanol (Korting and Just, 2017). </w:t>
      </w:r>
      <w:r>
        <w:rPr>
          <w:color w:val="000000" w:themeColor="text1"/>
        </w:rPr>
        <w:t>This imperfect pass-through</w:t>
      </w:r>
      <w:r w:rsidRPr="00611377">
        <w:rPr>
          <w:color w:val="000000" w:themeColor="text1"/>
        </w:rPr>
        <w:t xml:space="preserve"> </w:t>
      </w:r>
      <w:r>
        <w:rPr>
          <w:color w:val="000000" w:themeColor="text1"/>
        </w:rPr>
        <w:t>has reduced incentives for expanding</w:t>
      </w:r>
      <w:r w:rsidRPr="00611377">
        <w:rPr>
          <w:color w:val="000000" w:themeColor="text1"/>
        </w:rPr>
        <w:t xml:space="preserve"> </w:t>
      </w:r>
      <w:r>
        <w:rPr>
          <w:color w:val="000000" w:themeColor="text1"/>
        </w:rPr>
        <w:t>fuel infrastructure for higher ethanol blends and</w:t>
      </w:r>
      <w:r w:rsidR="006371B2">
        <w:rPr>
          <w:color w:val="000000" w:themeColor="text1"/>
        </w:rPr>
        <w:t>,</w:t>
      </w:r>
      <w:r>
        <w:rPr>
          <w:color w:val="000000" w:themeColor="text1"/>
        </w:rPr>
        <w:t xml:space="preserve"> in turn</w:t>
      </w:r>
      <w:r w:rsidR="006371B2">
        <w:rPr>
          <w:color w:val="000000" w:themeColor="text1"/>
        </w:rPr>
        <w:t>,</w:t>
      </w:r>
      <w:r>
        <w:rPr>
          <w:color w:val="000000" w:themeColor="text1"/>
        </w:rPr>
        <w:t xml:space="preserve"> sales</w:t>
      </w:r>
      <w:r w:rsidRPr="00611377">
        <w:rPr>
          <w:color w:val="000000" w:themeColor="text1"/>
        </w:rPr>
        <w:t xml:space="preserve"> of flex-fuel vehicles (Du and Li, 2015); </w:t>
      </w:r>
      <w:r>
        <w:rPr>
          <w:color w:val="000000" w:themeColor="text1"/>
        </w:rPr>
        <w:t xml:space="preserve">indeed, as of 2017, </w:t>
      </w:r>
      <w:r w:rsidRPr="00611377">
        <w:rPr>
          <w:color w:val="000000" w:themeColor="text1"/>
        </w:rPr>
        <w:t xml:space="preserve">less than 10% of vehicles in the US were </w:t>
      </w:r>
      <w:r>
        <w:rPr>
          <w:color w:val="000000" w:themeColor="text1"/>
        </w:rPr>
        <w:t>flex-fuel vehicles.</w:t>
      </w:r>
      <w:r w:rsidRPr="00611377">
        <w:rPr>
          <w:rStyle w:val="FootnoteReference"/>
          <w:color w:val="000000" w:themeColor="text1"/>
        </w:rPr>
        <w:footnoteReference w:id="23"/>
      </w:r>
      <w:r>
        <w:rPr>
          <w:color w:val="000000" w:themeColor="text1"/>
        </w:rPr>
        <w:t xml:space="preserve"> </w:t>
      </w:r>
      <w:r w:rsidR="00C30D44">
        <w:rPr>
          <w:color w:val="000000" w:themeColor="text1"/>
        </w:rPr>
        <w:t>Moreover</w:t>
      </w:r>
      <w:r>
        <w:rPr>
          <w:color w:val="000000" w:themeColor="text1"/>
        </w:rPr>
        <w:t xml:space="preserve">, the </w:t>
      </w:r>
      <w:r w:rsidR="00C30D44">
        <w:rPr>
          <w:color w:val="000000" w:themeColor="text1"/>
        </w:rPr>
        <w:t xml:space="preserve">US Environmental Protection Agency’s </w:t>
      </w:r>
      <w:r>
        <w:rPr>
          <w:color w:val="000000" w:themeColor="text1"/>
        </w:rPr>
        <w:t xml:space="preserve">repeated issuance of waivers </w:t>
      </w:r>
      <w:r w:rsidR="006371B2">
        <w:rPr>
          <w:color w:val="000000" w:themeColor="text1"/>
        </w:rPr>
        <w:t>(</w:t>
      </w:r>
      <w:r w:rsidR="000D6AED">
        <w:rPr>
          <w:color w:val="000000" w:themeColor="text1"/>
        </w:rPr>
        <w:t>to fuel blenders</w:t>
      </w:r>
      <w:r w:rsidR="006371B2">
        <w:rPr>
          <w:color w:val="000000" w:themeColor="text1"/>
        </w:rPr>
        <w:t>)</w:t>
      </w:r>
      <w:r w:rsidR="000D6AED">
        <w:rPr>
          <w:color w:val="000000" w:themeColor="text1"/>
        </w:rPr>
        <w:t xml:space="preserve"> </w:t>
      </w:r>
      <w:r>
        <w:rPr>
          <w:color w:val="000000" w:themeColor="text1"/>
        </w:rPr>
        <w:t xml:space="preserve">from ethanol blending obligations, irrespective of the economic merits, reduces incentives for investments that would </w:t>
      </w:r>
      <w:r w:rsidR="000D6AED">
        <w:rPr>
          <w:color w:val="000000" w:themeColor="text1"/>
        </w:rPr>
        <w:t>ease</w:t>
      </w:r>
      <w:r>
        <w:rPr>
          <w:color w:val="000000" w:themeColor="text1"/>
        </w:rPr>
        <w:t xml:space="preserve"> the blend wall</w:t>
      </w:r>
      <w:r w:rsidR="000D6AED">
        <w:rPr>
          <w:color w:val="000000" w:themeColor="text1"/>
        </w:rPr>
        <w:t xml:space="preserve"> and increase demand for higher blends of ethanol</w:t>
      </w:r>
      <w:r>
        <w:rPr>
          <w:color w:val="000000" w:themeColor="text1"/>
        </w:rPr>
        <w:t>.</w:t>
      </w:r>
      <w:r>
        <w:rPr>
          <w:rStyle w:val="FootnoteReference"/>
          <w:color w:val="000000" w:themeColor="text1"/>
        </w:rPr>
        <w:footnoteReference w:id="24"/>
      </w:r>
      <w:r>
        <w:rPr>
          <w:color w:val="000000" w:themeColor="text1"/>
        </w:rPr>
        <w:t xml:space="preserve"> </w:t>
      </w:r>
    </w:p>
    <w:p w14:paraId="3AF63FDF" w14:textId="69230B74" w:rsidR="00502AD6" w:rsidRDefault="00853E02" w:rsidP="00502AD6">
      <w:pPr>
        <w:spacing w:line="480" w:lineRule="auto"/>
        <w:ind w:firstLine="720"/>
        <w:rPr>
          <w:color w:val="000000" w:themeColor="text1"/>
        </w:rPr>
      </w:pPr>
      <w:r>
        <w:rPr>
          <w:color w:val="000000" w:themeColor="text1"/>
        </w:rPr>
        <w:lastRenderedPageBreak/>
        <w:t xml:space="preserve">Most </w:t>
      </w:r>
      <w:r w:rsidR="006867E5">
        <w:rPr>
          <w:color w:val="000000" w:themeColor="text1"/>
        </w:rPr>
        <w:t xml:space="preserve">of the </w:t>
      </w:r>
      <w:r>
        <w:rPr>
          <w:color w:val="000000" w:themeColor="text1"/>
        </w:rPr>
        <w:t>s</w:t>
      </w:r>
      <w:r w:rsidR="00502AD6">
        <w:rPr>
          <w:color w:val="000000" w:themeColor="text1"/>
        </w:rPr>
        <w:t>tudies</w:t>
      </w:r>
      <w:r>
        <w:rPr>
          <w:color w:val="000000" w:themeColor="text1"/>
        </w:rPr>
        <w:t xml:space="preserve"> </w:t>
      </w:r>
      <w:r w:rsidR="006867E5">
        <w:rPr>
          <w:color w:val="000000" w:themeColor="text1"/>
        </w:rPr>
        <w:t xml:space="preserve">discussed </w:t>
      </w:r>
      <w:r>
        <w:rPr>
          <w:color w:val="000000" w:themeColor="text1"/>
        </w:rPr>
        <w:t>here</w:t>
      </w:r>
      <w:r w:rsidR="00502AD6">
        <w:rPr>
          <w:color w:val="000000" w:themeColor="text1"/>
        </w:rPr>
        <w:t xml:space="preserve"> </w:t>
      </w:r>
      <w:r w:rsidR="00502AD6" w:rsidRPr="00611377">
        <w:rPr>
          <w:color w:val="000000" w:themeColor="text1"/>
        </w:rPr>
        <w:t xml:space="preserve">assume that </w:t>
      </w:r>
      <w:r w:rsidR="00502AD6">
        <w:rPr>
          <w:color w:val="000000" w:themeColor="text1"/>
        </w:rPr>
        <w:t>the willingness to pay</w:t>
      </w:r>
      <w:r w:rsidR="00502AD6" w:rsidRPr="00611377">
        <w:rPr>
          <w:color w:val="000000" w:themeColor="text1"/>
        </w:rPr>
        <w:t xml:space="preserve"> for biofuels </w:t>
      </w:r>
      <w:r w:rsidR="00502AD6">
        <w:rPr>
          <w:color w:val="000000" w:themeColor="text1"/>
        </w:rPr>
        <w:t>depends on their functional benefits</w:t>
      </w:r>
      <w:r w:rsidR="00031266">
        <w:rPr>
          <w:color w:val="000000" w:themeColor="text1"/>
        </w:rPr>
        <w:t xml:space="preserve"> --</w:t>
      </w:r>
      <w:r w:rsidR="00502AD6">
        <w:rPr>
          <w:color w:val="000000" w:themeColor="text1"/>
        </w:rPr>
        <w:t xml:space="preserve"> i.e., as a fuel for transportation. However, a few</w:t>
      </w:r>
      <w:r w:rsidR="00502AD6" w:rsidRPr="00611377">
        <w:rPr>
          <w:color w:val="000000" w:themeColor="text1"/>
        </w:rPr>
        <w:t xml:space="preserve"> studies </w:t>
      </w:r>
      <w:r w:rsidR="00502AD6">
        <w:rPr>
          <w:color w:val="000000" w:themeColor="text1"/>
        </w:rPr>
        <w:t xml:space="preserve">on </w:t>
      </w:r>
      <w:r w:rsidR="00031266">
        <w:rPr>
          <w:color w:val="000000" w:themeColor="text1"/>
        </w:rPr>
        <w:t xml:space="preserve">the </w:t>
      </w:r>
      <w:r w:rsidR="00502AD6" w:rsidRPr="00611377">
        <w:rPr>
          <w:color w:val="000000" w:themeColor="text1"/>
        </w:rPr>
        <w:t xml:space="preserve">US and Brazil </w:t>
      </w:r>
      <w:r w:rsidR="00031266">
        <w:rPr>
          <w:color w:val="000000" w:themeColor="text1"/>
        </w:rPr>
        <w:t xml:space="preserve">suggest </w:t>
      </w:r>
      <w:r w:rsidR="00502AD6" w:rsidRPr="00611377">
        <w:rPr>
          <w:color w:val="000000" w:themeColor="text1"/>
        </w:rPr>
        <w:t xml:space="preserve">that consumer preferences for biofuels are heterogeneous and that a substantial </w:t>
      </w:r>
      <w:r w:rsidR="00502AD6">
        <w:rPr>
          <w:color w:val="000000" w:themeColor="text1"/>
        </w:rPr>
        <w:t>percentage of</w:t>
      </w:r>
      <w:r w:rsidR="00502AD6" w:rsidRPr="00611377">
        <w:rPr>
          <w:color w:val="000000" w:themeColor="text1"/>
        </w:rPr>
        <w:t xml:space="preserve"> households is willing to pay a premium for biofuels</w:t>
      </w:r>
      <w:r w:rsidR="00502AD6">
        <w:rPr>
          <w:color w:val="000000" w:themeColor="text1"/>
        </w:rPr>
        <w:t>,</w:t>
      </w:r>
      <w:r w:rsidR="00502AD6" w:rsidRPr="00611377">
        <w:rPr>
          <w:color w:val="000000" w:themeColor="text1"/>
        </w:rPr>
        <w:t xml:space="preserve"> presumably </w:t>
      </w:r>
      <w:r w:rsidR="00502AD6">
        <w:rPr>
          <w:color w:val="000000" w:themeColor="text1"/>
        </w:rPr>
        <w:t xml:space="preserve">because of </w:t>
      </w:r>
      <w:r w:rsidR="00502AD6" w:rsidRPr="00611377">
        <w:rPr>
          <w:color w:val="000000" w:themeColor="text1"/>
        </w:rPr>
        <w:t>their perceived positive environmental and social attributes</w:t>
      </w:r>
      <w:r w:rsidR="00502AD6">
        <w:rPr>
          <w:color w:val="000000" w:themeColor="text1"/>
        </w:rPr>
        <w:t>,</w:t>
      </w:r>
      <w:r w:rsidR="00502AD6" w:rsidRPr="00611377">
        <w:rPr>
          <w:color w:val="000000" w:themeColor="text1"/>
        </w:rPr>
        <w:t xml:space="preserve"> while </w:t>
      </w:r>
      <w:r w:rsidR="00502AD6">
        <w:rPr>
          <w:color w:val="000000" w:themeColor="text1"/>
        </w:rPr>
        <w:t>a different</w:t>
      </w:r>
      <w:r w:rsidR="00502AD6" w:rsidRPr="00611377">
        <w:rPr>
          <w:color w:val="000000" w:themeColor="text1"/>
        </w:rPr>
        <w:t xml:space="preserve"> </w:t>
      </w:r>
      <w:r w:rsidR="00502AD6">
        <w:rPr>
          <w:color w:val="000000" w:themeColor="text1"/>
        </w:rPr>
        <w:t xml:space="preserve">subset of households </w:t>
      </w:r>
      <w:r w:rsidR="00502AD6" w:rsidRPr="00611377">
        <w:rPr>
          <w:color w:val="000000" w:themeColor="text1"/>
        </w:rPr>
        <w:t xml:space="preserve">is </w:t>
      </w:r>
      <w:r w:rsidR="00502AD6">
        <w:rPr>
          <w:color w:val="000000" w:themeColor="text1"/>
        </w:rPr>
        <w:t>un</w:t>
      </w:r>
      <w:r w:rsidR="00502AD6" w:rsidRPr="00611377">
        <w:rPr>
          <w:color w:val="000000" w:themeColor="text1"/>
        </w:rPr>
        <w:t xml:space="preserve">willing to </w:t>
      </w:r>
      <w:r w:rsidR="00502AD6">
        <w:rPr>
          <w:color w:val="000000" w:themeColor="text1"/>
        </w:rPr>
        <w:t xml:space="preserve">purchase biofuels </w:t>
      </w:r>
      <w:r w:rsidR="00502AD6" w:rsidRPr="00611377">
        <w:rPr>
          <w:color w:val="000000" w:themeColor="text1"/>
        </w:rPr>
        <w:t xml:space="preserve">unless </w:t>
      </w:r>
      <w:r w:rsidR="00502AD6">
        <w:rPr>
          <w:color w:val="000000" w:themeColor="text1"/>
        </w:rPr>
        <w:t>its price</w:t>
      </w:r>
      <w:r w:rsidR="00A3505E">
        <w:rPr>
          <w:color w:val="000000" w:themeColor="text1"/>
        </w:rPr>
        <w:t xml:space="preserve"> is at par or below </w:t>
      </w:r>
      <w:r w:rsidR="00502AD6">
        <w:rPr>
          <w:color w:val="000000" w:themeColor="text1"/>
        </w:rPr>
        <w:t xml:space="preserve">its energy value </w:t>
      </w:r>
      <w:r w:rsidR="00D57733">
        <w:rPr>
          <w:color w:val="000000" w:themeColor="text1"/>
        </w:rPr>
        <w:t xml:space="preserve">(Anderson, </w:t>
      </w:r>
      <w:r w:rsidR="00502AD6" w:rsidRPr="00611377">
        <w:rPr>
          <w:color w:val="000000" w:themeColor="text1"/>
        </w:rPr>
        <w:t xml:space="preserve">2012; Salvo and Huse, 2013). </w:t>
      </w:r>
    </w:p>
    <w:p w14:paraId="13FD17BF" w14:textId="7B770123" w:rsidR="00502AD6" w:rsidRPr="00611377" w:rsidRDefault="00502AD6" w:rsidP="00502AD6">
      <w:pPr>
        <w:spacing w:line="480" w:lineRule="auto"/>
        <w:ind w:firstLine="720"/>
        <w:rPr>
          <w:color w:val="000000" w:themeColor="text1"/>
        </w:rPr>
      </w:pPr>
    </w:p>
    <w:p w14:paraId="0469056D" w14:textId="1600DDE6" w:rsidR="00251F0D" w:rsidRPr="00AC1F03" w:rsidRDefault="00251F0D" w:rsidP="00251F0D">
      <w:pPr>
        <w:spacing w:line="480" w:lineRule="auto"/>
        <w:rPr>
          <w:b/>
          <w:color w:val="000000" w:themeColor="text1"/>
        </w:rPr>
      </w:pPr>
      <w:r w:rsidRPr="00AC1F03">
        <w:rPr>
          <w:b/>
          <w:color w:val="000000" w:themeColor="text1"/>
        </w:rPr>
        <w:t>OTHER ECONOMIC EFFECTS OF BIOFUEL</w:t>
      </w:r>
      <w:r w:rsidR="00F04B26">
        <w:rPr>
          <w:b/>
          <w:color w:val="000000" w:themeColor="text1"/>
        </w:rPr>
        <w:t xml:space="preserve"> POLICIES</w:t>
      </w:r>
    </w:p>
    <w:p w14:paraId="7E8DB745" w14:textId="637C5FDC" w:rsidR="00251F0D" w:rsidRPr="00AC1F03" w:rsidRDefault="000850C0" w:rsidP="00251F0D">
      <w:pPr>
        <w:spacing w:line="480" w:lineRule="auto"/>
        <w:ind w:firstLine="720"/>
        <w:rPr>
          <w:color w:val="000000" w:themeColor="text1"/>
        </w:rPr>
      </w:pPr>
      <w:r>
        <w:rPr>
          <w:color w:val="000000" w:themeColor="text1"/>
        </w:rPr>
        <w:t xml:space="preserve">U.S. </w:t>
      </w:r>
      <w:r w:rsidR="00251F0D" w:rsidRPr="00AC1F03">
        <w:rPr>
          <w:color w:val="000000" w:themeColor="text1"/>
        </w:rPr>
        <w:t>biofuel policies</w:t>
      </w:r>
      <w:r>
        <w:rPr>
          <w:color w:val="000000" w:themeColor="text1"/>
        </w:rPr>
        <w:t xml:space="preserve"> have other economic effects that are often overlooked in traditional welfare analysis</w:t>
      </w:r>
      <w:r w:rsidR="00251F0D" w:rsidRPr="00AC1F03">
        <w:rPr>
          <w:color w:val="000000" w:themeColor="text1"/>
        </w:rPr>
        <w:t>, including impact</w:t>
      </w:r>
      <w:r>
        <w:rPr>
          <w:color w:val="000000" w:themeColor="text1"/>
        </w:rPr>
        <w:t>s</w:t>
      </w:r>
      <w:r w:rsidR="00251F0D" w:rsidRPr="00AC1F03">
        <w:rPr>
          <w:color w:val="000000" w:themeColor="text1"/>
        </w:rPr>
        <w:t xml:space="preserve"> on </w:t>
      </w:r>
      <w:r>
        <w:rPr>
          <w:color w:val="000000" w:themeColor="text1"/>
        </w:rPr>
        <w:t xml:space="preserve">technical change and the </w:t>
      </w:r>
      <w:r w:rsidR="00251F0D" w:rsidRPr="00AC1F03">
        <w:rPr>
          <w:color w:val="000000" w:themeColor="text1"/>
        </w:rPr>
        <w:t xml:space="preserve">balance of trade. The US corn ethanol industry has been evolving for more than four decades. For much of that time, the industry has been viewed as an infant industry needing government support in the form of tax credits (which have imposed costs on taxpayers), protection from imports, and mandates to increase consumption. These policies have been effective in inducing significant technical change in the industry. Chen and Khanna (2012) find that the processing costs of US corn ethanol declined by 45% between 1983 and 2010, while production volumes increased seventeen-fold; learning by doing and economies of scale played an important role in reducing these processing costs. Similarly, the cost of producing sugarcane ethanol in Brazil declined by 70% between 1975-2010; however, Chen et al. (2015) show that this decline was due largely to exogenous technological change. As a result of reduced production costs, corn ethanol and sugarcane ethanol have become competitive with oil production in both countries and are no </w:t>
      </w:r>
      <w:r w:rsidR="00251F0D" w:rsidRPr="00AC1F03">
        <w:rPr>
          <w:color w:val="000000" w:themeColor="text1"/>
        </w:rPr>
        <w:lastRenderedPageBreak/>
        <w:t>longer supported by tax credits. Indeed, these biofuels are now meeting 10% of fuel demand in the US and close to 30% of fuel demand in Brazil.</w:t>
      </w:r>
    </w:p>
    <w:p w14:paraId="1DBCC250" w14:textId="70B097B1" w:rsidR="00251F0D" w:rsidRPr="00AC1F03" w:rsidRDefault="00251F0D" w:rsidP="00251F0D">
      <w:pPr>
        <w:spacing w:line="480" w:lineRule="auto"/>
        <w:ind w:firstLine="720"/>
        <w:rPr>
          <w:color w:val="000000" w:themeColor="text1"/>
        </w:rPr>
      </w:pPr>
      <w:r w:rsidRPr="00AC1F03">
        <w:rPr>
          <w:color w:val="000000" w:themeColor="text1"/>
        </w:rPr>
        <w:t>In the United States, corn ethanol has also contributed to an improvement in the US trade balance. Hochman and Zilberman (2018) estimate that ethanol production reduced the U.S. trade deficit by about $50 billion (or 8.2%) in 2011. Additionally, biofuels helped to improve the terms-of-trade for the US, by raising the price of U.S. agricultural commodity exports and lowering the</w:t>
      </w:r>
      <w:r w:rsidR="009938D5">
        <w:rPr>
          <w:color w:val="000000" w:themeColor="text1"/>
        </w:rPr>
        <w:t xml:space="preserve"> demand for and</w:t>
      </w:r>
      <w:r w:rsidRPr="00AC1F03">
        <w:rPr>
          <w:color w:val="000000" w:themeColor="text1"/>
        </w:rPr>
        <w:t xml:space="preserve"> price of imported crude oil. Cui et al. (2011) show that this improvement in the terms-of-trade is the main reason biofuel mandates (RFS and others) ha</w:t>
      </w:r>
      <w:r w:rsidR="000850C0">
        <w:rPr>
          <w:color w:val="000000" w:themeColor="text1"/>
        </w:rPr>
        <w:t>ve</w:t>
      </w:r>
      <w:r w:rsidRPr="00AC1F03">
        <w:rPr>
          <w:color w:val="000000" w:themeColor="text1"/>
        </w:rPr>
        <w:t xml:space="preserve"> had a net positive welfare impact in the US, even without considering the energy security benefits of reducing dependence on foreign oil. However, studies have also found that the biofuel tax credit imposed net welfare costs on the US economy even when the reduced need for subsidies to corn producers (due to higher crop prices induced by biofuels) is taken into account (Du et al., 2009).</w:t>
      </w:r>
    </w:p>
    <w:p w14:paraId="33B64EF8" w14:textId="1BAD74E1" w:rsidR="009D726F" w:rsidRPr="00611377" w:rsidRDefault="008D2F8D" w:rsidP="009D726F">
      <w:pPr>
        <w:spacing w:line="480" w:lineRule="auto"/>
        <w:rPr>
          <w:color w:val="000000" w:themeColor="text1"/>
        </w:rPr>
      </w:pPr>
      <w:r>
        <w:rPr>
          <w:b/>
          <w:color w:val="000000" w:themeColor="text1"/>
        </w:rPr>
        <w:t>CONCLUSIONS</w:t>
      </w:r>
    </w:p>
    <w:p w14:paraId="73E47D65" w14:textId="054048E6" w:rsidR="00E807D5" w:rsidRDefault="004D16F6" w:rsidP="005F6175">
      <w:pPr>
        <w:spacing w:line="480" w:lineRule="auto"/>
        <w:ind w:firstLine="720"/>
        <w:rPr>
          <w:color w:val="000000" w:themeColor="text1"/>
        </w:rPr>
      </w:pPr>
      <w:r w:rsidRPr="009549B9">
        <w:rPr>
          <w:color w:val="000000" w:themeColor="text1"/>
        </w:rPr>
        <w:t>Concerns about the unintended effects of biofuels on commodity markets, land use</w:t>
      </w:r>
      <w:r w:rsidR="0056271D" w:rsidRPr="009549B9">
        <w:rPr>
          <w:color w:val="000000" w:themeColor="text1"/>
        </w:rPr>
        <w:t>,</w:t>
      </w:r>
      <w:r w:rsidRPr="009549B9">
        <w:rPr>
          <w:color w:val="000000" w:themeColor="text1"/>
        </w:rPr>
        <w:t xml:space="preserve"> and </w:t>
      </w:r>
      <w:r w:rsidR="00B67A4C" w:rsidRPr="009549B9">
        <w:rPr>
          <w:color w:val="000000" w:themeColor="text1"/>
        </w:rPr>
        <w:t>GHG</w:t>
      </w:r>
      <w:r w:rsidRPr="009549B9">
        <w:rPr>
          <w:color w:val="000000" w:themeColor="text1"/>
        </w:rPr>
        <w:t xml:space="preserve"> emissions have led to skepticism </w:t>
      </w:r>
      <w:r w:rsidR="0056271D" w:rsidRPr="009549B9">
        <w:rPr>
          <w:color w:val="000000" w:themeColor="text1"/>
        </w:rPr>
        <w:t>amon</w:t>
      </w:r>
      <w:r w:rsidR="00AF1EBB" w:rsidRPr="009549B9">
        <w:rPr>
          <w:color w:val="000000" w:themeColor="text1"/>
        </w:rPr>
        <w:t xml:space="preserve">g </w:t>
      </w:r>
      <w:r w:rsidR="0056271D" w:rsidRPr="009549B9">
        <w:rPr>
          <w:color w:val="000000" w:themeColor="text1"/>
        </w:rPr>
        <w:t xml:space="preserve">policy makers, researchers, and the public </w:t>
      </w:r>
      <w:r w:rsidRPr="009549B9">
        <w:rPr>
          <w:color w:val="000000" w:themeColor="text1"/>
        </w:rPr>
        <w:t>about the merits of expanding biofuel production</w:t>
      </w:r>
      <w:r w:rsidR="00AF1EBB" w:rsidRPr="009549B9">
        <w:rPr>
          <w:color w:val="000000" w:themeColor="text1"/>
        </w:rPr>
        <w:t xml:space="preserve">. </w:t>
      </w:r>
      <w:r w:rsidR="005F6175" w:rsidRPr="009549B9">
        <w:rPr>
          <w:color w:val="000000" w:themeColor="text1"/>
        </w:rPr>
        <w:t xml:space="preserve">This article </w:t>
      </w:r>
      <w:r w:rsidR="000850C0">
        <w:rPr>
          <w:color w:val="000000" w:themeColor="text1"/>
        </w:rPr>
        <w:t xml:space="preserve">has </w:t>
      </w:r>
      <w:r w:rsidR="005F6175" w:rsidRPr="009549B9">
        <w:rPr>
          <w:color w:val="000000" w:themeColor="text1"/>
        </w:rPr>
        <w:t>review</w:t>
      </w:r>
      <w:r w:rsidR="000850C0">
        <w:rPr>
          <w:color w:val="000000" w:themeColor="text1"/>
        </w:rPr>
        <w:t>ed</w:t>
      </w:r>
      <w:r w:rsidR="005F6175" w:rsidRPr="009549B9">
        <w:rPr>
          <w:color w:val="000000" w:themeColor="text1"/>
        </w:rPr>
        <w:t xml:space="preserve"> </w:t>
      </w:r>
      <w:r w:rsidR="000850C0">
        <w:rPr>
          <w:color w:val="000000" w:themeColor="text1"/>
        </w:rPr>
        <w:t xml:space="preserve">U.S. </w:t>
      </w:r>
      <w:r w:rsidR="000850C0" w:rsidRPr="00611377">
        <w:rPr>
          <w:color w:val="000000" w:themeColor="text1"/>
        </w:rPr>
        <w:t xml:space="preserve">experience with </w:t>
      </w:r>
      <w:r w:rsidR="000850C0">
        <w:rPr>
          <w:color w:val="000000" w:themeColor="text1"/>
        </w:rPr>
        <w:t xml:space="preserve">biofuels over the last two decades and its </w:t>
      </w:r>
      <w:r w:rsidR="005F6175">
        <w:rPr>
          <w:color w:val="000000" w:themeColor="text1"/>
        </w:rPr>
        <w:t>economic and environmental implications</w:t>
      </w:r>
      <w:r w:rsidR="009549B9">
        <w:rPr>
          <w:color w:val="000000" w:themeColor="text1"/>
        </w:rPr>
        <w:t xml:space="preserve">. </w:t>
      </w:r>
      <w:r w:rsidR="00FA1CDD">
        <w:rPr>
          <w:color w:val="000000" w:themeColor="text1"/>
        </w:rPr>
        <w:t xml:space="preserve">The </w:t>
      </w:r>
      <w:r w:rsidR="000850C0">
        <w:rPr>
          <w:color w:val="000000" w:themeColor="text1"/>
        </w:rPr>
        <w:t xml:space="preserve">findings of our </w:t>
      </w:r>
      <w:r w:rsidR="00FA1CDD">
        <w:rPr>
          <w:color w:val="000000" w:themeColor="text1"/>
        </w:rPr>
        <w:t xml:space="preserve">review </w:t>
      </w:r>
      <w:r w:rsidR="00E37066" w:rsidRPr="00611377">
        <w:rPr>
          <w:color w:val="000000" w:themeColor="text1"/>
        </w:rPr>
        <w:t xml:space="preserve">provide several lessons that can </w:t>
      </w:r>
      <w:r w:rsidR="00FA1CDD">
        <w:rPr>
          <w:color w:val="000000" w:themeColor="text1"/>
        </w:rPr>
        <w:t xml:space="preserve">help inform </w:t>
      </w:r>
      <w:r w:rsidR="00AF1EBB">
        <w:rPr>
          <w:color w:val="000000" w:themeColor="text1"/>
        </w:rPr>
        <w:t>the</w:t>
      </w:r>
      <w:r w:rsidR="00BD7A59">
        <w:rPr>
          <w:color w:val="000000" w:themeColor="text1"/>
        </w:rPr>
        <w:t xml:space="preserve"> </w:t>
      </w:r>
      <w:r w:rsidR="00FA1CDD">
        <w:rPr>
          <w:color w:val="000000" w:themeColor="text1"/>
        </w:rPr>
        <w:t xml:space="preserve">debate </w:t>
      </w:r>
      <w:r w:rsidR="00E37066" w:rsidRPr="00611377">
        <w:rPr>
          <w:color w:val="000000" w:themeColor="text1"/>
        </w:rPr>
        <w:t xml:space="preserve">about biofuels and </w:t>
      </w:r>
      <w:r w:rsidR="00FA1CDD">
        <w:rPr>
          <w:color w:val="000000" w:themeColor="text1"/>
        </w:rPr>
        <w:t xml:space="preserve">future </w:t>
      </w:r>
      <w:r w:rsidR="00631E78" w:rsidRPr="00611377">
        <w:rPr>
          <w:color w:val="000000" w:themeColor="text1"/>
        </w:rPr>
        <w:t xml:space="preserve">policies </w:t>
      </w:r>
      <w:r w:rsidR="00FA1CDD">
        <w:rPr>
          <w:color w:val="000000" w:themeColor="text1"/>
        </w:rPr>
        <w:t>to support them</w:t>
      </w:r>
      <w:r w:rsidR="00631E78" w:rsidRPr="00611377">
        <w:rPr>
          <w:color w:val="000000" w:themeColor="text1"/>
        </w:rPr>
        <w:t xml:space="preserve">. </w:t>
      </w:r>
      <w:r w:rsidR="00A4366C" w:rsidRPr="00611377">
        <w:rPr>
          <w:color w:val="000000" w:themeColor="text1"/>
        </w:rPr>
        <w:t xml:space="preserve">First, </w:t>
      </w:r>
      <w:r w:rsidR="00E807D5">
        <w:rPr>
          <w:color w:val="000000" w:themeColor="text1"/>
        </w:rPr>
        <w:t xml:space="preserve">it appears that </w:t>
      </w:r>
      <w:r w:rsidR="00A4366C" w:rsidRPr="00611377">
        <w:rPr>
          <w:color w:val="000000" w:themeColor="text1"/>
        </w:rPr>
        <w:t>t</w:t>
      </w:r>
      <w:r w:rsidRPr="00611377">
        <w:rPr>
          <w:color w:val="000000" w:themeColor="text1"/>
        </w:rPr>
        <w:t xml:space="preserve">he concerns </w:t>
      </w:r>
      <w:r w:rsidR="00E807D5">
        <w:rPr>
          <w:color w:val="000000" w:themeColor="text1"/>
        </w:rPr>
        <w:t xml:space="preserve">raised </w:t>
      </w:r>
      <w:r w:rsidR="00C14AA1">
        <w:rPr>
          <w:color w:val="000000" w:themeColor="text1"/>
        </w:rPr>
        <w:t xml:space="preserve">about </w:t>
      </w:r>
      <w:r w:rsidR="00E807D5">
        <w:rPr>
          <w:color w:val="000000" w:themeColor="text1"/>
        </w:rPr>
        <w:t xml:space="preserve">the impacts of biofuels on </w:t>
      </w:r>
      <w:r w:rsidRPr="00611377">
        <w:rPr>
          <w:color w:val="000000" w:themeColor="text1"/>
        </w:rPr>
        <w:t xml:space="preserve">food and ILUC </w:t>
      </w:r>
      <w:r w:rsidR="00AF1EBB">
        <w:rPr>
          <w:color w:val="000000" w:themeColor="text1"/>
        </w:rPr>
        <w:t>are</w:t>
      </w:r>
      <w:r w:rsidR="00D02098" w:rsidRPr="00611377">
        <w:rPr>
          <w:color w:val="000000" w:themeColor="text1"/>
        </w:rPr>
        <w:t xml:space="preserve"> </w:t>
      </w:r>
      <w:r w:rsidR="00E807D5">
        <w:rPr>
          <w:color w:val="000000" w:themeColor="text1"/>
        </w:rPr>
        <w:t xml:space="preserve">more </w:t>
      </w:r>
      <w:r w:rsidR="00D02098" w:rsidRPr="00611377">
        <w:rPr>
          <w:color w:val="000000" w:themeColor="text1"/>
        </w:rPr>
        <w:t>relevant in the short run than in the long</w:t>
      </w:r>
      <w:r w:rsidR="00CF59D2">
        <w:rPr>
          <w:color w:val="000000" w:themeColor="text1"/>
        </w:rPr>
        <w:t xml:space="preserve"> </w:t>
      </w:r>
      <w:r w:rsidR="00D02098" w:rsidRPr="00611377">
        <w:rPr>
          <w:color w:val="000000" w:themeColor="text1"/>
        </w:rPr>
        <w:t xml:space="preserve">run. </w:t>
      </w:r>
      <w:r w:rsidR="00E807D5">
        <w:rPr>
          <w:color w:val="000000" w:themeColor="text1"/>
        </w:rPr>
        <w:t>Indeed, t</w:t>
      </w:r>
      <w:r w:rsidR="00631E78" w:rsidRPr="00611377">
        <w:rPr>
          <w:color w:val="000000" w:themeColor="text1"/>
        </w:rPr>
        <w:t>he adverse impact of biofuels on agricultural commodity prices</w:t>
      </w:r>
      <w:r w:rsidR="00A4366C" w:rsidRPr="00611377">
        <w:rPr>
          <w:color w:val="000000" w:themeColor="text1"/>
        </w:rPr>
        <w:t xml:space="preserve"> in the short run</w:t>
      </w:r>
      <w:r w:rsidR="00AF1EBB">
        <w:rPr>
          <w:color w:val="000000" w:themeColor="text1"/>
        </w:rPr>
        <w:t xml:space="preserve"> was exacerbated by</w:t>
      </w:r>
      <w:r w:rsidR="00631E78" w:rsidRPr="00611377">
        <w:rPr>
          <w:color w:val="000000" w:themeColor="text1"/>
        </w:rPr>
        <w:t xml:space="preserve"> other factors, including low crop stocks, high energy prices</w:t>
      </w:r>
      <w:r w:rsidR="00E807D5">
        <w:rPr>
          <w:color w:val="000000" w:themeColor="text1"/>
        </w:rPr>
        <w:t>,</w:t>
      </w:r>
      <w:r w:rsidR="00631E78" w:rsidRPr="00611377">
        <w:rPr>
          <w:color w:val="000000" w:themeColor="text1"/>
        </w:rPr>
        <w:t xml:space="preserve"> and growing demand for food</w:t>
      </w:r>
      <w:r w:rsidR="00631E78" w:rsidRPr="00324986">
        <w:rPr>
          <w:color w:val="000000" w:themeColor="text1"/>
          <w:shd w:val="clear" w:color="auto" w:fill="FFFFFF" w:themeFill="background1"/>
        </w:rPr>
        <w:t xml:space="preserve">. </w:t>
      </w:r>
      <w:r w:rsidR="00324986">
        <w:rPr>
          <w:color w:val="000000" w:themeColor="text1"/>
          <w:shd w:val="clear" w:color="auto" w:fill="FFFFFF" w:themeFill="background1"/>
        </w:rPr>
        <w:t>Ov</w:t>
      </w:r>
      <w:r w:rsidR="00631E78" w:rsidRPr="00324986">
        <w:rPr>
          <w:color w:val="000000" w:themeColor="text1"/>
          <w:shd w:val="clear" w:color="auto" w:fill="FFFFFF" w:themeFill="background1"/>
        </w:rPr>
        <w:t xml:space="preserve">er </w:t>
      </w:r>
      <w:r w:rsidR="00631E78" w:rsidRPr="00324986">
        <w:rPr>
          <w:color w:val="000000" w:themeColor="text1"/>
          <w:shd w:val="clear" w:color="auto" w:fill="FFFFFF" w:themeFill="background1"/>
        </w:rPr>
        <w:lastRenderedPageBreak/>
        <w:t>time</w:t>
      </w:r>
      <w:r w:rsidR="00631E78" w:rsidRPr="00611377">
        <w:rPr>
          <w:color w:val="000000" w:themeColor="text1"/>
        </w:rPr>
        <w:t>, agricultural supply responded to higher prices by raising productivity and changing cropping patterns</w:t>
      </w:r>
      <w:r w:rsidR="00D02098" w:rsidRPr="00611377">
        <w:rPr>
          <w:color w:val="000000" w:themeColor="text1"/>
        </w:rPr>
        <w:t xml:space="preserve">, suggesting that </w:t>
      </w:r>
      <w:r w:rsidR="00A4366C" w:rsidRPr="00611377">
        <w:rPr>
          <w:color w:val="000000" w:themeColor="text1"/>
        </w:rPr>
        <w:t xml:space="preserve">market demand can induce technological change that increases the capacity of the </w:t>
      </w:r>
      <w:r w:rsidR="00D02098" w:rsidRPr="00611377">
        <w:rPr>
          <w:color w:val="000000" w:themeColor="text1"/>
        </w:rPr>
        <w:t xml:space="preserve">agricultural sector to meet </w:t>
      </w:r>
      <w:r w:rsidR="00A4366C" w:rsidRPr="00611377">
        <w:rPr>
          <w:color w:val="000000" w:themeColor="text1"/>
        </w:rPr>
        <w:t xml:space="preserve">growing </w:t>
      </w:r>
      <w:r w:rsidR="00D02098" w:rsidRPr="00611377">
        <w:rPr>
          <w:color w:val="000000" w:themeColor="text1"/>
        </w:rPr>
        <w:t>demands for both food and fuel in the long run</w:t>
      </w:r>
      <w:r w:rsidR="00E807D5">
        <w:rPr>
          <w:color w:val="000000" w:themeColor="text1"/>
        </w:rPr>
        <w:t>.</w:t>
      </w:r>
      <w:r w:rsidR="00C05157" w:rsidRPr="00611377">
        <w:rPr>
          <w:color w:val="000000" w:themeColor="text1"/>
        </w:rPr>
        <w:t xml:space="preserve"> </w:t>
      </w:r>
      <w:r w:rsidR="00E807D5">
        <w:rPr>
          <w:color w:val="000000" w:themeColor="text1"/>
        </w:rPr>
        <w:t>T</w:t>
      </w:r>
      <w:r w:rsidR="00C05157" w:rsidRPr="00611377">
        <w:rPr>
          <w:color w:val="000000" w:themeColor="text1"/>
        </w:rPr>
        <w:t xml:space="preserve">hus, in the long run, </w:t>
      </w:r>
      <w:r w:rsidR="00E807D5">
        <w:rPr>
          <w:color w:val="000000" w:themeColor="text1"/>
        </w:rPr>
        <w:t xml:space="preserve">the </w:t>
      </w:r>
      <w:r w:rsidR="00C05157" w:rsidRPr="00611377">
        <w:rPr>
          <w:color w:val="000000" w:themeColor="text1"/>
        </w:rPr>
        <w:t>demand and supply of agricultural commodities tends to be more elastic</w:t>
      </w:r>
      <w:r w:rsidR="00E807D5">
        <w:rPr>
          <w:color w:val="000000" w:themeColor="text1"/>
        </w:rPr>
        <w:t xml:space="preserve">, which </w:t>
      </w:r>
      <w:r w:rsidR="00C05157" w:rsidRPr="00611377">
        <w:rPr>
          <w:color w:val="000000" w:themeColor="text1"/>
        </w:rPr>
        <w:t xml:space="preserve">can mitigate the food vs fuel effects (Hertel, 2011). </w:t>
      </w:r>
    </w:p>
    <w:p w14:paraId="7C5362C4" w14:textId="6395A76F" w:rsidR="004D16F6" w:rsidRPr="0098363D" w:rsidRDefault="00A4366C" w:rsidP="003F4A5B">
      <w:pPr>
        <w:spacing w:line="480" w:lineRule="auto"/>
        <w:ind w:firstLine="720"/>
        <w:rPr>
          <w:color w:val="000000" w:themeColor="text1"/>
        </w:rPr>
      </w:pPr>
      <w:r w:rsidRPr="009549B9">
        <w:rPr>
          <w:color w:val="000000" w:themeColor="text1"/>
        </w:rPr>
        <w:t xml:space="preserve">Second, </w:t>
      </w:r>
      <w:r w:rsidR="00E807D5" w:rsidRPr="009549B9">
        <w:rPr>
          <w:color w:val="000000" w:themeColor="text1"/>
        </w:rPr>
        <w:t>the empi</w:t>
      </w:r>
      <w:r w:rsidR="0098363D" w:rsidRPr="009549B9">
        <w:rPr>
          <w:color w:val="000000" w:themeColor="text1"/>
        </w:rPr>
        <w:t>rical</w:t>
      </w:r>
      <w:r w:rsidRPr="009549B9">
        <w:rPr>
          <w:color w:val="000000" w:themeColor="text1"/>
        </w:rPr>
        <w:t xml:space="preserve"> evidence </w:t>
      </w:r>
      <w:r w:rsidR="00E807D5" w:rsidRPr="009549B9">
        <w:rPr>
          <w:color w:val="000000" w:themeColor="text1"/>
        </w:rPr>
        <w:t xml:space="preserve">indicates </w:t>
      </w:r>
      <w:r w:rsidRPr="009549B9">
        <w:rPr>
          <w:color w:val="000000" w:themeColor="text1"/>
        </w:rPr>
        <w:t xml:space="preserve">that </w:t>
      </w:r>
      <w:r w:rsidR="00631E78" w:rsidRPr="009549B9">
        <w:rPr>
          <w:color w:val="000000" w:themeColor="text1"/>
        </w:rPr>
        <w:t xml:space="preserve">crop acreage is fairly inelastic </w:t>
      </w:r>
      <w:r w:rsidR="000E754B" w:rsidRPr="009549B9">
        <w:rPr>
          <w:color w:val="000000" w:themeColor="text1"/>
        </w:rPr>
        <w:t>even w</w:t>
      </w:r>
      <w:r w:rsidR="0098363D" w:rsidRPr="009549B9">
        <w:rPr>
          <w:color w:val="000000" w:themeColor="text1"/>
        </w:rPr>
        <w:t>ith the high crop prices caused</w:t>
      </w:r>
      <w:r w:rsidR="000E754B" w:rsidRPr="009549B9">
        <w:rPr>
          <w:color w:val="000000" w:themeColor="text1"/>
        </w:rPr>
        <w:t xml:space="preserve"> by biofuels over the last decade</w:t>
      </w:r>
      <w:r w:rsidR="00E807D5" w:rsidRPr="009549B9">
        <w:rPr>
          <w:color w:val="000000" w:themeColor="text1"/>
        </w:rPr>
        <w:t>.</w:t>
      </w:r>
      <w:r w:rsidR="000E754B" w:rsidRPr="009549B9">
        <w:rPr>
          <w:color w:val="000000" w:themeColor="text1"/>
        </w:rPr>
        <w:t xml:space="preserve"> </w:t>
      </w:r>
      <w:r w:rsidR="00E807D5" w:rsidRPr="009549B9">
        <w:rPr>
          <w:color w:val="000000" w:themeColor="text1"/>
        </w:rPr>
        <w:t xml:space="preserve">This suggests that </w:t>
      </w:r>
      <w:r w:rsidR="007D07D0" w:rsidRPr="009549B9">
        <w:rPr>
          <w:color w:val="000000" w:themeColor="text1"/>
        </w:rPr>
        <w:t xml:space="preserve">the </w:t>
      </w:r>
      <w:r w:rsidR="002B4349" w:rsidRPr="009549B9">
        <w:rPr>
          <w:color w:val="000000" w:themeColor="text1"/>
        </w:rPr>
        <w:t>ILUC</w:t>
      </w:r>
      <w:r w:rsidR="000E754B" w:rsidRPr="009549B9">
        <w:rPr>
          <w:color w:val="000000" w:themeColor="text1"/>
        </w:rPr>
        <w:t xml:space="preserve"> </w:t>
      </w:r>
      <w:r w:rsidR="007D07D0" w:rsidRPr="009549B9">
        <w:rPr>
          <w:color w:val="000000" w:themeColor="text1"/>
        </w:rPr>
        <w:t>effect of biofuel</w:t>
      </w:r>
      <w:r w:rsidR="00E807D5" w:rsidRPr="009549B9">
        <w:rPr>
          <w:color w:val="000000" w:themeColor="text1"/>
        </w:rPr>
        <w:t>s</w:t>
      </w:r>
      <w:r w:rsidR="007D07D0" w:rsidRPr="009549B9">
        <w:rPr>
          <w:color w:val="000000" w:themeColor="text1"/>
        </w:rPr>
        <w:t xml:space="preserve"> </w:t>
      </w:r>
      <w:r w:rsidR="00E807D5" w:rsidRPr="009549B9">
        <w:rPr>
          <w:color w:val="000000" w:themeColor="text1"/>
        </w:rPr>
        <w:t xml:space="preserve">is likely </w:t>
      </w:r>
      <w:r w:rsidR="007D07D0" w:rsidRPr="009549B9">
        <w:rPr>
          <w:color w:val="000000" w:themeColor="text1"/>
        </w:rPr>
        <w:t>to be small</w:t>
      </w:r>
      <w:r w:rsidR="00E807D5" w:rsidRPr="009549B9">
        <w:rPr>
          <w:color w:val="000000" w:themeColor="text1"/>
        </w:rPr>
        <w:t>,</w:t>
      </w:r>
      <w:r w:rsidR="007D07D0" w:rsidRPr="009549B9">
        <w:rPr>
          <w:color w:val="000000" w:themeColor="text1"/>
        </w:rPr>
        <w:t xml:space="preserve"> </w:t>
      </w:r>
      <w:r w:rsidR="000E754B" w:rsidRPr="009549B9">
        <w:rPr>
          <w:color w:val="000000" w:themeColor="text1"/>
        </w:rPr>
        <w:t>at</w:t>
      </w:r>
      <w:r w:rsidR="00405C30" w:rsidRPr="009549B9">
        <w:rPr>
          <w:color w:val="000000" w:themeColor="text1"/>
        </w:rPr>
        <w:t xml:space="preserve"> </w:t>
      </w:r>
      <w:r w:rsidR="000E754B" w:rsidRPr="009549B9">
        <w:rPr>
          <w:color w:val="000000" w:themeColor="text1"/>
        </w:rPr>
        <w:t xml:space="preserve">least </w:t>
      </w:r>
      <w:r w:rsidR="007D07D0" w:rsidRPr="009549B9">
        <w:rPr>
          <w:color w:val="000000" w:themeColor="text1"/>
        </w:rPr>
        <w:t xml:space="preserve">in </w:t>
      </w:r>
      <w:r w:rsidR="00E807D5" w:rsidRPr="009549B9">
        <w:rPr>
          <w:color w:val="000000" w:themeColor="text1"/>
        </w:rPr>
        <w:t xml:space="preserve">the </w:t>
      </w:r>
      <w:r w:rsidR="007D07D0" w:rsidRPr="009549B9">
        <w:rPr>
          <w:color w:val="000000" w:themeColor="text1"/>
        </w:rPr>
        <w:t>aggregate</w:t>
      </w:r>
      <w:r w:rsidR="00E807D5" w:rsidRPr="009549B9">
        <w:rPr>
          <w:color w:val="000000" w:themeColor="text1"/>
        </w:rPr>
        <w:t>,</w:t>
      </w:r>
      <w:r w:rsidR="007D07D0" w:rsidRPr="009549B9">
        <w:rPr>
          <w:color w:val="000000" w:themeColor="text1"/>
        </w:rPr>
        <w:t xml:space="preserve"> although the magnitude of this effect may vary spatially.</w:t>
      </w:r>
      <w:r w:rsidR="008E5502" w:rsidRPr="009549B9">
        <w:rPr>
          <w:color w:val="000000" w:themeColor="text1"/>
        </w:rPr>
        <w:t xml:space="preserve"> </w:t>
      </w:r>
      <w:r w:rsidRPr="009549B9">
        <w:rPr>
          <w:color w:val="000000" w:themeColor="text1"/>
        </w:rPr>
        <w:t>Third</w:t>
      </w:r>
      <w:r w:rsidR="00CD12F9" w:rsidRPr="009549B9">
        <w:rPr>
          <w:color w:val="000000" w:themeColor="text1"/>
        </w:rPr>
        <w:t xml:space="preserve">, </w:t>
      </w:r>
      <w:r w:rsidR="003F4A5B" w:rsidRPr="009549B9">
        <w:rPr>
          <w:color w:val="000000" w:themeColor="text1"/>
        </w:rPr>
        <w:t xml:space="preserve">policies </w:t>
      </w:r>
      <w:r w:rsidR="00E807D5" w:rsidRPr="009549B9">
        <w:rPr>
          <w:color w:val="000000" w:themeColor="text1"/>
        </w:rPr>
        <w:t>aimed at i</w:t>
      </w:r>
      <w:r w:rsidR="0098363D" w:rsidRPr="009549B9">
        <w:rPr>
          <w:color w:val="000000" w:themeColor="text1"/>
        </w:rPr>
        <w:t>ncreasing</w:t>
      </w:r>
      <w:r w:rsidR="003F4A5B" w:rsidRPr="009549B9">
        <w:rPr>
          <w:color w:val="000000" w:themeColor="text1"/>
        </w:rPr>
        <w:t xml:space="preserve"> the production of corn ethanol have taken</w:t>
      </w:r>
      <w:r w:rsidR="0098363D" w:rsidRPr="009549B9">
        <w:rPr>
          <w:color w:val="000000" w:themeColor="text1"/>
        </w:rPr>
        <w:t xml:space="preserve"> four </w:t>
      </w:r>
      <w:r w:rsidR="0098363D" w:rsidRPr="008271A4">
        <w:rPr>
          <w:color w:val="000000" w:themeColor="text1"/>
        </w:rPr>
        <w:t xml:space="preserve">to five decades to </w:t>
      </w:r>
      <w:r w:rsidR="00E807D5" w:rsidRPr="008271A4">
        <w:rPr>
          <w:color w:val="000000" w:themeColor="text1"/>
        </w:rPr>
        <w:t>result in</w:t>
      </w:r>
      <w:r w:rsidR="0098363D" w:rsidRPr="008271A4">
        <w:rPr>
          <w:color w:val="000000" w:themeColor="text1"/>
        </w:rPr>
        <w:t xml:space="preserve"> </w:t>
      </w:r>
      <w:r w:rsidR="003F4A5B" w:rsidRPr="008271A4">
        <w:rPr>
          <w:color w:val="000000" w:themeColor="text1"/>
        </w:rPr>
        <w:t>a mature industry. Thus, expectations</w:t>
      </w:r>
      <w:r w:rsidR="0098363D" w:rsidRPr="008271A4">
        <w:rPr>
          <w:color w:val="000000" w:themeColor="text1"/>
        </w:rPr>
        <w:t xml:space="preserve"> </w:t>
      </w:r>
      <w:r w:rsidR="009549B9" w:rsidRPr="008271A4">
        <w:rPr>
          <w:color w:val="000000" w:themeColor="text1"/>
        </w:rPr>
        <w:t>that the RFS established in 2007 c</w:t>
      </w:r>
      <w:r w:rsidR="003F4A5B" w:rsidRPr="008271A4">
        <w:rPr>
          <w:color w:val="000000" w:themeColor="text1"/>
        </w:rPr>
        <w:t xml:space="preserve">ould induce production of a billion gallons of cellulosic biofuels in five years </w:t>
      </w:r>
      <w:r w:rsidR="0098363D" w:rsidRPr="008271A4">
        <w:rPr>
          <w:color w:val="000000" w:themeColor="text1"/>
        </w:rPr>
        <w:t>were</w:t>
      </w:r>
      <w:r w:rsidR="00BD7A59" w:rsidRPr="008271A4">
        <w:rPr>
          <w:color w:val="000000" w:themeColor="text1"/>
        </w:rPr>
        <w:t xml:space="preserve"> not realistic</w:t>
      </w:r>
      <w:r w:rsidR="003F4A5B" w:rsidRPr="008271A4">
        <w:rPr>
          <w:color w:val="000000" w:themeColor="text1"/>
        </w:rPr>
        <w:t xml:space="preserve">. </w:t>
      </w:r>
      <w:r w:rsidR="00BD7A59" w:rsidRPr="008271A4">
        <w:rPr>
          <w:color w:val="000000" w:themeColor="text1"/>
        </w:rPr>
        <w:t>In fact,</w:t>
      </w:r>
      <w:r w:rsidR="0098363D" w:rsidRPr="008271A4">
        <w:rPr>
          <w:color w:val="000000" w:themeColor="text1"/>
        </w:rPr>
        <w:t xml:space="preserve"> the evidence indicates</w:t>
      </w:r>
      <w:r w:rsidR="00BD7A59" w:rsidRPr="008271A4">
        <w:rPr>
          <w:color w:val="000000" w:themeColor="text1"/>
        </w:rPr>
        <w:t xml:space="preserve"> that in many cases, t</w:t>
      </w:r>
      <w:r w:rsidR="00CD12F9" w:rsidRPr="008271A4">
        <w:rPr>
          <w:color w:val="000000" w:themeColor="text1"/>
        </w:rPr>
        <w:t xml:space="preserve">echnology-forcing policies </w:t>
      </w:r>
      <w:r w:rsidRPr="008271A4">
        <w:rPr>
          <w:color w:val="000000" w:themeColor="text1"/>
        </w:rPr>
        <w:t xml:space="preserve">need to be maintained </w:t>
      </w:r>
      <w:r w:rsidR="00CD12F9" w:rsidRPr="008271A4">
        <w:rPr>
          <w:color w:val="000000" w:themeColor="text1"/>
        </w:rPr>
        <w:t>over a long</w:t>
      </w:r>
      <w:r w:rsidR="006867E5">
        <w:rPr>
          <w:color w:val="000000" w:themeColor="text1"/>
        </w:rPr>
        <w:t xml:space="preserve"> </w:t>
      </w:r>
      <w:r w:rsidR="00CD12F9" w:rsidRPr="008271A4">
        <w:rPr>
          <w:color w:val="000000" w:themeColor="text1"/>
        </w:rPr>
        <w:t>time period</w:t>
      </w:r>
      <w:r w:rsidRPr="008271A4">
        <w:rPr>
          <w:color w:val="000000" w:themeColor="text1"/>
        </w:rPr>
        <w:t xml:space="preserve"> to </w:t>
      </w:r>
      <w:r w:rsidR="0098363D" w:rsidRPr="008271A4">
        <w:rPr>
          <w:color w:val="000000" w:themeColor="text1"/>
        </w:rPr>
        <w:t>encourage</w:t>
      </w:r>
      <w:r w:rsidR="00BD7A59" w:rsidRPr="008271A4">
        <w:rPr>
          <w:color w:val="000000" w:themeColor="text1"/>
        </w:rPr>
        <w:t xml:space="preserve"> </w:t>
      </w:r>
      <w:r w:rsidR="0098363D" w:rsidRPr="008271A4">
        <w:rPr>
          <w:color w:val="000000" w:themeColor="text1"/>
        </w:rPr>
        <w:t>the development of new</w:t>
      </w:r>
      <w:r w:rsidRPr="008271A4">
        <w:rPr>
          <w:color w:val="000000" w:themeColor="text1"/>
        </w:rPr>
        <w:t xml:space="preserve"> </w:t>
      </w:r>
      <w:r w:rsidR="003F4A5B" w:rsidRPr="008271A4">
        <w:rPr>
          <w:color w:val="000000" w:themeColor="text1"/>
        </w:rPr>
        <w:t>technologies</w:t>
      </w:r>
      <w:r w:rsidR="0098363D" w:rsidRPr="008271A4">
        <w:rPr>
          <w:color w:val="000000" w:themeColor="text1"/>
        </w:rPr>
        <w:t>. Moreover,</w:t>
      </w:r>
      <w:r w:rsidR="003F4A5B" w:rsidRPr="008271A4">
        <w:rPr>
          <w:color w:val="000000" w:themeColor="text1"/>
        </w:rPr>
        <w:t xml:space="preserve"> significant investment in research and development and capital </w:t>
      </w:r>
      <w:r w:rsidR="00BD7A59" w:rsidRPr="008271A4">
        <w:rPr>
          <w:color w:val="000000" w:themeColor="text1"/>
        </w:rPr>
        <w:t xml:space="preserve">is required </w:t>
      </w:r>
      <w:r w:rsidR="003F4A5B" w:rsidRPr="008271A4">
        <w:rPr>
          <w:color w:val="000000" w:themeColor="text1"/>
        </w:rPr>
        <w:t>to establish a new industry.</w:t>
      </w:r>
      <w:r w:rsidR="00CF59D2">
        <w:rPr>
          <w:color w:val="000000" w:themeColor="text1"/>
        </w:rPr>
        <w:t xml:space="preserve"> Fourth, existing studies indicate that second generation biofuels from c</w:t>
      </w:r>
      <w:r w:rsidR="009367BA">
        <w:rPr>
          <w:color w:val="000000" w:themeColor="text1"/>
        </w:rPr>
        <w:t>ellulosic biomass feedstocks have</w:t>
      </w:r>
      <w:r w:rsidR="00CF59D2">
        <w:rPr>
          <w:color w:val="000000" w:themeColor="text1"/>
        </w:rPr>
        <w:t xml:space="preserve"> significant potential to reduce GHG emissions</w:t>
      </w:r>
      <w:r w:rsidR="00291DB8">
        <w:rPr>
          <w:color w:val="000000" w:themeColor="text1"/>
        </w:rPr>
        <w:t xml:space="preserve"> with even more limited adverse impacts on food crop prices</w:t>
      </w:r>
      <w:r w:rsidR="009367BA">
        <w:rPr>
          <w:color w:val="000000" w:themeColor="text1"/>
        </w:rPr>
        <w:t xml:space="preserve"> and </w:t>
      </w:r>
      <w:r w:rsidR="000850C0">
        <w:rPr>
          <w:color w:val="000000" w:themeColor="text1"/>
        </w:rPr>
        <w:t xml:space="preserve">ILUC </w:t>
      </w:r>
      <w:r w:rsidR="00291DB8">
        <w:rPr>
          <w:color w:val="000000" w:themeColor="text1"/>
        </w:rPr>
        <w:t xml:space="preserve">than corn ethanol. </w:t>
      </w:r>
      <w:r w:rsidR="00BD7A59" w:rsidRPr="008271A4">
        <w:rPr>
          <w:color w:val="000000" w:themeColor="text1"/>
        </w:rPr>
        <w:t>Finally</w:t>
      </w:r>
      <w:r w:rsidR="003F4A5B" w:rsidRPr="008271A4">
        <w:rPr>
          <w:color w:val="000000" w:themeColor="text1"/>
        </w:rPr>
        <w:t xml:space="preserve">, the limited success of supply-side biofuel policies </w:t>
      </w:r>
      <w:r w:rsidR="00BD7A59" w:rsidRPr="008271A4">
        <w:rPr>
          <w:color w:val="000000" w:themeColor="text1"/>
        </w:rPr>
        <w:t xml:space="preserve">(e.g., </w:t>
      </w:r>
      <w:r w:rsidR="008271A4" w:rsidRPr="008271A4">
        <w:rPr>
          <w:color w:val="000000" w:themeColor="text1"/>
        </w:rPr>
        <w:t>RFS</w:t>
      </w:r>
      <w:r w:rsidR="00BD7A59" w:rsidRPr="008271A4">
        <w:rPr>
          <w:color w:val="000000" w:themeColor="text1"/>
        </w:rPr>
        <w:t xml:space="preserve">) </w:t>
      </w:r>
      <w:r w:rsidR="003F4A5B" w:rsidRPr="008271A4">
        <w:rPr>
          <w:color w:val="000000" w:themeColor="text1"/>
        </w:rPr>
        <w:t xml:space="preserve">over the last decade </w:t>
      </w:r>
      <w:r w:rsidR="00BD7A59" w:rsidRPr="008271A4">
        <w:rPr>
          <w:color w:val="000000" w:themeColor="text1"/>
        </w:rPr>
        <w:t xml:space="preserve">indicates </w:t>
      </w:r>
      <w:r w:rsidR="003F4A5B" w:rsidRPr="008271A4">
        <w:rPr>
          <w:color w:val="000000" w:themeColor="text1"/>
        </w:rPr>
        <w:t xml:space="preserve">the need to design policies that </w:t>
      </w:r>
      <w:r w:rsidR="00AF1EBB" w:rsidRPr="008271A4">
        <w:rPr>
          <w:color w:val="000000" w:themeColor="text1"/>
        </w:rPr>
        <w:t>s</w:t>
      </w:r>
      <w:r w:rsidR="00BD7A59" w:rsidRPr="008271A4">
        <w:rPr>
          <w:color w:val="000000" w:themeColor="text1"/>
        </w:rPr>
        <w:t>timulate</w:t>
      </w:r>
      <w:r w:rsidR="003F4A5B" w:rsidRPr="008271A4">
        <w:rPr>
          <w:color w:val="000000" w:themeColor="text1"/>
        </w:rPr>
        <w:t xml:space="preserve"> </w:t>
      </w:r>
      <w:r w:rsidR="00BD7A59" w:rsidRPr="008271A4">
        <w:rPr>
          <w:color w:val="000000" w:themeColor="text1"/>
        </w:rPr>
        <w:t xml:space="preserve">a </w:t>
      </w:r>
      <w:r w:rsidR="003F4A5B" w:rsidRPr="008271A4">
        <w:rPr>
          <w:color w:val="000000" w:themeColor="text1"/>
        </w:rPr>
        <w:t xml:space="preserve">demand for biofuels </w:t>
      </w:r>
      <w:r w:rsidR="00BD7A59" w:rsidRPr="008271A4">
        <w:rPr>
          <w:color w:val="000000" w:themeColor="text1"/>
        </w:rPr>
        <w:t xml:space="preserve">that </w:t>
      </w:r>
      <w:r w:rsidR="003F4A5B" w:rsidRPr="008271A4">
        <w:rPr>
          <w:color w:val="000000" w:themeColor="text1"/>
        </w:rPr>
        <w:t>match</w:t>
      </w:r>
      <w:r w:rsidR="00BD7A59" w:rsidRPr="008271A4">
        <w:rPr>
          <w:color w:val="000000" w:themeColor="text1"/>
        </w:rPr>
        <w:t>es</w:t>
      </w:r>
      <w:r w:rsidR="003F4A5B" w:rsidRPr="008271A4">
        <w:rPr>
          <w:color w:val="000000" w:themeColor="text1"/>
        </w:rPr>
        <w:t xml:space="preserve"> the growth in potential</w:t>
      </w:r>
      <w:r w:rsidR="00BD7A59" w:rsidRPr="008271A4">
        <w:rPr>
          <w:color w:val="000000" w:themeColor="text1"/>
        </w:rPr>
        <w:t xml:space="preserve"> supply</w:t>
      </w:r>
      <w:r w:rsidR="003F4A5B" w:rsidRPr="008271A4">
        <w:rPr>
          <w:color w:val="000000" w:themeColor="text1"/>
        </w:rPr>
        <w:t xml:space="preserve">. </w:t>
      </w:r>
      <w:r w:rsidR="00BD7A59" w:rsidRPr="008271A4">
        <w:rPr>
          <w:color w:val="000000" w:themeColor="text1"/>
        </w:rPr>
        <w:t>In particular, s</w:t>
      </w:r>
      <w:r w:rsidR="003F4A5B" w:rsidRPr="008271A4">
        <w:rPr>
          <w:color w:val="000000" w:themeColor="text1"/>
        </w:rPr>
        <w:t xml:space="preserve">timulating demand for higher </w:t>
      </w:r>
      <w:r w:rsidR="00BD7A59" w:rsidRPr="008271A4">
        <w:rPr>
          <w:color w:val="000000" w:themeColor="text1"/>
        </w:rPr>
        <w:t xml:space="preserve">percentage </w:t>
      </w:r>
      <w:r w:rsidR="0089173F">
        <w:rPr>
          <w:color w:val="000000" w:themeColor="text1"/>
        </w:rPr>
        <w:t xml:space="preserve">ethanol </w:t>
      </w:r>
      <w:r w:rsidR="003F4A5B" w:rsidRPr="008271A4">
        <w:rPr>
          <w:color w:val="000000" w:themeColor="text1"/>
        </w:rPr>
        <w:t xml:space="preserve">blends requires addressing inefficiencies in the pass-through of the RIN subsidy to </w:t>
      </w:r>
      <w:r w:rsidR="00BD7A59" w:rsidRPr="008271A4">
        <w:rPr>
          <w:color w:val="000000" w:themeColor="text1"/>
        </w:rPr>
        <w:t xml:space="preserve">the </w:t>
      </w:r>
      <w:r w:rsidR="003F4A5B" w:rsidRPr="008271A4">
        <w:rPr>
          <w:color w:val="000000" w:themeColor="text1"/>
        </w:rPr>
        <w:t xml:space="preserve">retail market, targeting incentives for </w:t>
      </w:r>
      <w:r w:rsidR="00BD7A59" w:rsidRPr="008271A4">
        <w:rPr>
          <w:color w:val="000000" w:themeColor="text1"/>
        </w:rPr>
        <w:t xml:space="preserve">the </w:t>
      </w:r>
      <w:r w:rsidR="003F4A5B" w:rsidRPr="008271A4">
        <w:rPr>
          <w:color w:val="000000" w:themeColor="text1"/>
        </w:rPr>
        <w:t xml:space="preserve">purchase of higher </w:t>
      </w:r>
      <w:r w:rsidR="00BD7A59" w:rsidRPr="008271A4">
        <w:rPr>
          <w:color w:val="000000" w:themeColor="text1"/>
        </w:rPr>
        <w:t xml:space="preserve">percentage </w:t>
      </w:r>
      <w:r w:rsidR="003F4A5B" w:rsidRPr="008271A4">
        <w:rPr>
          <w:color w:val="000000" w:themeColor="text1"/>
        </w:rPr>
        <w:t xml:space="preserve">blends </w:t>
      </w:r>
      <w:r w:rsidR="00BD7A59" w:rsidRPr="008271A4">
        <w:rPr>
          <w:color w:val="000000" w:themeColor="text1"/>
        </w:rPr>
        <w:t xml:space="preserve">that are </w:t>
      </w:r>
      <w:r w:rsidR="003F4A5B" w:rsidRPr="008271A4">
        <w:rPr>
          <w:color w:val="000000" w:themeColor="text1"/>
        </w:rPr>
        <w:t>based on heterogeneous preferences for ethanol</w:t>
      </w:r>
      <w:r w:rsidR="00BD7A59" w:rsidRPr="008271A4">
        <w:rPr>
          <w:color w:val="000000" w:themeColor="text1"/>
        </w:rPr>
        <w:t>,</w:t>
      </w:r>
      <w:r w:rsidR="003F4A5B" w:rsidRPr="008271A4">
        <w:rPr>
          <w:color w:val="000000" w:themeColor="text1"/>
        </w:rPr>
        <w:t xml:space="preserve"> and </w:t>
      </w:r>
      <w:r w:rsidR="00AF1EBB" w:rsidRPr="008271A4">
        <w:rPr>
          <w:color w:val="000000" w:themeColor="text1"/>
        </w:rPr>
        <w:t>encouraging</w:t>
      </w:r>
      <w:r w:rsidR="00BD7A59" w:rsidRPr="008271A4">
        <w:rPr>
          <w:color w:val="000000" w:themeColor="text1"/>
        </w:rPr>
        <w:t xml:space="preserve"> </w:t>
      </w:r>
      <w:r w:rsidR="003F4A5B" w:rsidRPr="008271A4">
        <w:rPr>
          <w:color w:val="000000" w:themeColor="text1"/>
        </w:rPr>
        <w:t xml:space="preserve">investments in retail distribution infrastructure for higher </w:t>
      </w:r>
      <w:r w:rsidR="00BD7A59" w:rsidRPr="008271A4">
        <w:rPr>
          <w:color w:val="000000" w:themeColor="text1"/>
        </w:rPr>
        <w:t xml:space="preserve">percentage </w:t>
      </w:r>
      <w:r w:rsidR="003F4A5B" w:rsidRPr="008271A4">
        <w:rPr>
          <w:color w:val="000000" w:themeColor="text1"/>
        </w:rPr>
        <w:t>blends.</w:t>
      </w:r>
      <w:r w:rsidR="003F4A5B" w:rsidRPr="0098363D">
        <w:rPr>
          <w:color w:val="000000" w:themeColor="text1"/>
        </w:rPr>
        <w:t xml:space="preserve"> </w:t>
      </w:r>
    </w:p>
    <w:p w14:paraId="63D537AD" w14:textId="2751F677" w:rsidR="001B1716" w:rsidRPr="00611377" w:rsidRDefault="004D16F6" w:rsidP="0098363D">
      <w:pPr>
        <w:spacing w:line="480" w:lineRule="auto"/>
        <w:ind w:firstLine="720"/>
        <w:rPr>
          <w:color w:val="000000" w:themeColor="text1"/>
        </w:rPr>
      </w:pPr>
      <w:r w:rsidRPr="0098363D">
        <w:rPr>
          <w:color w:val="000000" w:themeColor="text1"/>
        </w:rPr>
        <w:lastRenderedPageBreak/>
        <w:t xml:space="preserve">Despite recent developments in electric vehicles, </w:t>
      </w:r>
      <w:r w:rsidR="00BD7A59" w:rsidRPr="0098363D">
        <w:rPr>
          <w:color w:val="000000" w:themeColor="text1"/>
        </w:rPr>
        <w:t xml:space="preserve">it is essential to continue to develop </w:t>
      </w:r>
      <w:r w:rsidR="00AC42CE" w:rsidRPr="0098363D">
        <w:rPr>
          <w:color w:val="000000" w:themeColor="text1"/>
        </w:rPr>
        <w:t xml:space="preserve">low carbon </w:t>
      </w:r>
      <w:r w:rsidRPr="0098363D">
        <w:rPr>
          <w:color w:val="000000" w:themeColor="text1"/>
        </w:rPr>
        <w:t xml:space="preserve">biofuels to reduce the GHG emissions from the transportation sector. Even with aggressive policies </w:t>
      </w:r>
      <w:r w:rsidR="00BD7A59" w:rsidRPr="0098363D">
        <w:rPr>
          <w:color w:val="000000" w:themeColor="text1"/>
        </w:rPr>
        <w:t xml:space="preserve">aimed at increasing </w:t>
      </w:r>
      <w:r w:rsidRPr="0098363D">
        <w:rPr>
          <w:color w:val="000000" w:themeColor="text1"/>
        </w:rPr>
        <w:t xml:space="preserve">demand for electric vehicles, liquid fuels are expected to </w:t>
      </w:r>
      <w:r w:rsidR="00BD7A59" w:rsidRPr="0098363D">
        <w:rPr>
          <w:color w:val="000000" w:themeColor="text1"/>
        </w:rPr>
        <w:t xml:space="preserve">continue to </w:t>
      </w:r>
      <w:r w:rsidRPr="0098363D">
        <w:rPr>
          <w:color w:val="000000" w:themeColor="text1"/>
        </w:rPr>
        <w:t xml:space="preserve">be </w:t>
      </w:r>
      <w:r w:rsidR="0098363D" w:rsidRPr="0098363D">
        <w:rPr>
          <w:color w:val="000000" w:themeColor="text1"/>
        </w:rPr>
        <w:t>needed</w:t>
      </w:r>
      <w:r w:rsidR="00BD7A59" w:rsidRPr="0098363D">
        <w:rPr>
          <w:color w:val="000000" w:themeColor="text1"/>
        </w:rPr>
        <w:t xml:space="preserve"> </w:t>
      </w:r>
      <w:r w:rsidRPr="0098363D">
        <w:rPr>
          <w:color w:val="000000" w:themeColor="text1"/>
        </w:rPr>
        <w:t xml:space="preserve">to meet growing transportation demands </w:t>
      </w:r>
      <w:r w:rsidR="003A7792" w:rsidRPr="0098363D">
        <w:rPr>
          <w:color w:val="000000" w:themeColor="text1"/>
        </w:rPr>
        <w:t xml:space="preserve">around </w:t>
      </w:r>
      <w:r w:rsidRPr="0098363D">
        <w:rPr>
          <w:color w:val="000000" w:themeColor="text1"/>
        </w:rPr>
        <w:t>the world</w:t>
      </w:r>
      <w:r w:rsidR="003016D0" w:rsidRPr="0098363D">
        <w:rPr>
          <w:color w:val="000000" w:themeColor="text1"/>
        </w:rPr>
        <w:t xml:space="preserve"> (Debnath et al., 2019)</w:t>
      </w:r>
      <w:r w:rsidRPr="0098363D">
        <w:rPr>
          <w:color w:val="000000" w:themeColor="text1"/>
        </w:rPr>
        <w:t xml:space="preserve">. In some sectors, such as </w:t>
      </w:r>
      <w:r w:rsidR="00BD7A59" w:rsidRPr="0098363D">
        <w:rPr>
          <w:color w:val="000000" w:themeColor="text1"/>
        </w:rPr>
        <w:t xml:space="preserve">the </w:t>
      </w:r>
      <w:r w:rsidRPr="0098363D">
        <w:rPr>
          <w:color w:val="000000" w:themeColor="text1"/>
        </w:rPr>
        <w:t>aviation, long-distance trucking, and marine sectors</w:t>
      </w:r>
      <w:r w:rsidR="00BD7A59" w:rsidRPr="0098363D">
        <w:rPr>
          <w:color w:val="000000" w:themeColor="text1"/>
        </w:rPr>
        <w:t>,</w:t>
      </w:r>
      <w:r w:rsidRPr="0098363D">
        <w:rPr>
          <w:color w:val="000000" w:themeColor="text1"/>
        </w:rPr>
        <w:t xml:space="preserve"> where batteries face technical and economic barriers, </w:t>
      </w:r>
      <w:r w:rsidR="00BD7A59" w:rsidRPr="0098363D">
        <w:rPr>
          <w:color w:val="000000" w:themeColor="text1"/>
        </w:rPr>
        <w:t>low</w:t>
      </w:r>
      <w:r w:rsidR="00DB199B" w:rsidRPr="0098363D">
        <w:rPr>
          <w:color w:val="000000" w:themeColor="text1"/>
        </w:rPr>
        <w:t xml:space="preserve"> </w:t>
      </w:r>
      <w:r w:rsidR="00BD7A59" w:rsidRPr="0098363D">
        <w:rPr>
          <w:color w:val="000000" w:themeColor="text1"/>
        </w:rPr>
        <w:t>carb</w:t>
      </w:r>
      <w:r w:rsidR="00DB199B" w:rsidRPr="0098363D">
        <w:rPr>
          <w:color w:val="000000" w:themeColor="text1"/>
        </w:rPr>
        <w:t xml:space="preserve">on biofuels </w:t>
      </w:r>
      <w:r w:rsidRPr="0098363D">
        <w:rPr>
          <w:color w:val="000000" w:themeColor="text1"/>
        </w:rPr>
        <w:t xml:space="preserve">provide </w:t>
      </w:r>
      <w:r w:rsidR="00BD16B4" w:rsidRPr="0098363D">
        <w:rPr>
          <w:color w:val="000000" w:themeColor="text1"/>
        </w:rPr>
        <w:t>a</w:t>
      </w:r>
      <w:r w:rsidR="0098363D" w:rsidRPr="0098363D">
        <w:rPr>
          <w:color w:val="000000" w:themeColor="text1"/>
        </w:rPr>
        <w:t xml:space="preserve"> viable option</w:t>
      </w:r>
      <w:r w:rsidRPr="0098363D">
        <w:rPr>
          <w:color w:val="000000" w:themeColor="text1"/>
        </w:rPr>
        <w:t xml:space="preserve"> for reducing the carbon footprint. </w:t>
      </w:r>
      <w:r w:rsidR="0098363D" w:rsidRPr="0098363D">
        <w:rPr>
          <w:color w:val="000000" w:themeColor="text1"/>
        </w:rPr>
        <w:t>Thus, a critical step is</w:t>
      </w:r>
      <w:r w:rsidR="00AC42CE" w:rsidRPr="0098363D">
        <w:rPr>
          <w:color w:val="000000" w:themeColor="text1"/>
        </w:rPr>
        <w:t xml:space="preserve"> to </w:t>
      </w:r>
      <w:r w:rsidR="000019A1" w:rsidRPr="0098363D">
        <w:rPr>
          <w:color w:val="000000" w:themeColor="text1"/>
        </w:rPr>
        <w:t xml:space="preserve">reduce both supply and demand side constraints to bioenergy by </w:t>
      </w:r>
      <w:r w:rsidR="00AC42CE" w:rsidRPr="0098363D">
        <w:rPr>
          <w:color w:val="000000" w:themeColor="text1"/>
        </w:rPr>
        <w:t>shift</w:t>
      </w:r>
      <w:r w:rsidR="000019A1" w:rsidRPr="0098363D">
        <w:rPr>
          <w:color w:val="000000" w:themeColor="text1"/>
        </w:rPr>
        <w:t xml:space="preserve">ing </w:t>
      </w:r>
      <w:r w:rsidR="003F4A5B" w:rsidRPr="0098363D">
        <w:rPr>
          <w:color w:val="000000" w:themeColor="text1"/>
        </w:rPr>
        <w:t>emphasis away from</w:t>
      </w:r>
      <w:r w:rsidR="00AC42CE" w:rsidRPr="0098363D">
        <w:rPr>
          <w:color w:val="000000" w:themeColor="text1"/>
        </w:rPr>
        <w:t xml:space="preserve"> food crop-based </w:t>
      </w:r>
      <w:r w:rsidR="007954A4" w:rsidRPr="0098363D">
        <w:rPr>
          <w:color w:val="000000" w:themeColor="text1"/>
        </w:rPr>
        <w:t xml:space="preserve">feedstocks </w:t>
      </w:r>
      <w:r w:rsidR="00AC42CE" w:rsidRPr="0098363D">
        <w:rPr>
          <w:color w:val="000000" w:themeColor="text1"/>
        </w:rPr>
        <w:t xml:space="preserve">to next generation feedstocks </w:t>
      </w:r>
      <w:r w:rsidR="007954A4" w:rsidRPr="0098363D">
        <w:rPr>
          <w:color w:val="000000" w:themeColor="text1"/>
        </w:rPr>
        <w:t xml:space="preserve">(e.g., </w:t>
      </w:r>
      <w:r w:rsidR="0098363D" w:rsidRPr="0098363D">
        <w:rPr>
          <w:color w:val="000000" w:themeColor="text1"/>
        </w:rPr>
        <w:t>dedicated perennial energy crops</w:t>
      </w:r>
      <w:r w:rsidR="007954A4" w:rsidRPr="0098363D">
        <w:rPr>
          <w:color w:val="000000" w:themeColor="text1"/>
        </w:rPr>
        <w:t xml:space="preserve">) </w:t>
      </w:r>
      <w:r w:rsidR="00AC42CE" w:rsidRPr="0098363D">
        <w:rPr>
          <w:color w:val="000000" w:themeColor="text1"/>
        </w:rPr>
        <w:t xml:space="preserve">and to </w:t>
      </w:r>
      <w:r w:rsidR="003F4A5B" w:rsidRPr="0098363D">
        <w:rPr>
          <w:color w:val="000000" w:themeColor="text1"/>
        </w:rPr>
        <w:t>biofuels</w:t>
      </w:r>
      <w:r w:rsidR="00AC42CE" w:rsidRPr="0098363D">
        <w:rPr>
          <w:color w:val="000000" w:themeColor="text1"/>
        </w:rPr>
        <w:t xml:space="preserve"> </w:t>
      </w:r>
      <w:r w:rsidR="003F4A5B" w:rsidRPr="0098363D">
        <w:rPr>
          <w:color w:val="000000" w:themeColor="text1"/>
        </w:rPr>
        <w:t xml:space="preserve">that are perfect substitutes </w:t>
      </w:r>
      <w:r w:rsidR="00AC42CE" w:rsidRPr="0098363D">
        <w:rPr>
          <w:color w:val="000000" w:themeColor="text1"/>
        </w:rPr>
        <w:t>for</w:t>
      </w:r>
      <w:r w:rsidR="003F4A5B" w:rsidRPr="0098363D">
        <w:rPr>
          <w:color w:val="000000" w:themeColor="text1"/>
        </w:rPr>
        <w:t xml:space="preserve"> their fossil equivalents</w:t>
      </w:r>
      <w:r w:rsidR="00BD16B4" w:rsidRPr="0098363D">
        <w:rPr>
          <w:color w:val="000000" w:themeColor="text1"/>
        </w:rPr>
        <w:t>, such as renewable diesel</w:t>
      </w:r>
      <w:r w:rsidR="007954A4" w:rsidRPr="0098363D">
        <w:rPr>
          <w:color w:val="000000" w:themeColor="text1"/>
        </w:rPr>
        <w:t xml:space="preserve"> </w:t>
      </w:r>
      <w:r w:rsidR="000019A1" w:rsidRPr="0098363D">
        <w:rPr>
          <w:color w:val="000000" w:themeColor="text1"/>
        </w:rPr>
        <w:t xml:space="preserve">and </w:t>
      </w:r>
      <w:r w:rsidR="00BD16B4" w:rsidRPr="0098363D">
        <w:rPr>
          <w:color w:val="000000" w:themeColor="text1"/>
        </w:rPr>
        <w:t>bio-jet fuel</w:t>
      </w:r>
      <w:r w:rsidR="003F4A5B" w:rsidRPr="0098363D">
        <w:rPr>
          <w:color w:val="000000" w:themeColor="text1"/>
        </w:rPr>
        <w:t xml:space="preserve">. </w:t>
      </w:r>
      <w:r w:rsidR="007954A4" w:rsidRPr="0098363D">
        <w:rPr>
          <w:color w:val="000000" w:themeColor="text1"/>
        </w:rPr>
        <w:t>O</w:t>
      </w:r>
      <w:r w:rsidR="003F4A5B" w:rsidRPr="0098363D">
        <w:rPr>
          <w:color w:val="000000" w:themeColor="text1"/>
        </w:rPr>
        <w:t xml:space="preserve">ver </w:t>
      </w:r>
      <w:r w:rsidR="007954A4" w:rsidRPr="0098363D">
        <w:rPr>
          <w:color w:val="000000" w:themeColor="text1"/>
        </w:rPr>
        <w:t xml:space="preserve">the </w:t>
      </w:r>
      <w:r w:rsidR="003F4A5B" w:rsidRPr="0098363D">
        <w:rPr>
          <w:color w:val="000000" w:themeColor="text1"/>
        </w:rPr>
        <w:t xml:space="preserve">longer </w:t>
      </w:r>
      <w:r w:rsidR="007954A4" w:rsidRPr="0098363D">
        <w:rPr>
          <w:color w:val="000000" w:themeColor="text1"/>
        </w:rPr>
        <w:t>term,</w:t>
      </w:r>
      <w:r w:rsidR="003F4A5B" w:rsidRPr="0098363D">
        <w:rPr>
          <w:color w:val="000000" w:themeColor="text1"/>
        </w:rPr>
        <w:t xml:space="preserve"> </w:t>
      </w:r>
      <w:r w:rsidR="007954A4" w:rsidRPr="0098363D">
        <w:rPr>
          <w:color w:val="000000" w:themeColor="text1"/>
        </w:rPr>
        <w:t xml:space="preserve">policy certainty </w:t>
      </w:r>
      <w:r w:rsidR="003F4A5B" w:rsidRPr="0098363D">
        <w:rPr>
          <w:color w:val="000000" w:themeColor="text1"/>
        </w:rPr>
        <w:t xml:space="preserve">will </w:t>
      </w:r>
      <w:r w:rsidR="000019A1" w:rsidRPr="0098363D">
        <w:rPr>
          <w:color w:val="000000" w:themeColor="text1"/>
        </w:rPr>
        <w:t xml:space="preserve">also </w:t>
      </w:r>
      <w:r w:rsidR="003F4A5B" w:rsidRPr="0098363D">
        <w:rPr>
          <w:color w:val="000000" w:themeColor="text1"/>
        </w:rPr>
        <w:t xml:space="preserve">be </w:t>
      </w:r>
      <w:r w:rsidR="003A7792" w:rsidRPr="0098363D">
        <w:rPr>
          <w:color w:val="000000" w:themeColor="text1"/>
        </w:rPr>
        <w:t xml:space="preserve">essential </w:t>
      </w:r>
      <w:r w:rsidR="007954A4" w:rsidRPr="0098363D">
        <w:rPr>
          <w:color w:val="000000" w:themeColor="text1"/>
        </w:rPr>
        <w:t>for promoting</w:t>
      </w:r>
      <w:r w:rsidR="0098363D" w:rsidRPr="0098363D">
        <w:rPr>
          <w:color w:val="000000" w:themeColor="text1"/>
        </w:rPr>
        <w:t xml:space="preserve"> </w:t>
      </w:r>
      <w:r w:rsidR="003F4A5B" w:rsidRPr="0098363D">
        <w:rPr>
          <w:color w:val="000000" w:themeColor="text1"/>
        </w:rPr>
        <w:t xml:space="preserve">the development and </w:t>
      </w:r>
      <w:r w:rsidR="007954A4" w:rsidRPr="0098363D">
        <w:rPr>
          <w:color w:val="000000" w:themeColor="text1"/>
        </w:rPr>
        <w:t xml:space="preserve">implementation </w:t>
      </w:r>
      <w:r w:rsidR="003F4A5B" w:rsidRPr="0098363D">
        <w:rPr>
          <w:color w:val="000000" w:themeColor="text1"/>
        </w:rPr>
        <w:t xml:space="preserve">of an infrastructure to enable both </w:t>
      </w:r>
      <w:r w:rsidR="007954A4" w:rsidRPr="0098363D">
        <w:rPr>
          <w:color w:val="000000" w:themeColor="text1"/>
        </w:rPr>
        <w:t xml:space="preserve">the </w:t>
      </w:r>
      <w:r w:rsidR="003F4A5B" w:rsidRPr="0098363D">
        <w:rPr>
          <w:color w:val="000000" w:themeColor="text1"/>
        </w:rPr>
        <w:t xml:space="preserve">demand and supply of </w:t>
      </w:r>
      <w:r w:rsidR="000019A1" w:rsidRPr="0098363D">
        <w:rPr>
          <w:color w:val="000000" w:themeColor="text1"/>
        </w:rPr>
        <w:t xml:space="preserve">higher </w:t>
      </w:r>
      <w:r w:rsidR="007954A4" w:rsidRPr="0098363D">
        <w:rPr>
          <w:color w:val="000000" w:themeColor="text1"/>
        </w:rPr>
        <w:t xml:space="preserve">percentage </w:t>
      </w:r>
      <w:r w:rsidR="000019A1" w:rsidRPr="0098363D">
        <w:rPr>
          <w:color w:val="000000" w:themeColor="text1"/>
        </w:rPr>
        <w:t>blends of biofuels.</w:t>
      </w:r>
      <w:r w:rsidR="000811D5" w:rsidRPr="00611377">
        <w:rPr>
          <w:color w:val="000000" w:themeColor="text1"/>
        </w:rPr>
        <w:t xml:space="preserve"> </w:t>
      </w:r>
    </w:p>
    <w:p w14:paraId="5E8FC2CC" w14:textId="77777777" w:rsidR="00ED568E" w:rsidRPr="00611377" w:rsidRDefault="00ED568E" w:rsidP="00ED568E">
      <w:pPr>
        <w:rPr>
          <w:color w:val="000000" w:themeColor="text1"/>
        </w:rPr>
      </w:pPr>
      <w:r w:rsidRPr="00611377">
        <w:rPr>
          <w:b/>
          <w:bCs/>
          <w:noProof/>
          <w:color w:val="000000" w:themeColor="text1"/>
          <w:lang w:bidi="ar-SA"/>
        </w:rPr>
        <w:lastRenderedPageBreak/>
        <w:drawing>
          <wp:inline distT="0" distB="0" distL="0" distR="0" wp14:anchorId="6DD167FD" wp14:editId="158F3A37">
            <wp:extent cx="5348288" cy="4457700"/>
            <wp:effectExtent l="0" t="0" r="0" b="0"/>
            <wp:docPr id="16391" name="Picture 7" descr="Cover">
              <a:extLst xmlns:a="http://schemas.openxmlformats.org/drawingml/2006/main">
                <a:ext uri="{FF2B5EF4-FFF2-40B4-BE49-F238E27FC236}">
                  <a16:creationId xmlns:a16="http://schemas.microsoft.com/office/drawing/2014/main" id="{F5DD59A4-3487-814E-B1B4-25ABFD0E194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1" name="Picture 7" descr="Cover">
                      <a:extLst>
                        <a:ext uri="{FF2B5EF4-FFF2-40B4-BE49-F238E27FC236}">
                          <a16:creationId xmlns:a16="http://schemas.microsoft.com/office/drawing/2014/main" id="{F5DD59A4-3487-814E-B1B4-25ABFD0E1943}"/>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48288" cy="445770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4C30F8FB" w14:textId="77777777" w:rsidR="00ED568E" w:rsidRPr="00611377" w:rsidRDefault="00ED568E" w:rsidP="00ED568E">
      <w:pPr>
        <w:rPr>
          <w:color w:val="000000" w:themeColor="text1"/>
        </w:rPr>
      </w:pPr>
    </w:p>
    <w:p w14:paraId="0DCC8C1B" w14:textId="77777777" w:rsidR="00ED568E" w:rsidRPr="00611377" w:rsidRDefault="00ED568E" w:rsidP="00ED568E">
      <w:pPr>
        <w:rPr>
          <w:color w:val="000000" w:themeColor="text1"/>
        </w:rPr>
      </w:pPr>
    </w:p>
    <w:p w14:paraId="7B278FE4" w14:textId="30D48BBB" w:rsidR="00ED568E" w:rsidRDefault="00ED568E" w:rsidP="00ED568E">
      <w:pPr>
        <w:rPr>
          <w:b/>
          <w:color w:val="000000" w:themeColor="text1"/>
        </w:rPr>
      </w:pPr>
      <w:r>
        <w:rPr>
          <w:b/>
          <w:color w:val="000000" w:themeColor="text1"/>
        </w:rPr>
        <w:t>Figure 1</w:t>
      </w:r>
      <w:r w:rsidRPr="00611377">
        <w:rPr>
          <w:b/>
          <w:color w:val="000000" w:themeColor="text1"/>
        </w:rPr>
        <w:t>: Effect of Demand for Ethanol on Corn Price</w:t>
      </w:r>
    </w:p>
    <w:p w14:paraId="37C824DA" w14:textId="4F17D6D4" w:rsidR="00ED568E" w:rsidRPr="00611377" w:rsidRDefault="00ED568E" w:rsidP="00ED568E">
      <w:pPr>
        <w:rPr>
          <w:b/>
          <w:color w:val="000000" w:themeColor="text1"/>
        </w:rPr>
      </w:pPr>
      <w:r>
        <w:rPr>
          <w:b/>
          <w:color w:val="000000" w:themeColor="text1"/>
        </w:rPr>
        <w:t>Source: Adapted from Rajagopal et al. (2007)</w:t>
      </w:r>
    </w:p>
    <w:p w14:paraId="143A7EF6" w14:textId="77777777" w:rsidR="00ED568E" w:rsidRPr="00611377" w:rsidRDefault="00ED568E" w:rsidP="00ED568E">
      <w:pPr>
        <w:rPr>
          <w:b/>
          <w:color w:val="000000" w:themeColor="text1"/>
        </w:rPr>
      </w:pPr>
    </w:p>
    <w:p w14:paraId="23256CF3" w14:textId="77777777" w:rsidR="00ED568E" w:rsidRDefault="00ED568E" w:rsidP="00ED568E">
      <w:pPr>
        <w:rPr>
          <w:b/>
          <w:color w:val="000000" w:themeColor="text1"/>
        </w:rPr>
        <w:sectPr w:rsidR="00ED568E" w:rsidSect="00ED568E">
          <w:pgSz w:w="12240" w:h="15840"/>
          <w:pgMar w:top="1440" w:right="1440" w:bottom="1440" w:left="1440" w:header="720" w:footer="720" w:gutter="0"/>
          <w:cols w:space="720"/>
          <w:docGrid w:linePitch="360"/>
        </w:sectPr>
      </w:pPr>
    </w:p>
    <w:p w14:paraId="5B3C9C90" w14:textId="2EA010F8" w:rsidR="00F45CE4" w:rsidRPr="00611377" w:rsidRDefault="00ED568E" w:rsidP="00ED568E">
      <w:pPr>
        <w:rPr>
          <w:b/>
          <w:color w:val="000000" w:themeColor="text1"/>
        </w:rPr>
      </w:pPr>
      <w:r>
        <w:rPr>
          <w:color w:val="000000" w:themeColor="text1"/>
        </w:rPr>
        <w:lastRenderedPageBreak/>
        <w:t>R</w:t>
      </w:r>
      <w:r w:rsidR="00F45CE4" w:rsidRPr="00611377">
        <w:rPr>
          <w:b/>
          <w:color w:val="000000" w:themeColor="text1"/>
        </w:rPr>
        <w:t>eferences</w:t>
      </w:r>
    </w:p>
    <w:p w14:paraId="6116D817" w14:textId="5F7DF9EC" w:rsidR="001C00C1" w:rsidRPr="00611377" w:rsidRDefault="001C00C1" w:rsidP="00B87EF0">
      <w:pPr>
        <w:pStyle w:val="NormalWeb"/>
        <w:spacing w:after="0" w:afterAutospacing="0"/>
        <w:ind w:left="480" w:hanging="480"/>
        <w:rPr>
          <w:color w:val="000000" w:themeColor="text1"/>
        </w:rPr>
      </w:pPr>
      <w:r w:rsidRPr="00611377">
        <w:rPr>
          <w:color w:val="000000" w:themeColor="text1"/>
        </w:rPr>
        <w:t>Abbott, Philip C., Christopher Hurt, and Wallace E. Tyner. </w:t>
      </w:r>
      <w:r w:rsidR="00416A86" w:rsidRPr="00611377">
        <w:rPr>
          <w:i/>
          <w:iCs/>
          <w:color w:val="000000" w:themeColor="text1"/>
        </w:rPr>
        <w:t>What's Driving Food P</w:t>
      </w:r>
      <w:r w:rsidRPr="00611377">
        <w:rPr>
          <w:i/>
          <w:iCs/>
          <w:color w:val="000000" w:themeColor="text1"/>
        </w:rPr>
        <w:t>rices?</w:t>
      </w:r>
      <w:r w:rsidRPr="00611377">
        <w:rPr>
          <w:color w:val="000000" w:themeColor="text1"/>
        </w:rPr>
        <w:t xml:space="preserve"> </w:t>
      </w:r>
      <w:r w:rsidRPr="00611377">
        <w:rPr>
          <w:color w:val="000000" w:themeColor="text1"/>
          <w:sz w:val="22"/>
          <w:szCs w:val="22"/>
          <w:lang w:bidi="he-IL"/>
        </w:rPr>
        <w:t>Farm Foundation Issue Report</w:t>
      </w:r>
      <w:r w:rsidRPr="00611377">
        <w:rPr>
          <w:color w:val="000000" w:themeColor="text1"/>
        </w:rPr>
        <w:t xml:space="preserve"> No. 741-2016-51224. 2008</w:t>
      </w:r>
    </w:p>
    <w:p w14:paraId="215C910A" w14:textId="1E3C067B" w:rsidR="00F45CE4" w:rsidRPr="00611377" w:rsidRDefault="001C00C1" w:rsidP="004B40CC">
      <w:pPr>
        <w:pStyle w:val="NormalWeb"/>
        <w:spacing w:before="0" w:beforeAutospacing="0" w:after="0" w:afterAutospacing="0"/>
        <w:ind w:left="480" w:hanging="480"/>
        <w:rPr>
          <w:color w:val="000000" w:themeColor="text1"/>
        </w:rPr>
      </w:pPr>
      <w:r w:rsidRPr="00611377">
        <w:rPr>
          <w:color w:val="000000" w:themeColor="text1"/>
        </w:rPr>
        <w:t xml:space="preserve"> </w:t>
      </w:r>
      <w:r w:rsidR="00F45CE4" w:rsidRPr="00611377">
        <w:rPr>
          <w:color w:val="000000" w:themeColor="text1"/>
        </w:rPr>
        <w:t xml:space="preserve">Anderson, Soren T. 2012. “The Demand for Ethanol as a Gasoline Substitute.” </w:t>
      </w:r>
      <w:r w:rsidR="00F45CE4" w:rsidRPr="00611377">
        <w:rPr>
          <w:i/>
          <w:iCs/>
          <w:color w:val="000000" w:themeColor="text1"/>
        </w:rPr>
        <w:t>Journal of Environmental Economics and Management</w:t>
      </w:r>
      <w:r w:rsidR="00F45CE4" w:rsidRPr="00611377">
        <w:rPr>
          <w:color w:val="000000" w:themeColor="text1"/>
        </w:rPr>
        <w:t xml:space="preserve"> 63 (2): 151–68.</w:t>
      </w:r>
    </w:p>
    <w:p w14:paraId="7734FD54" w14:textId="77777777" w:rsidR="00F45CE4" w:rsidRPr="00611377" w:rsidRDefault="00F45CE4" w:rsidP="00F45CE4">
      <w:pPr>
        <w:pStyle w:val="NormalWeb"/>
        <w:spacing w:before="0" w:beforeAutospacing="0" w:after="0" w:afterAutospacing="0"/>
        <w:ind w:left="480" w:hanging="480"/>
        <w:rPr>
          <w:color w:val="000000" w:themeColor="text1"/>
        </w:rPr>
      </w:pPr>
      <w:r w:rsidRPr="00611377">
        <w:rPr>
          <w:color w:val="000000" w:themeColor="text1"/>
        </w:rPr>
        <w:t xml:space="preserve">Arima, Eugenio Y, Peter Richards, and Robert T Walker. 2017. “Biofuel Expansion and the Spatial Economy: Implications for the Amazon Basin in the 21st Century.” </w:t>
      </w:r>
      <w:r w:rsidRPr="00611377">
        <w:rPr>
          <w:i/>
          <w:iCs/>
          <w:color w:val="000000" w:themeColor="text1"/>
        </w:rPr>
        <w:t>Bioenergy and Land Use Change</w:t>
      </w:r>
      <w:r w:rsidRPr="00611377">
        <w:rPr>
          <w:color w:val="000000" w:themeColor="text1"/>
        </w:rPr>
        <w:t xml:space="preserve"> 231: 53.</w:t>
      </w:r>
    </w:p>
    <w:p w14:paraId="46E77168" w14:textId="77777777" w:rsidR="00F45CE4" w:rsidRPr="00611377" w:rsidRDefault="00F45CE4" w:rsidP="00F45CE4">
      <w:pPr>
        <w:pStyle w:val="NormalWeb"/>
        <w:spacing w:before="0" w:beforeAutospacing="0" w:after="0" w:afterAutospacing="0"/>
        <w:ind w:left="480" w:hanging="480"/>
        <w:rPr>
          <w:color w:val="000000" w:themeColor="text1"/>
        </w:rPr>
      </w:pPr>
      <w:r w:rsidRPr="00611377">
        <w:rPr>
          <w:color w:val="000000" w:themeColor="text1"/>
        </w:rPr>
        <w:t xml:space="preserve">Bento, Antonio M, Richard Klotz, and Joel R Landry. 2015. “Are There Carbon Savings from US Biofuel Policies? The Critical Importance of Accounting for Leakage in Land and Fuel Markets.” </w:t>
      </w:r>
      <w:r w:rsidRPr="00611377">
        <w:rPr>
          <w:i/>
          <w:iCs/>
          <w:color w:val="000000" w:themeColor="text1"/>
        </w:rPr>
        <w:t>The Energy Journal</w:t>
      </w:r>
      <w:r w:rsidRPr="00611377">
        <w:rPr>
          <w:color w:val="000000" w:themeColor="text1"/>
        </w:rPr>
        <w:t xml:space="preserve"> 36 (3): 75–109.</w:t>
      </w:r>
    </w:p>
    <w:p w14:paraId="37F68038" w14:textId="3F116359" w:rsidR="00F45CE4" w:rsidRPr="00611377" w:rsidRDefault="00F45CE4" w:rsidP="00F45CE4">
      <w:pPr>
        <w:pStyle w:val="NormalWeb"/>
        <w:spacing w:before="0" w:beforeAutospacing="0" w:after="0" w:afterAutospacing="0"/>
        <w:ind w:left="480" w:hanging="480"/>
        <w:rPr>
          <w:color w:val="000000" w:themeColor="text1"/>
        </w:rPr>
      </w:pPr>
      <w:r w:rsidRPr="00611377">
        <w:rPr>
          <w:color w:val="000000" w:themeColor="text1"/>
        </w:rPr>
        <w:t>CARB. 2009. “Proposed Regulation to Implement the Low Carbon Fuel Standard, Vol. I, Staff Report: Initial Statement of Reasons.” California Air Resources Board Sacramento, CA.</w:t>
      </w:r>
    </w:p>
    <w:p w14:paraId="4ACCB737" w14:textId="77777777" w:rsidR="00416A86" w:rsidRPr="00611377" w:rsidRDefault="000A73CA" w:rsidP="00416A86">
      <w:pPr>
        <w:ind w:left="720" w:hanging="720"/>
        <w:rPr>
          <w:rStyle w:val="Hyperlink"/>
          <w:noProof/>
          <w:color w:val="000000" w:themeColor="text1"/>
        </w:rPr>
      </w:pPr>
      <w:bookmarkStart w:id="14" w:name="_ENREF_8"/>
      <w:r w:rsidRPr="00611377">
        <w:rPr>
          <w:noProof/>
          <w:color w:val="000000" w:themeColor="text1"/>
        </w:rPr>
        <w:t xml:space="preserve">CARB. 2010. Final Regulation Order, California Air Resouces Board : </w:t>
      </w:r>
      <w:hyperlink r:id="rId11" w:history="1">
        <w:r w:rsidRPr="00611377">
          <w:rPr>
            <w:rStyle w:val="Hyperlink"/>
            <w:noProof/>
            <w:color w:val="000000" w:themeColor="text1"/>
          </w:rPr>
          <w:t>http://www.arb.ca.gov/msprog/onroad/porttruck/finaldrayagereg.pdf</w:t>
        </w:r>
        <w:bookmarkEnd w:id="14"/>
      </w:hyperlink>
    </w:p>
    <w:p w14:paraId="17258245" w14:textId="23929E39" w:rsidR="00416A86" w:rsidRPr="00611377" w:rsidRDefault="00416A86" w:rsidP="00416A86">
      <w:pPr>
        <w:ind w:left="720" w:hanging="720"/>
        <w:rPr>
          <w:noProof/>
          <w:color w:val="000000" w:themeColor="text1"/>
          <w:u w:val="single"/>
        </w:rPr>
      </w:pPr>
      <w:r w:rsidRPr="00611377">
        <w:rPr>
          <w:color w:val="000000" w:themeColor="text1"/>
          <w:lang w:bidi="ar-SA"/>
        </w:rPr>
        <w:t>CARB. 2014. Staff Report: Initial Statement of Reasons for Proposed Rulemaking. California Air Resources Board, Sacramento, CA.</w:t>
      </w:r>
    </w:p>
    <w:p w14:paraId="47EA3185" w14:textId="729E69F2" w:rsidR="00B80B6C" w:rsidRPr="00611377" w:rsidRDefault="00B80B6C" w:rsidP="00F45CE4">
      <w:pPr>
        <w:pStyle w:val="NormalWeb"/>
        <w:spacing w:before="0" w:beforeAutospacing="0" w:after="0" w:afterAutospacing="0"/>
        <w:ind w:left="480" w:hanging="480"/>
        <w:rPr>
          <w:color w:val="000000" w:themeColor="text1"/>
        </w:rPr>
      </w:pPr>
      <w:r w:rsidRPr="00611377">
        <w:rPr>
          <w:color w:val="000000" w:themeColor="text1"/>
        </w:rPr>
        <w:t xml:space="preserve">Carriquiry, M., A. Elobeid, J. Dumortier, R. Goodrich. 2019. “Incorporating Sub-National Brazilian Agricultural Production and Land-Use into U.S. Biofuel Policy Evaluation,” </w:t>
      </w:r>
      <w:r w:rsidRPr="00611377">
        <w:rPr>
          <w:rStyle w:val="Emphasis"/>
          <w:color w:val="000000" w:themeColor="text1"/>
        </w:rPr>
        <w:t>Applied Economic Perspectives and Policy</w:t>
      </w:r>
      <w:r w:rsidRPr="00611377">
        <w:rPr>
          <w:color w:val="000000" w:themeColor="text1"/>
        </w:rPr>
        <w:t xml:space="preserve">, </w:t>
      </w:r>
      <w:hyperlink r:id="rId12" w:history="1">
        <w:r w:rsidRPr="00611377">
          <w:rPr>
            <w:rStyle w:val="Hyperlink"/>
            <w:color w:val="000000" w:themeColor="text1"/>
          </w:rPr>
          <w:t>https://doi.org/10.1093/aepp/ppy033</w:t>
        </w:r>
      </w:hyperlink>
    </w:p>
    <w:p w14:paraId="06A1AB3B" w14:textId="77777777" w:rsidR="00F45CE4" w:rsidRPr="00611377" w:rsidRDefault="00F45CE4" w:rsidP="00F45CE4">
      <w:pPr>
        <w:pStyle w:val="NormalWeb"/>
        <w:spacing w:before="0" w:beforeAutospacing="0" w:after="0" w:afterAutospacing="0"/>
        <w:ind w:left="480" w:hanging="480"/>
        <w:rPr>
          <w:color w:val="000000" w:themeColor="text1"/>
        </w:rPr>
      </w:pPr>
      <w:r w:rsidRPr="00611377">
        <w:rPr>
          <w:color w:val="000000" w:themeColor="text1"/>
        </w:rPr>
        <w:t xml:space="preserve">Carter, Colin A, Gordon C Rausser, and Aaron Smith. 2016. “Commodity Storage and the Market Effects of Biofuel Policies.” </w:t>
      </w:r>
      <w:r w:rsidRPr="00611377">
        <w:rPr>
          <w:i/>
          <w:iCs/>
          <w:color w:val="000000" w:themeColor="text1"/>
        </w:rPr>
        <w:t>American Journal of Agricultural Economics</w:t>
      </w:r>
      <w:r w:rsidRPr="00611377">
        <w:rPr>
          <w:color w:val="000000" w:themeColor="text1"/>
        </w:rPr>
        <w:t xml:space="preserve"> 99 (4): 1027–55.</w:t>
      </w:r>
    </w:p>
    <w:p w14:paraId="0332A378" w14:textId="77777777" w:rsidR="00F45CE4" w:rsidRPr="00611377" w:rsidRDefault="00F45CE4" w:rsidP="00F45CE4">
      <w:pPr>
        <w:pStyle w:val="NormalWeb"/>
        <w:spacing w:before="0" w:beforeAutospacing="0" w:after="0" w:afterAutospacing="0"/>
        <w:ind w:left="480" w:hanging="480"/>
        <w:rPr>
          <w:color w:val="000000" w:themeColor="text1"/>
        </w:rPr>
      </w:pPr>
      <w:r w:rsidRPr="00611377">
        <w:rPr>
          <w:color w:val="000000" w:themeColor="text1"/>
        </w:rPr>
        <w:t xml:space="preserve">Chen, Xiaoguang, Haixiao Huang, Madhu Khanna, and Hayri Önal. 2014. “Alternative Transportation Fuel Standards: Welfare Effects and Climate Benefits.” </w:t>
      </w:r>
      <w:r w:rsidRPr="00611377">
        <w:rPr>
          <w:i/>
          <w:iCs/>
          <w:color w:val="000000" w:themeColor="text1"/>
        </w:rPr>
        <w:t>Journal of Environmental Economics and Management</w:t>
      </w:r>
      <w:r w:rsidRPr="00611377">
        <w:rPr>
          <w:color w:val="000000" w:themeColor="text1"/>
        </w:rPr>
        <w:t xml:space="preserve"> 67 (3): 241–57. </w:t>
      </w:r>
    </w:p>
    <w:p w14:paraId="48B5EC70" w14:textId="77777777" w:rsidR="00F45CE4" w:rsidRPr="00611377" w:rsidRDefault="00F45CE4" w:rsidP="00F45CE4">
      <w:pPr>
        <w:pStyle w:val="NormalWeb"/>
        <w:spacing w:before="0" w:beforeAutospacing="0" w:after="0" w:afterAutospacing="0"/>
        <w:ind w:left="480" w:hanging="480"/>
        <w:rPr>
          <w:color w:val="000000" w:themeColor="text1"/>
        </w:rPr>
      </w:pPr>
      <w:r w:rsidRPr="00611377">
        <w:rPr>
          <w:color w:val="000000" w:themeColor="text1"/>
        </w:rPr>
        <w:t xml:space="preserve">Chen, Xiaoguang, and Madhu Khanna. 2018. “Effect of Corn Ethanol Production on Conservation Reserve Program Acres in the US.” </w:t>
      </w:r>
      <w:r w:rsidRPr="00611377">
        <w:rPr>
          <w:i/>
          <w:iCs/>
          <w:color w:val="000000" w:themeColor="text1"/>
        </w:rPr>
        <w:t>Applied Energy</w:t>
      </w:r>
      <w:r w:rsidRPr="00611377">
        <w:rPr>
          <w:color w:val="000000" w:themeColor="text1"/>
        </w:rPr>
        <w:t xml:space="preserve"> 225: 124–34.</w:t>
      </w:r>
    </w:p>
    <w:p w14:paraId="5650BAB7" w14:textId="3344F987" w:rsidR="00F45CE4" w:rsidRPr="00611377" w:rsidRDefault="00F45CE4" w:rsidP="00F45CE4">
      <w:pPr>
        <w:pStyle w:val="NormalWeb"/>
        <w:spacing w:before="0" w:beforeAutospacing="0" w:after="0" w:afterAutospacing="0"/>
        <w:ind w:left="480" w:hanging="480"/>
        <w:rPr>
          <w:color w:val="000000" w:themeColor="text1"/>
        </w:rPr>
      </w:pPr>
      <w:r w:rsidRPr="00611377">
        <w:rPr>
          <w:color w:val="000000" w:themeColor="text1"/>
        </w:rPr>
        <w:t xml:space="preserve">Chen, Xiaoguang, Hector M Nuñez, and Bing Xu. 2015. </w:t>
      </w:r>
      <w:r w:rsidR="00E8508B">
        <w:rPr>
          <w:color w:val="000000" w:themeColor="text1"/>
        </w:rPr>
        <w:t>“Explaining the Reductions in Br</w:t>
      </w:r>
      <w:r w:rsidRPr="00611377">
        <w:rPr>
          <w:color w:val="000000" w:themeColor="text1"/>
        </w:rPr>
        <w:t xml:space="preserve">azilian Sugarcane Ethanol Production Costs: Importance of Technological Change.” </w:t>
      </w:r>
      <w:r w:rsidR="00E8508B">
        <w:rPr>
          <w:i/>
          <w:iCs/>
          <w:color w:val="000000" w:themeColor="text1"/>
        </w:rPr>
        <w:t>GCB</w:t>
      </w:r>
      <w:r w:rsidRPr="00611377">
        <w:rPr>
          <w:i/>
          <w:iCs/>
          <w:color w:val="000000" w:themeColor="text1"/>
        </w:rPr>
        <w:t xml:space="preserve"> Bioenergy</w:t>
      </w:r>
      <w:r w:rsidRPr="00611377">
        <w:rPr>
          <w:color w:val="000000" w:themeColor="text1"/>
        </w:rPr>
        <w:t xml:space="preserve"> 7 (3): 468–78.</w:t>
      </w:r>
    </w:p>
    <w:p w14:paraId="106BF399" w14:textId="77777777" w:rsidR="00F37A8C" w:rsidRPr="00611377" w:rsidRDefault="00F45CE4" w:rsidP="00B87EF0">
      <w:pPr>
        <w:pStyle w:val="NormalWeb"/>
        <w:spacing w:before="0" w:beforeAutospacing="0" w:after="0" w:afterAutospacing="0"/>
        <w:ind w:left="480" w:hanging="480"/>
        <w:rPr>
          <w:color w:val="000000" w:themeColor="text1"/>
        </w:rPr>
      </w:pPr>
      <w:r w:rsidRPr="00611377">
        <w:rPr>
          <w:color w:val="000000" w:themeColor="text1"/>
        </w:rPr>
        <w:t xml:space="preserve">Cui, Jingbo, Harvey Lapan, GianCarlo Moschini, and Joseph Cooper. 2011. “Welfare Impacts of Alternative Biofuel and Energy Policies.” </w:t>
      </w:r>
      <w:r w:rsidRPr="00611377">
        <w:rPr>
          <w:i/>
          <w:iCs/>
          <w:color w:val="000000" w:themeColor="text1"/>
        </w:rPr>
        <w:t>American Journal of Agricultural Economics</w:t>
      </w:r>
      <w:r w:rsidRPr="00611377">
        <w:rPr>
          <w:color w:val="000000" w:themeColor="text1"/>
        </w:rPr>
        <w:t xml:space="preserve"> 93 (5): 1235–56.</w:t>
      </w:r>
    </w:p>
    <w:p w14:paraId="4AFD70F2" w14:textId="719C3ACE" w:rsidR="00F37A8C" w:rsidRPr="00611377" w:rsidRDefault="00F37A8C" w:rsidP="00F37A8C">
      <w:pPr>
        <w:pStyle w:val="NormalWeb"/>
        <w:spacing w:before="0" w:beforeAutospacing="0" w:after="0" w:afterAutospacing="0"/>
        <w:ind w:left="480" w:hanging="480"/>
        <w:rPr>
          <w:color w:val="000000" w:themeColor="text1"/>
        </w:rPr>
      </w:pPr>
      <w:r w:rsidRPr="00611377">
        <w:rPr>
          <w:color w:val="000000" w:themeColor="text1"/>
        </w:rPr>
        <w:t>Debnath, Deepayan, Madhu Khanna, Deepak Rajagopal and David Zilberman. 2019. The Future of Biofuels in an Electrifying Global Transportation Sector: Imperative, Prospects and Challenges. Applied Economics and Policy Perspectives (forthcoming).</w:t>
      </w:r>
    </w:p>
    <w:p w14:paraId="07493617" w14:textId="51A67144" w:rsidR="00673B91" w:rsidRPr="00611377" w:rsidRDefault="00673B91" w:rsidP="00B87EF0">
      <w:pPr>
        <w:ind w:left="720" w:hanging="720"/>
        <w:rPr>
          <w:color w:val="000000" w:themeColor="text1"/>
        </w:rPr>
      </w:pPr>
      <w:r w:rsidRPr="00611377">
        <w:rPr>
          <w:color w:val="000000" w:themeColor="text1"/>
          <w:shd w:val="clear" w:color="auto" w:fill="FFFFFF"/>
        </w:rPr>
        <w:t>de Gorter, Harry, and David R. Just. "Water” in the US Ethanol Tax Credit and Mandate: Implications for Rectangular Deadweight Costs and the Corn-Oil Price Relationship." </w:t>
      </w:r>
      <w:r w:rsidRPr="00611377">
        <w:rPr>
          <w:i/>
          <w:iCs/>
          <w:color w:val="000000" w:themeColor="text1"/>
        </w:rPr>
        <w:t>Review of Agricultural Economics</w:t>
      </w:r>
      <w:r w:rsidRPr="00611377">
        <w:rPr>
          <w:color w:val="000000" w:themeColor="text1"/>
          <w:shd w:val="clear" w:color="auto" w:fill="FFFFFF"/>
        </w:rPr>
        <w:t> 30, no. 3 (2008): 397-410.</w:t>
      </w:r>
    </w:p>
    <w:p w14:paraId="336B910B" w14:textId="14DF7692" w:rsidR="00F45CE4" w:rsidRPr="00611377" w:rsidRDefault="00F45CE4" w:rsidP="00F37A8C">
      <w:pPr>
        <w:pStyle w:val="NormalWeb"/>
        <w:spacing w:before="0" w:beforeAutospacing="0" w:after="0" w:afterAutospacing="0"/>
        <w:ind w:left="480" w:hanging="480"/>
        <w:rPr>
          <w:color w:val="000000" w:themeColor="text1"/>
        </w:rPr>
      </w:pPr>
      <w:r w:rsidRPr="00611377">
        <w:rPr>
          <w:color w:val="000000" w:themeColor="text1"/>
        </w:rPr>
        <w:t xml:space="preserve">de Gorter, Harry, Dusan Drabik, and David R Just. 2015. </w:t>
      </w:r>
      <w:r w:rsidRPr="00611377">
        <w:rPr>
          <w:i/>
          <w:iCs/>
          <w:color w:val="000000" w:themeColor="text1"/>
        </w:rPr>
        <w:t>The Economics of Biofuel Policies: Impacts on Price Volatility in Grain and Oilseed Markets</w:t>
      </w:r>
      <w:r w:rsidRPr="00611377">
        <w:rPr>
          <w:color w:val="000000" w:themeColor="text1"/>
        </w:rPr>
        <w:t>. Springer.</w:t>
      </w:r>
    </w:p>
    <w:p w14:paraId="40A81349" w14:textId="77777777" w:rsidR="00F45CE4" w:rsidRPr="00611377" w:rsidRDefault="00F45CE4" w:rsidP="00F45CE4">
      <w:pPr>
        <w:pStyle w:val="NormalWeb"/>
        <w:spacing w:before="0" w:beforeAutospacing="0" w:after="0" w:afterAutospacing="0"/>
        <w:ind w:left="480" w:hanging="480"/>
        <w:rPr>
          <w:color w:val="000000" w:themeColor="text1"/>
        </w:rPr>
      </w:pPr>
      <w:r w:rsidRPr="00611377">
        <w:rPr>
          <w:color w:val="000000" w:themeColor="text1"/>
        </w:rPr>
        <w:t xml:space="preserve">Souza Ferreira Filho, Joaquim Bento de, and Mark Horridge. 2017. “Land Use Change, Ethanol Production Expansion and Food Security in Brazil.” In </w:t>
      </w:r>
      <w:r w:rsidRPr="00611377">
        <w:rPr>
          <w:i/>
          <w:iCs/>
          <w:color w:val="000000" w:themeColor="text1"/>
        </w:rPr>
        <w:t>Handbook of Bioenergy Economics and Policy: Volume II</w:t>
      </w:r>
      <w:r w:rsidRPr="00611377">
        <w:rPr>
          <w:color w:val="000000" w:themeColor="text1"/>
        </w:rPr>
        <w:t>, 303–20. Springer.</w:t>
      </w:r>
    </w:p>
    <w:p w14:paraId="41DCB7F8" w14:textId="77777777" w:rsidR="001335C5" w:rsidRDefault="00F45CE4" w:rsidP="001335C5">
      <w:pPr>
        <w:pStyle w:val="NormalWeb"/>
        <w:spacing w:before="0" w:beforeAutospacing="0" w:after="0" w:afterAutospacing="0"/>
        <w:ind w:left="480" w:hanging="480"/>
        <w:rPr>
          <w:color w:val="000000" w:themeColor="text1"/>
        </w:rPr>
      </w:pPr>
      <w:r w:rsidRPr="00611377">
        <w:rPr>
          <w:color w:val="000000" w:themeColor="text1"/>
        </w:rPr>
        <w:lastRenderedPageBreak/>
        <w:t xml:space="preserve">Du, Xiaodong, Dermot J Hayes, and Mindy L Mallory. 2009. “A Welfare Analysis of the US Ethanol Subsidy.” </w:t>
      </w:r>
      <w:r w:rsidRPr="00611377">
        <w:rPr>
          <w:i/>
          <w:iCs/>
          <w:color w:val="000000" w:themeColor="text1"/>
        </w:rPr>
        <w:t>Review of Agricultural Economics</w:t>
      </w:r>
      <w:r w:rsidRPr="00611377">
        <w:rPr>
          <w:color w:val="000000" w:themeColor="text1"/>
        </w:rPr>
        <w:t xml:space="preserve"> 31 (4): 669–76.</w:t>
      </w:r>
      <w:bookmarkStart w:id="15" w:name="_ENREF_16"/>
    </w:p>
    <w:p w14:paraId="7711466B" w14:textId="024A8D93" w:rsidR="001335C5" w:rsidRPr="001335C5" w:rsidRDefault="001335C5" w:rsidP="001335C5">
      <w:pPr>
        <w:pStyle w:val="NormalWeb"/>
        <w:spacing w:before="0" w:beforeAutospacing="0" w:after="0" w:afterAutospacing="0"/>
        <w:ind w:left="480" w:hanging="480"/>
        <w:rPr>
          <w:color w:val="000000" w:themeColor="text1"/>
        </w:rPr>
      </w:pPr>
      <w:r>
        <w:t xml:space="preserve">Du, Xiaodong and Li, Shanjun, 2015 Flexible-Fuel Vehicle Adoption and the U.S. Biofuel Market. Available at SSRN: </w:t>
      </w:r>
      <w:hyperlink r:id="rId13" w:tgtFrame="_blank" w:history="1">
        <w:r>
          <w:rPr>
            <w:rStyle w:val="Hyperlink"/>
          </w:rPr>
          <w:t>https://ssrn.com/abstract=2583808</w:t>
        </w:r>
      </w:hyperlink>
      <w:r>
        <w:t xml:space="preserve"> or </w:t>
      </w:r>
      <w:hyperlink r:id="rId14" w:tgtFrame="_blank" w:history="1">
        <w:r>
          <w:rPr>
            <w:rStyle w:val="Hyperlink"/>
          </w:rPr>
          <w:t xml:space="preserve">http://dx.doi.org/10.2139/ssrn.2583808 </w:t>
        </w:r>
      </w:hyperlink>
    </w:p>
    <w:p w14:paraId="0EDCA45C" w14:textId="3F7AAB62" w:rsidR="000A73CA" w:rsidRPr="00611377" w:rsidRDefault="000A73CA" w:rsidP="001335C5">
      <w:pPr>
        <w:pStyle w:val="NormalWeb"/>
        <w:spacing w:before="0" w:beforeAutospacing="0" w:after="0" w:afterAutospacing="0"/>
        <w:ind w:left="480" w:hanging="480"/>
        <w:rPr>
          <w:noProof/>
          <w:color w:val="000000" w:themeColor="text1"/>
        </w:rPr>
      </w:pPr>
      <w:r w:rsidRPr="00611377">
        <w:rPr>
          <w:noProof/>
          <w:color w:val="000000" w:themeColor="text1"/>
        </w:rPr>
        <w:t xml:space="preserve">Dumortier J, Hayes DJ, Carriquiry MA, Dong F, Du X, et al. 2011. Sensitivity of carbon emission estimates from indirect land-use change. </w:t>
      </w:r>
      <w:r w:rsidRPr="00611377">
        <w:rPr>
          <w:i/>
          <w:noProof/>
          <w:color w:val="000000" w:themeColor="text1"/>
        </w:rPr>
        <w:t>Applied Economic Perspectives and Policy</w:t>
      </w:r>
      <w:r w:rsidRPr="00611377">
        <w:rPr>
          <w:noProof/>
          <w:color w:val="000000" w:themeColor="text1"/>
        </w:rPr>
        <w:t xml:space="preserve"> 33: 428-48</w:t>
      </w:r>
      <w:bookmarkEnd w:id="15"/>
    </w:p>
    <w:p w14:paraId="53DE449E" w14:textId="77777777" w:rsidR="001335C5" w:rsidRDefault="00F45CE4" w:rsidP="001335C5">
      <w:pPr>
        <w:pStyle w:val="NormalWeb"/>
        <w:spacing w:before="0" w:beforeAutospacing="0" w:after="0" w:afterAutospacing="0"/>
        <w:ind w:left="480" w:hanging="480"/>
        <w:rPr>
          <w:color w:val="000000" w:themeColor="text1"/>
        </w:rPr>
      </w:pPr>
      <w:r w:rsidRPr="00611377">
        <w:rPr>
          <w:color w:val="000000" w:themeColor="text1"/>
        </w:rPr>
        <w:t xml:space="preserve">Dunn, Jennifer B, Dylan Merz, Ken L Copenhaver, and Steffen Mueller. 2017. “Measured Extent of Agricultural Expansion Depends on Analysis Technique.” </w:t>
      </w:r>
      <w:r w:rsidRPr="00611377">
        <w:rPr>
          <w:i/>
          <w:iCs/>
          <w:color w:val="000000" w:themeColor="text1"/>
        </w:rPr>
        <w:t>Biofuels, Bioproducts and Biorefining</w:t>
      </w:r>
      <w:r w:rsidRPr="00611377">
        <w:rPr>
          <w:color w:val="000000" w:themeColor="text1"/>
        </w:rPr>
        <w:t xml:space="preserve"> 11 (2): 247–57.</w:t>
      </w:r>
    </w:p>
    <w:p w14:paraId="3C5CE2D6" w14:textId="4C202FB8" w:rsidR="001335C5" w:rsidRPr="001335C5" w:rsidRDefault="001335C5" w:rsidP="001335C5">
      <w:pPr>
        <w:pStyle w:val="NormalWeb"/>
        <w:spacing w:before="0" w:beforeAutospacing="0" w:after="0" w:afterAutospacing="0"/>
        <w:ind w:left="480" w:hanging="480"/>
        <w:rPr>
          <w:color w:val="000000" w:themeColor="text1"/>
        </w:rPr>
      </w:pPr>
      <w:r w:rsidRPr="001335C5">
        <w:rPr>
          <w:color w:val="000000"/>
        </w:rPr>
        <w:t>Dwivedi, P., W. Wang, T. Hudiburg, D. Jaiswal, W. Parton, S. Long, E. DeLucia, and M. Khanna,</w:t>
      </w:r>
      <w:r>
        <w:rPr>
          <w:color w:val="000000"/>
        </w:rPr>
        <w:t xml:space="preserve"> 2015</w:t>
      </w:r>
      <w:r w:rsidRPr="001335C5">
        <w:rPr>
          <w:color w:val="000000"/>
        </w:rPr>
        <w:t xml:space="preserve"> “Cost of Abating Greenhouse Gas Emissions with Cellulosic Ethanol. </w:t>
      </w:r>
      <w:r w:rsidRPr="001335C5">
        <w:rPr>
          <w:i/>
          <w:color w:val="000000"/>
        </w:rPr>
        <w:t>Environmental Science and Technology</w:t>
      </w:r>
      <w:r>
        <w:rPr>
          <w:color w:val="000000"/>
        </w:rPr>
        <w:t>,” 49(4): 2512-2522.</w:t>
      </w:r>
    </w:p>
    <w:p w14:paraId="02F090AA" w14:textId="77777777" w:rsidR="00F45CE4" w:rsidRPr="00611377" w:rsidRDefault="00F45CE4" w:rsidP="00F45CE4">
      <w:pPr>
        <w:pStyle w:val="NormalWeb"/>
        <w:spacing w:before="0" w:beforeAutospacing="0" w:after="0" w:afterAutospacing="0"/>
        <w:ind w:left="480" w:hanging="480"/>
        <w:rPr>
          <w:color w:val="000000" w:themeColor="text1"/>
        </w:rPr>
      </w:pPr>
      <w:r w:rsidRPr="00611377">
        <w:rPr>
          <w:color w:val="000000" w:themeColor="text1"/>
        </w:rPr>
        <w:t xml:space="preserve">EPA, U S. 2010. “Regulation of Fuels and Fuel Addiatives: Changes to Renewable Fuel Standard Program; Final Rule.” </w:t>
      </w:r>
      <w:r w:rsidRPr="00611377">
        <w:rPr>
          <w:i/>
          <w:iCs/>
          <w:color w:val="000000" w:themeColor="text1"/>
        </w:rPr>
        <w:t>Fed Regist</w:t>
      </w:r>
      <w:r w:rsidRPr="00611377">
        <w:rPr>
          <w:color w:val="000000" w:themeColor="text1"/>
        </w:rPr>
        <w:t xml:space="preserve"> 75 (58): 14790.</w:t>
      </w:r>
    </w:p>
    <w:p w14:paraId="7BB0BA05" w14:textId="77777777" w:rsidR="00F45CE4" w:rsidRPr="00611377" w:rsidRDefault="00F45CE4" w:rsidP="00F45CE4">
      <w:pPr>
        <w:pStyle w:val="NormalWeb"/>
        <w:spacing w:before="0" w:beforeAutospacing="0" w:after="0" w:afterAutospacing="0"/>
        <w:ind w:left="480" w:hanging="480"/>
        <w:rPr>
          <w:color w:val="000000" w:themeColor="text1"/>
        </w:rPr>
      </w:pPr>
      <w:r w:rsidRPr="00611377">
        <w:rPr>
          <w:color w:val="000000" w:themeColor="text1"/>
        </w:rPr>
        <w:t xml:space="preserve">Farrell, Alexander E, Richard J Plevin, Brian T Turner, Andrew D Jones, Michael O’hare, and Daniel M Kammen. 2006. “Ethanol Can Contribute to Energy and Environmental Goals.” </w:t>
      </w:r>
      <w:r w:rsidRPr="00611377">
        <w:rPr>
          <w:i/>
          <w:iCs/>
          <w:color w:val="000000" w:themeColor="text1"/>
        </w:rPr>
        <w:t>Science</w:t>
      </w:r>
      <w:r w:rsidRPr="00611377">
        <w:rPr>
          <w:color w:val="000000" w:themeColor="text1"/>
        </w:rPr>
        <w:t xml:space="preserve"> 311 (5760): 506–8.</w:t>
      </w:r>
    </w:p>
    <w:p w14:paraId="45DD4D4C" w14:textId="6C483CBD" w:rsidR="00F45CE4" w:rsidRPr="00611377" w:rsidRDefault="00F45CE4" w:rsidP="00F45CE4">
      <w:pPr>
        <w:pStyle w:val="NormalWeb"/>
        <w:spacing w:before="0" w:beforeAutospacing="0" w:after="0" w:afterAutospacing="0"/>
        <w:ind w:left="480" w:hanging="480"/>
        <w:rPr>
          <w:color w:val="000000" w:themeColor="text1"/>
        </w:rPr>
      </w:pPr>
      <w:r w:rsidRPr="00611377">
        <w:rPr>
          <w:color w:val="000000" w:themeColor="text1"/>
        </w:rPr>
        <w:t xml:space="preserve">Filip, Ondrej, Karel Janda, Ladislav Kristoufek, and David Zilberman. 2017. “Food versus Fuel: An Updated and Expanded Evidence.” </w:t>
      </w:r>
      <w:r w:rsidRPr="00611377">
        <w:rPr>
          <w:i/>
          <w:iCs/>
          <w:color w:val="000000" w:themeColor="text1"/>
        </w:rPr>
        <w:t>Energy Economics</w:t>
      </w:r>
      <w:r w:rsidRPr="00611377">
        <w:rPr>
          <w:color w:val="000000" w:themeColor="text1"/>
        </w:rPr>
        <w:t>.</w:t>
      </w:r>
    </w:p>
    <w:p w14:paraId="2A4F132D" w14:textId="739132EF" w:rsidR="004F09AD" w:rsidRPr="00611377" w:rsidRDefault="004F09AD" w:rsidP="00F45CE4">
      <w:pPr>
        <w:pStyle w:val="NormalWeb"/>
        <w:spacing w:before="0" w:beforeAutospacing="0" w:after="0" w:afterAutospacing="0"/>
        <w:ind w:left="480" w:hanging="480"/>
        <w:rPr>
          <w:color w:val="000000" w:themeColor="text1"/>
        </w:rPr>
      </w:pPr>
      <w:r w:rsidRPr="00611377">
        <w:rPr>
          <w:color w:val="000000" w:themeColor="text1"/>
        </w:rPr>
        <w:t xml:space="preserve">GAO (US General Accountabilty Office). 2019. </w:t>
      </w:r>
      <w:r w:rsidRPr="00611377">
        <w:rPr>
          <w:i/>
          <w:color w:val="000000" w:themeColor="text1"/>
        </w:rPr>
        <w:t>Renewable Fuel Standard: Information on Likely Program Effects on Gasoline Prices and Greenhouse Gas Emissions</w:t>
      </w:r>
      <w:r w:rsidRPr="00611377">
        <w:rPr>
          <w:color w:val="000000" w:themeColor="text1"/>
        </w:rPr>
        <w:t>” GAO-19-47, Washington DC.</w:t>
      </w:r>
    </w:p>
    <w:p w14:paraId="3D8E94B0" w14:textId="77777777" w:rsidR="00F45CE4" w:rsidRPr="00611377" w:rsidRDefault="00F45CE4" w:rsidP="00F45CE4">
      <w:pPr>
        <w:pStyle w:val="NormalWeb"/>
        <w:spacing w:before="0" w:beforeAutospacing="0" w:after="0" w:afterAutospacing="0"/>
        <w:ind w:left="480" w:hanging="480"/>
        <w:rPr>
          <w:color w:val="000000" w:themeColor="text1"/>
        </w:rPr>
      </w:pPr>
      <w:r w:rsidRPr="00611377">
        <w:rPr>
          <w:color w:val="000000" w:themeColor="text1"/>
        </w:rPr>
        <w:t xml:space="preserve">Golub, Alla A, Thomas W Hertel, and Steven K Rose. 2017. “Global Land Use Impacts of US Ethanol: Revised Analysis Using GDyn-BIO Framework.” In </w:t>
      </w:r>
      <w:r w:rsidRPr="00611377">
        <w:rPr>
          <w:i/>
          <w:iCs/>
          <w:color w:val="000000" w:themeColor="text1"/>
        </w:rPr>
        <w:t>Handbook of Bioenergy Economics and Policy: Volume II</w:t>
      </w:r>
      <w:r w:rsidRPr="00611377">
        <w:rPr>
          <w:color w:val="000000" w:themeColor="text1"/>
        </w:rPr>
        <w:t>, 183–212. Springer.</w:t>
      </w:r>
    </w:p>
    <w:p w14:paraId="21EB00ED" w14:textId="77777777" w:rsidR="00F45CE4" w:rsidRPr="00611377" w:rsidRDefault="00F45CE4" w:rsidP="00F45CE4">
      <w:pPr>
        <w:pStyle w:val="NormalWeb"/>
        <w:spacing w:before="0" w:beforeAutospacing="0" w:after="0" w:afterAutospacing="0"/>
        <w:ind w:left="480" w:hanging="480"/>
        <w:rPr>
          <w:color w:val="000000" w:themeColor="text1"/>
        </w:rPr>
      </w:pPr>
      <w:r w:rsidRPr="00611377">
        <w:rPr>
          <w:color w:val="000000" w:themeColor="text1"/>
        </w:rPr>
        <w:t xml:space="preserve">Greene, David L. 2012. “Rebound 2007: Analysis of US Light-Duty Vehicle Travel Statistics.” </w:t>
      </w:r>
      <w:r w:rsidRPr="00611377">
        <w:rPr>
          <w:i/>
          <w:iCs/>
          <w:color w:val="000000" w:themeColor="text1"/>
        </w:rPr>
        <w:t>Energy Policy</w:t>
      </w:r>
      <w:r w:rsidRPr="00611377">
        <w:rPr>
          <w:color w:val="000000" w:themeColor="text1"/>
        </w:rPr>
        <w:t xml:space="preserve"> 41: 14–28.</w:t>
      </w:r>
    </w:p>
    <w:p w14:paraId="4F8F4788" w14:textId="77777777" w:rsidR="00F45CE4" w:rsidRPr="00611377" w:rsidRDefault="00F45CE4" w:rsidP="00F45CE4">
      <w:pPr>
        <w:pStyle w:val="NormalWeb"/>
        <w:spacing w:before="0" w:beforeAutospacing="0" w:after="0" w:afterAutospacing="0"/>
        <w:ind w:left="480" w:hanging="480"/>
        <w:rPr>
          <w:color w:val="000000" w:themeColor="text1"/>
        </w:rPr>
      </w:pPr>
      <w:r w:rsidRPr="00611377">
        <w:rPr>
          <w:color w:val="000000" w:themeColor="text1"/>
        </w:rPr>
        <w:t xml:space="preserve">Harfuch, Leila, Luciane Chiodi Bachion, Marcelo Melo Ramalho Moreira, André Meloni Nassar, and Miguel Carriquiry. 2017. “Empirical Findings from Agricultural Expansion and Land Use Change in Brazil.” In </w:t>
      </w:r>
      <w:r w:rsidRPr="00611377">
        <w:rPr>
          <w:i/>
          <w:iCs/>
          <w:color w:val="000000" w:themeColor="text1"/>
        </w:rPr>
        <w:t>Handbook of Bioenergy Economics and Policy: Volume II</w:t>
      </w:r>
      <w:r w:rsidRPr="00611377">
        <w:rPr>
          <w:color w:val="000000" w:themeColor="text1"/>
        </w:rPr>
        <w:t>, 273–302. Springer.</w:t>
      </w:r>
    </w:p>
    <w:p w14:paraId="46B81887" w14:textId="77777777" w:rsidR="00F45CE4" w:rsidRPr="00611377" w:rsidRDefault="00F45CE4" w:rsidP="00F45CE4">
      <w:pPr>
        <w:pStyle w:val="NormalWeb"/>
        <w:spacing w:before="0" w:beforeAutospacing="0" w:after="0" w:afterAutospacing="0"/>
        <w:ind w:left="480" w:hanging="480"/>
        <w:rPr>
          <w:color w:val="000000" w:themeColor="text1"/>
        </w:rPr>
      </w:pPr>
      <w:r w:rsidRPr="00611377">
        <w:rPr>
          <w:color w:val="000000" w:themeColor="text1"/>
        </w:rPr>
        <w:t xml:space="preserve">Hausman, Catherine, Maximilian Auffhammer, and Peter Berck. 2012. “Farm Acreage Shocks and Crop Prices: An SVAR Approach to Understanding the Impacts of Biofuels.” </w:t>
      </w:r>
      <w:r w:rsidRPr="00611377">
        <w:rPr>
          <w:i/>
          <w:iCs/>
          <w:color w:val="000000" w:themeColor="text1"/>
        </w:rPr>
        <w:t>Environmental and Resource Economics</w:t>
      </w:r>
      <w:r w:rsidRPr="00611377">
        <w:rPr>
          <w:color w:val="000000" w:themeColor="text1"/>
        </w:rPr>
        <w:t xml:space="preserve"> 53 (1): 117–36.</w:t>
      </w:r>
    </w:p>
    <w:p w14:paraId="1F91D101" w14:textId="64CA7CDF" w:rsidR="00F45CE4" w:rsidRPr="00611377" w:rsidRDefault="00F45CE4" w:rsidP="00F45CE4">
      <w:pPr>
        <w:pStyle w:val="NormalWeb"/>
        <w:spacing w:before="0" w:beforeAutospacing="0" w:after="0" w:afterAutospacing="0"/>
        <w:ind w:left="480" w:hanging="480"/>
        <w:rPr>
          <w:color w:val="000000" w:themeColor="text1"/>
        </w:rPr>
      </w:pPr>
      <w:r w:rsidRPr="00611377">
        <w:rPr>
          <w:color w:val="000000" w:themeColor="text1"/>
        </w:rPr>
        <w:t xml:space="preserve">Hertel, Thomas W, Alla A Golub, Andrew D Jones, Michael O’Hare, Richard J Plevin, and Daniel M Kammen. 2010. “Effects of US Maize Ethanol on Global Land Use and Greenhouse Gas Emissions: Estimating Market-Mediated Responses.” </w:t>
      </w:r>
      <w:r w:rsidRPr="00611377">
        <w:rPr>
          <w:i/>
          <w:iCs/>
          <w:color w:val="000000" w:themeColor="text1"/>
        </w:rPr>
        <w:t>BioScience</w:t>
      </w:r>
      <w:r w:rsidRPr="00611377">
        <w:rPr>
          <w:color w:val="000000" w:themeColor="text1"/>
        </w:rPr>
        <w:t xml:space="preserve"> 60 (3): 223–31.</w:t>
      </w:r>
    </w:p>
    <w:p w14:paraId="47255413" w14:textId="0921CF72" w:rsidR="00C05157" w:rsidRPr="00611377" w:rsidRDefault="00C05157" w:rsidP="00F45CE4">
      <w:pPr>
        <w:pStyle w:val="NormalWeb"/>
        <w:spacing w:before="0" w:beforeAutospacing="0" w:after="0" w:afterAutospacing="0"/>
        <w:ind w:left="480" w:hanging="480"/>
        <w:rPr>
          <w:color w:val="000000" w:themeColor="text1"/>
        </w:rPr>
      </w:pPr>
      <w:r w:rsidRPr="00611377">
        <w:rPr>
          <w:color w:val="000000" w:themeColor="text1"/>
        </w:rPr>
        <w:t xml:space="preserve">Hertel, T.  2011. “The Global Supply and Demand for Agricultural Land in 2050: A Perfect Storm in the Making” </w:t>
      </w:r>
      <w:r w:rsidRPr="00611377">
        <w:rPr>
          <w:i/>
          <w:color w:val="000000" w:themeColor="text1"/>
        </w:rPr>
        <w:t>American Journal of Agricultural Economics</w:t>
      </w:r>
      <w:r w:rsidRPr="00611377">
        <w:rPr>
          <w:color w:val="000000" w:themeColor="text1"/>
        </w:rPr>
        <w:t>.” 93 (2): 259–275.</w:t>
      </w:r>
    </w:p>
    <w:p w14:paraId="0FC4BC09" w14:textId="461F1CD9" w:rsidR="00447036" w:rsidRPr="00611377" w:rsidRDefault="00AC42CE" w:rsidP="00AC42CE">
      <w:pPr>
        <w:pStyle w:val="NormalWeb"/>
        <w:spacing w:before="0" w:beforeAutospacing="0" w:after="0" w:afterAutospacing="0"/>
        <w:ind w:left="480" w:hanging="480"/>
        <w:rPr>
          <w:color w:val="000000" w:themeColor="text1"/>
        </w:rPr>
      </w:pPr>
      <w:r w:rsidRPr="00611377">
        <w:rPr>
          <w:color w:val="000000" w:themeColor="text1"/>
        </w:rPr>
        <w:t>Hill, Jason</w:t>
      </w:r>
      <w:r w:rsidR="00447036" w:rsidRPr="00611377">
        <w:rPr>
          <w:color w:val="000000" w:themeColor="text1"/>
        </w:rPr>
        <w:t xml:space="preserve">, Liaila Tajibaeva, </w:t>
      </w:r>
      <w:r w:rsidRPr="00611377">
        <w:rPr>
          <w:color w:val="000000" w:themeColor="text1"/>
        </w:rPr>
        <w:t xml:space="preserve">and </w:t>
      </w:r>
      <w:r w:rsidR="00447036" w:rsidRPr="00611377">
        <w:rPr>
          <w:color w:val="000000" w:themeColor="text1"/>
        </w:rPr>
        <w:t>Stephen Polasky,</w:t>
      </w:r>
      <w:r w:rsidRPr="00611377">
        <w:rPr>
          <w:color w:val="000000" w:themeColor="text1"/>
        </w:rPr>
        <w:t xml:space="preserve"> 2016</w:t>
      </w:r>
      <w:r w:rsidR="00447036" w:rsidRPr="00611377">
        <w:rPr>
          <w:color w:val="000000" w:themeColor="text1"/>
        </w:rPr>
        <w:t xml:space="preserve"> </w:t>
      </w:r>
      <w:r w:rsidRPr="00611377">
        <w:rPr>
          <w:color w:val="000000" w:themeColor="text1"/>
        </w:rPr>
        <w:t>“</w:t>
      </w:r>
      <w:r w:rsidR="00447036" w:rsidRPr="00611377">
        <w:rPr>
          <w:color w:val="000000" w:themeColor="text1"/>
        </w:rPr>
        <w:t>Climate consequences of low-carbon fuels: The United States Renewable Fuel Standard,</w:t>
      </w:r>
      <w:r w:rsidRPr="00611377">
        <w:rPr>
          <w:color w:val="000000" w:themeColor="text1"/>
        </w:rPr>
        <w:t>”</w:t>
      </w:r>
      <w:r w:rsidR="00447036" w:rsidRPr="00611377">
        <w:rPr>
          <w:color w:val="000000" w:themeColor="text1"/>
        </w:rPr>
        <w:t xml:space="preserve"> </w:t>
      </w:r>
      <w:r w:rsidR="00447036" w:rsidRPr="00611377">
        <w:rPr>
          <w:i/>
          <w:color w:val="000000" w:themeColor="text1"/>
        </w:rPr>
        <w:t>Energy Policy</w:t>
      </w:r>
      <w:r w:rsidRPr="00611377">
        <w:rPr>
          <w:color w:val="000000" w:themeColor="text1"/>
        </w:rPr>
        <w:t xml:space="preserve">, 97: </w:t>
      </w:r>
      <w:r w:rsidR="00447036" w:rsidRPr="00611377">
        <w:rPr>
          <w:color w:val="000000" w:themeColor="text1"/>
        </w:rPr>
        <w:t>351-353</w:t>
      </w:r>
      <w:r w:rsidRPr="00611377">
        <w:rPr>
          <w:color w:val="000000" w:themeColor="text1"/>
        </w:rPr>
        <w:t>.</w:t>
      </w:r>
    </w:p>
    <w:p w14:paraId="3B50044E" w14:textId="77777777" w:rsidR="00F45CE4" w:rsidRPr="00611377" w:rsidRDefault="00F45CE4" w:rsidP="00F45CE4">
      <w:pPr>
        <w:pStyle w:val="NormalWeb"/>
        <w:spacing w:before="0" w:beforeAutospacing="0" w:after="0" w:afterAutospacing="0"/>
        <w:ind w:left="480" w:hanging="480"/>
        <w:rPr>
          <w:color w:val="000000" w:themeColor="text1"/>
        </w:rPr>
      </w:pPr>
      <w:r w:rsidRPr="00611377">
        <w:rPr>
          <w:color w:val="000000" w:themeColor="text1"/>
        </w:rPr>
        <w:lastRenderedPageBreak/>
        <w:t xml:space="preserve">Hochman, Gal, Deepak Rajagopal, Govinda Timilsina, and David Zilberman. 2014. “Quantifying the Causes of the Global Food Commodity Price Crisis.” </w:t>
      </w:r>
      <w:r w:rsidRPr="00611377">
        <w:rPr>
          <w:i/>
          <w:iCs/>
          <w:color w:val="000000" w:themeColor="text1"/>
        </w:rPr>
        <w:t>Biomass and Bioenergy</w:t>
      </w:r>
      <w:r w:rsidRPr="00611377">
        <w:rPr>
          <w:color w:val="000000" w:themeColor="text1"/>
        </w:rPr>
        <w:t xml:space="preserve"> 68: 106–14.</w:t>
      </w:r>
    </w:p>
    <w:p w14:paraId="07C2072C" w14:textId="77777777" w:rsidR="00F45CE4" w:rsidRPr="00611377" w:rsidRDefault="00F45CE4" w:rsidP="00F45CE4">
      <w:pPr>
        <w:pStyle w:val="NormalWeb"/>
        <w:spacing w:before="0" w:beforeAutospacing="0" w:after="0" w:afterAutospacing="0"/>
        <w:ind w:left="480" w:hanging="480"/>
        <w:rPr>
          <w:color w:val="000000" w:themeColor="text1"/>
        </w:rPr>
      </w:pPr>
      <w:r w:rsidRPr="00611377">
        <w:rPr>
          <w:color w:val="000000" w:themeColor="text1"/>
        </w:rPr>
        <w:t xml:space="preserve">Hochman, Gal, Deepak Rajagopal, and David Zilberman. 2011. “The Effect of Biofuels on the International Oil Market.” </w:t>
      </w:r>
      <w:r w:rsidRPr="00611377">
        <w:rPr>
          <w:i/>
          <w:iCs/>
          <w:color w:val="000000" w:themeColor="text1"/>
        </w:rPr>
        <w:t>Applied Economic Perspectives and Policy</w:t>
      </w:r>
      <w:r w:rsidRPr="00611377">
        <w:rPr>
          <w:color w:val="000000" w:themeColor="text1"/>
        </w:rPr>
        <w:t xml:space="preserve"> 33 (3): 402–27.</w:t>
      </w:r>
    </w:p>
    <w:p w14:paraId="3999C680" w14:textId="77777777" w:rsidR="00F45CE4" w:rsidRPr="00611377" w:rsidRDefault="00F45CE4" w:rsidP="00F45CE4">
      <w:pPr>
        <w:pStyle w:val="NormalWeb"/>
        <w:spacing w:before="0" w:beforeAutospacing="0" w:after="0" w:afterAutospacing="0"/>
        <w:ind w:left="480" w:hanging="480"/>
        <w:rPr>
          <w:color w:val="000000" w:themeColor="text1"/>
        </w:rPr>
      </w:pPr>
      <w:r w:rsidRPr="00611377">
        <w:rPr>
          <w:color w:val="000000" w:themeColor="text1"/>
        </w:rPr>
        <w:t xml:space="preserve">Hochman, Gal, and David Zilberman. 2018. “Corn Ethanol and US Biofuel Policy 10 Years Later: A Quantitative Assessment.” </w:t>
      </w:r>
      <w:r w:rsidRPr="00611377">
        <w:rPr>
          <w:i/>
          <w:iCs/>
          <w:color w:val="000000" w:themeColor="text1"/>
        </w:rPr>
        <w:t>American Journal of Agricultural Economics</w:t>
      </w:r>
      <w:r w:rsidRPr="00611377">
        <w:rPr>
          <w:color w:val="000000" w:themeColor="text1"/>
        </w:rPr>
        <w:t xml:space="preserve"> 100 (2): 570–84.</w:t>
      </w:r>
    </w:p>
    <w:p w14:paraId="5B60FA16" w14:textId="32A28F3E" w:rsidR="00F45CE4" w:rsidRPr="00611377" w:rsidRDefault="00F45CE4" w:rsidP="00F45CE4">
      <w:pPr>
        <w:pStyle w:val="NormalWeb"/>
        <w:spacing w:before="0" w:beforeAutospacing="0" w:after="0" w:afterAutospacing="0"/>
        <w:ind w:left="480" w:hanging="480"/>
        <w:rPr>
          <w:color w:val="000000" w:themeColor="text1"/>
        </w:rPr>
      </w:pPr>
      <w:r w:rsidRPr="00611377">
        <w:rPr>
          <w:color w:val="000000" w:themeColor="text1"/>
        </w:rPr>
        <w:t>Hudiburg, Tara W., Wei</w:t>
      </w:r>
      <w:r w:rsidR="004F09AD" w:rsidRPr="00611377">
        <w:rPr>
          <w:color w:val="000000" w:themeColor="text1"/>
        </w:rPr>
        <w:t>w</w:t>
      </w:r>
      <w:r w:rsidRPr="00611377">
        <w:rPr>
          <w:color w:val="000000" w:themeColor="text1"/>
        </w:rPr>
        <w:t xml:space="preserve">ei Wang, Madhu Khanna, Stephen P. Long, Puneet Dwivedi, William J. Parton, Melannie Hartman, and Evan H. DeLucia. 2016. “Impacts of a 32-Billion-Gallon Bioenergy Landscape on Land and Fossil Fuel Use in the US.” </w:t>
      </w:r>
      <w:r w:rsidRPr="00611377">
        <w:rPr>
          <w:i/>
          <w:iCs/>
          <w:color w:val="000000" w:themeColor="text1"/>
        </w:rPr>
        <w:t>Nature Energy</w:t>
      </w:r>
      <w:r w:rsidRPr="00611377">
        <w:rPr>
          <w:color w:val="000000" w:themeColor="text1"/>
        </w:rPr>
        <w:t xml:space="preserve"> 1 (1): 15005. </w:t>
      </w:r>
    </w:p>
    <w:p w14:paraId="3266F2D0" w14:textId="77777777" w:rsidR="00F45CE4" w:rsidRPr="00611377" w:rsidRDefault="00F45CE4" w:rsidP="00F45CE4">
      <w:pPr>
        <w:pStyle w:val="NormalWeb"/>
        <w:spacing w:before="0" w:beforeAutospacing="0" w:after="0" w:afterAutospacing="0"/>
        <w:ind w:left="480" w:hanging="480"/>
        <w:rPr>
          <w:color w:val="000000" w:themeColor="text1"/>
        </w:rPr>
      </w:pPr>
      <w:r w:rsidRPr="00611377">
        <w:rPr>
          <w:color w:val="000000" w:themeColor="text1"/>
        </w:rPr>
        <w:t xml:space="preserve">Hughes, J, C R Knittel, and D Sperling. 2008. “Evidence of a Shift in the Short-Run Price Elasticity of Gasoline Demand.” </w:t>
      </w:r>
      <w:r w:rsidRPr="00611377">
        <w:rPr>
          <w:i/>
          <w:iCs/>
          <w:color w:val="000000" w:themeColor="text1"/>
        </w:rPr>
        <w:t>The Energy Journal</w:t>
      </w:r>
      <w:r w:rsidRPr="00611377">
        <w:rPr>
          <w:color w:val="000000" w:themeColor="text1"/>
        </w:rPr>
        <w:t xml:space="preserve"> 29 (1).</w:t>
      </w:r>
    </w:p>
    <w:p w14:paraId="07119AD8" w14:textId="77777777" w:rsidR="00BC050A" w:rsidRDefault="00F45CE4" w:rsidP="00BC050A">
      <w:pPr>
        <w:pStyle w:val="NormalWeb"/>
        <w:spacing w:before="0" w:beforeAutospacing="0" w:after="0" w:afterAutospacing="0"/>
        <w:ind w:left="480" w:hanging="480"/>
        <w:rPr>
          <w:color w:val="000000" w:themeColor="text1"/>
        </w:rPr>
      </w:pPr>
      <w:r w:rsidRPr="00611377">
        <w:rPr>
          <w:color w:val="000000" w:themeColor="text1"/>
        </w:rPr>
        <w:t xml:space="preserve">Khanna, Madhu, and Christine L Crago. 2012. “Measuring Indirect Land Use Change with Biofuels: Implications for Policy.” </w:t>
      </w:r>
      <w:r w:rsidRPr="00611377">
        <w:rPr>
          <w:i/>
          <w:iCs/>
          <w:color w:val="000000" w:themeColor="text1"/>
        </w:rPr>
        <w:t>Annu. Rev. Resour. Econ.</w:t>
      </w:r>
      <w:r w:rsidRPr="00611377">
        <w:rPr>
          <w:color w:val="000000" w:themeColor="text1"/>
        </w:rPr>
        <w:t xml:space="preserve"> 4 (1): 161–84.</w:t>
      </w:r>
    </w:p>
    <w:p w14:paraId="76B6E268" w14:textId="77777777" w:rsidR="00BC050A" w:rsidRPr="00BC050A" w:rsidRDefault="00BC050A" w:rsidP="00BC050A">
      <w:pPr>
        <w:pStyle w:val="NormalWeb"/>
        <w:spacing w:before="0" w:beforeAutospacing="0" w:after="0" w:afterAutospacing="0"/>
        <w:ind w:left="480" w:hanging="480"/>
      </w:pPr>
      <w:r w:rsidRPr="00BC050A">
        <w:t>Khanna, M</w:t>
      </w:r>
      <w:r>
        <w:t>adhu</w:t>
      </w:r>
      <w:r w:rsidRPr="00BC050A">
        <w:t>,</w:t>
      </w:r>
      <w:r>
        <w:t xml:space="preserve"> David</w:t>
      </w:r>
      <w:r w:rsidRPr="00BC050A">
        <w:t xml:space="preserve"> Zilbe</w:t>
      </w:r>
      <w:r>
        <w:t>rman and Christine</w:t>
      </w:r>
      <w:r w:rsidRPr="00BC050A">
        <w:t xml:space="preserve"> Crago. Modeling Land Use Change with Biofuels. Chapter 4, In</w:t>
      </w:r>
      <w:r w:rsidRPr="00BC050A">
        <w:rPr>
          <w:i/>
        </w:rPr>
        <w:t>:</w:t>
      </w:r>
      <w:r w:rsidRPr="00BC050A">
        <w:t xml:space="preserve"> Duke, J. M. &amp; Wu, J. J. (eds.) </w:t>
      </w:r>
      <w:r w:rsidRPr="00BC050A">
        <w:rPr>
          <w:i/>
        </w:rPr>
        <w:t>Oxford Handbook of Land Economics.</w:t>
      </w:r>
      <w:r w:rsidRPr="00BC050A">
        <w:t xml:space="preserve"> Oxford University Press, Oxford, UK. 2014.</w:t>
      </w:r>
    </w:p>
    <w:p w14:paraId="2424A1B4" w14:textId="77777777" w:rsidR="004D6023" w:rsidRDefault="00BC050A" w:rsidP="004D6023">
      <w:pPr>
        <w:pStyle w:val="NormalWeb"/>
        <w:spacing w:before="0" w:beforeAutospacing="0" w:after="0" w:afterAutospacing="0"/>
        <w:ind w:left="480" w:hanging="480"/>
      </w:pPr>
      <w:r w:rsidRPr="00BC050A">
        <w:t xml:space="preserve">Khanna, Madhu, Weiwei Wang, Tara Hudiburg and Evan DeLucia, "The Social Inefficiency of Regulating Indirect Land Use Change due to Biofuels", </w:t>
      </w:r>
      <w:r w:rsidRPr="00BC050A">
        <w:rPr>
          <w:i/>
        </w:rPr>
        <w:t>Nature Communications</w:t>
      </w:r>
      <w:r w:rsidRPr="00BC050A">
        <w:t>, vol. 8, p. 15513, 2017.</w:t>
      </w:r>
    </w:p>
    <w:p w14:paraId="3D411D66" w14:textId="20AF2EFB" w:rsidR="004D6023" w:rsidRPr="00755E49" w:rsidRDefault="00E8508B" w:rsidP="00BC050A">
      <w:pPr>
        <w:pStyle w:val="NormalWeb"/>
        <w:spacing w:before="0" w:beforeAutospacing="0" w:after="0" w:afterAutospacing="0"/>
        <w:ind w:left="480" w:hanging="480"/>
      </w:pPr>
      <w:r>
        <w:t>Khanna, Madhu</w:t>
      </w:r>
      <w:r w:rsidR="004D6023" w:rsidRPr="00755E49">
        <w:t xml:space="preserve">, Weiwei Wang and Michael Wang “Assessing the Additional Carbon Savings with Biofuel", </w:t>
      </w:r>
      <w:r w:rsidR="004D6023" w:rsidRPr="00755E49">
        <w:rPr>
          <w:i/>
        </w:rPr>
        <w:t>BioEnergy Research</w:t>
      </w:r>
      <w:r w:rsidR="004D6023" w:rsidRPr="00755E49">
        <w:t xml:space="preserve">, </w:t>
      </w:r>
      <w:hyperlink r:id="rId15" w:history="1">
        <w:r w:rsidR="00755E49" w:rsidRPr="00755E49">
          <w:rPr>
            <w:rStyle w:val="Hyperlink"/>
          </w:rPr>
          <w:t>https://doi.org/10.1007/s12155-020-10149-0</w:t>
        </w:r>
      </w:hyperlink>
      <w:r w:rsidR="00755E49" w:rsidRPr="00755E49">
        <w:t>, June 2020.</w:t>
      </w:r>
    </w:p>
    <w:p w14:paraId="39B24E77" w14:textId="77777777" w:rsidR="00F45CE4" w:rsidRPr="00611377" w:rsidRDefault="00F45CE4" w:rsidP="00F45CE4">
      <w:pPr>
        <w:pStyle w:val="NormalWeb"/>
        <w:spacing w:before="0" w:beforeAutospacing="0" w:after="0" w:afterAutospacing="0"/>
        <w:ind w:left="480" w:hanging="480"/>
        <w:rPr>
          <w:color w:val="000000" w:themeColor="text1"/>
        </w:rPr>
      </w:pPr>
      <w:r w:rsidRPr="00755E49">
        <w:rPr>
          <w:color w:val="000000" w:themeColor="text1"/>
        </w:rPr>
        <w:t>Knittel, Christopher R, Ben S Meiselman, and James H Stock. 2017. “The Pass-through of RIN Prices to Wholesale and Retail Fuels under the Renewable Fuel Standard</w:t>
      </w:r>
      <w:r w:rsidRPr="00611377">
        <w:rPr>
          <w:color w:val="000000" w:themeColor="text1"/>
        </w:rPr>
        <w:t xml:space="preserve">.” </w:t>
      </w:r>
      <w:r w:rsidRPr="00611377">
        <w:rPr>
          <w:i/>
          <w:iCs/>
          <w:color w:val="000000" w:themeColor="text1"/>
        </w:rPr>
        <w:t>Journal of the Association of Environmental and Resource Economists</w:t>
      </w:r>
      <w:r w:rsidRPr="00611377">
        <w:rPr>
          <w:color w:val="000000" w:themeColor="text1"/>
        </w:rPr>
        <w:t xml:space="preserve"> 4 (4): 1081–1119.</w:t>
      </w:r>
    </w:p>
    <w:p w14:paraId="2542FB08" w14:textId="77777777" w:rsidR="00F45CE4" w:rsidRPr="00611377" w:rsidRDefault="00F45CE4" w:rsidP="00F45CE4">
      <w:pPr>
        <w:pStyle w:val="NormalWeb"/>
        <w:spacing w:before="0" w:beforeAutospacing="0" w:after="0" w:afterAutospacing="0"/>
        <w:ind w:left="480" w:hanging="480"/>
        <w:rPr>
          <w:color w:val="000000" w:themeColor="text1"/>
        </w:rPr>
      </w:pPr>
      <w:r w:rsidRPr="00611377">
        <w:rPr>
          <w:color w:val="000000" w:themeColor="text1"/>
        </w:rPr>
        <w:t xml:space="preserve">Korting, Christina, and David R Just. 2017. “Demystifying RINs: A Partial Equilibrium Model of US Biofuel Markets.” </w:t>
      </w:r>
      <w:r w:rsidRPr="00611377">
        <w:rPr>
          <w:i/>
          <w:iCs/>
          <w:color w:val="000000" w:themeColor="text1"/>
        </w:rPr>
        <w:t>Energy Economics</w:t>
      </w:r>
      <w:r w:rsidRPr="00611377">
        <w:rPr>
          <w:color w:val="000000" w:themeColor="text1"/>
        </w:rPr>
        <w:t xml:space="preserve"> 64: 353–62.</w:t>
      </w:r>
    </w:p>
    <w:p w14:paraId="15A534EE" w14:textId="77777777" w:rsidR="00F45CE4" w:rsidRPr="00611377" w:rsidRDefault="00F45CE4" w:rsidP="00F45CE4">
      <w:pPr>
        <w:pStyle w:val="NormalWeb"/>
        <w:spacing w:before="0" w:beforeAutospacing="0" w:after="0" w:afterAutospacing="0"/>
        <w:ind w:left="480" w:hanging="480"/>
        <w:rPr>
          <w:color w:val="000000" w:themeColor="text1"/>
        </w:rPr>
      </w:pPr>
      <w:r w:rsidRPr="00611377">
        <w:rPr>
          <w:color w:val="000000" w:themeColor="text1"/>
        </w:rPr>
        <w:t xml:space="preserve">Lade, Gabriel E, C-Y Cynthia Lin Lawell, and Aaron Smith. 2018. “Policy Shocks and Market-Based Regulations: Evidence from the Renewable Fuel Standard.” </w:t>
      </w:r>
      <w:r w:rsidRPr="00611377">
        <w:rPr>
          <w:i/>
          <w:iCs/>
          <w:color w:val="000000" w:themeColor="text1"/>
        </w:rPr>
        <w:t>American Journal of Agricultural Economics</w:t>
      </w:r>
      <w:r w:rsidRPr="00611377">
        <w:rPr>
          <w:color w:val="000000" w:themeColor="text1"/>
        </w:rPr>
        <w:t xml:space="preserve"> 100 (3): 707–31.</w:t>
      </w:r>
    </w:p>
    <w:p w14:paraId="7DEC4BD3" w14:textId="1DAC1C77" w:rsidR="00F45CE4" w:rsidRPr="00611377" w:rsidRDefault="00F45CE4" w:rsidP="00F45CE4">
      <w:pPr>
        <w:pStyle w:val="NormalWeb"/>
        <w:spacing w:before="0" w:beforeAutospacing="0" w:after="0" w:afterAutospacing="0"/>
        <w:ind w:left="480" w:hanging="480"/>
        <w:rPr>
          <w:color w:val="000000" w:themeColor="text1"/>
        </w:rPr>
      </w:pPr>
      <w:r w:rsidRPr="00611377">
        <w:rPr>
          <w:color w:val="000000" w:themeColor="text1"/>
        </w:rPr>
        <w:t>Lade, Gabriel E., and James Bushnell.</w:t>
      </w:r>
      <w:r w:rsidR="004B40CC" w:rsidRPr="00611377">
        <w:rPr>
          <w:color w:val="000000" w:themeColor="text1"/>
        </w:rPr>
        <w:t xml:space="preserve"> 2019</w:t>
      </w:r>
      <w:r w:rsidRPr="00611377">
        <w:rPr>
          <w:color w:val="000000" w:themeColor="text1"/>
        </w:rPr>
        <w:t xml:space="preserve"> "Fuel Subsidy Pass-Through and Market Structure: Evidence from the Renewable Fuel Standard." </w:t>
      </w:r>
      <w:r w:rsidRPr="00611377">
        <w:rPr>
          <w:i/>
          <w:color w:val="000000" w:themeColor="text1"/>
        </w:rPr>
        <w:t>Journal of the Association of Environmental and Resource Economi</w:t>
      </w:r>
      <w:r w:rsidR="004B40CC" w:rsidRPr="00611377">
        <w:rPr>
          <w:i/>
          <w:color w:val="000000" w:themeColor="text1"/>
        </w:rPr>
        <w:t>sts</w:t>
      </w:r>
      <w:r w:rsidR="004B40CC" w:rsidRPr="00611377">
        <w:rPr>
          <w:color w:val="000000" w:themeColor="text1"/>
        </w:rPr>
        <w:t xml:space="preserve">, </w:t>
      </w:r>
      <w:r w:rsidR="004B40CC" w:rsidRPr="00611377">
        <w:rPr>
          <w:rStyle w:val="volume"/>
          <w:color w:val="000000" w:themeColor="text1"/>
        </w:rPr>
        <w:t>6</w:t>
      </w:r>
      <w:r w:rsidR="004B40CC" w:rsidRPr="00611377">
        <w:rPr>
          <w:color w:val="000000" w:themeColor="text1"/>
        </w:rPr>
        <w:t xml:space="preserve"> (</w:t>
      </w:r>
      <w:r w:rsidR="004B40CC" w:rsidRPr="00611377">
        <w:rPr>
          <w:rStyle w:val="issue"/>
          <w:color w:val="000000" w:themeColor="text1"/>
        </w:rPr>
        <w:t>3)</w:t>
      </w:r>
      <w:r w:rsidR="004B40CC" w:rsidRPr="00611377">
        <w:rPr>
          <w:color w:val="000000" w:themeColor="text1"/>
        </w:rPr>
        <w:t xml:space="preserve">, </w:t>
      </w:r>
      <w:r w:rsidR="004B40CC" w:rsidRPr="00611377">
        <w:rPr>
          <w:rStyle w:val="page"/>
          <w:color w:val="000000" w:themeColor="text1"/>
        </w:rPr>
        <w:t xml:space="preserve">563-592 </w:t>
      </w:r>
    </w:p>
    <w:p w14:paraId="6D25D4C9" w14:textId="2CECD5E9" w:rsidR="00F45CE4" w:rsidRDefault="00F45CE4" w:rsidP="00F45CE4">
      <w:pPr>
        <w:pStyle w:val="NormalWeb"/>
        <w:spacing w:before="0" w:beforeAutospacing="0" w:after="0" w:afterAutospacing="0"/>
        <w:ind w:left="480" w:hanging="480"/>
        <w:rPr>
          <w:color w:val="000000" w:themeColor="text1"/>
        </w:rPr>
      </w:pPr>
      <w:r w:rsidRPr="00611377">
        <w:rPr>
          <w:color w:val="000000" w:themeColor="text1"/>
        </w:rPr>
        <w:t xml:space="preserve">Lapola, David M, Ruediger Schaldach, Joseph Alcamo, Alberte Bondeau, Jennifer Koch, Christina Koelking, and Joerg A Priess. 2010. “Indirect Land-Use Changes Can Overcome Carbon Savings from Biofuels in Brazil.” </w:t>
      </w:r>
      <w:r w:rsidRPr="00611377">
        <w:rPr>
          <w:i/>
          <w:iCs/>
          <w:color w:val="000000" w:themeColor="text1"/>
        </w:rPr>
        <w:t>Proceedings of the National Academy of Sciences</w:t>
      </w:r>
      <w:r w:rsidRPr="00611377">
        <w:rPr>
          <w:color w:val="000000" w:themeColor="text1"/>
        </w:rPr>
        <w:t>, 200907318.</w:t>
      </w:r>
    </w:p>
    <w:p w14:paraId="14D71C58" w14:textId="3676CCB1" w:rsidR="00716A11" w:rsidRDefault="00716A11" w:rsidP="00F45CE4">
      <w:pPr>
        <w:pStyle w:val="NormalWeb"/>
        <w:spacing w:before="0" w:beforeAutospacing="0" w:after="0" w:afterAutospacing="0"/>
        <w:ind w:left="480" w:hanging="480"/>
        <w:rPr>
          <w:rStyle w:val="HTMLCite"/>
          <w:i w:val="0"/>
        </w:rPr>
      </w:pPr>
      <w:r w:rsidRPr="00716A11">
        <w:rPr>
          <w:rStyle w:val="HTMLCite"/>
          <w:i w:val="0"/>
        </w:rPr>
        <w:t>Lark T</w:t>
      </w:r>
      <w:r>
        <w:rPr>
          <w:rStyle w:val="HTMLCite"/>
          <w:i w:val="0"/>
        </w:rPr>
        <w:t>yler</w:t>
      </w:r>
      <w:r w:rsidRPr="00716A11">
        <w:rPr>
          <w:rStyle w:val="HTMLCite"/>
          <w:i w:val="0"/>
        </w:rPr>
        <w:t xml:space="preserve"> J, </w:t>
      </w:r>
      <w:r>
        <w:rPr>
          <w:rStyle w:val="HTMLCite"/>
          <w:i w:val="0"/>
        </w:rPr>
        <w:t xml:space="preserve">Meghan J. </w:t>
      </w:r>
      <w:r w:rsidRPr="00716A11">
        <w:rPr>
          <w:rStyle w:val="HTMLCite"/>
          <w:i w:val="0"/>
        </w:rPr>
        <w:t xml:space="preserve">Salmon and </w:t>
      </w:r>
      <w:r>
        <w:rPr>
          <w:rStyle w:val="HTMLCite"/>
          <w:i w:val="0"/>
        </w:rPr>
        <w:t xml:space="preserve">Holly K. </w:t>
      </w:r>
      <w:r w:rsidR="00E8508B">
        <w:rPr>
          <w:rStyle w:val="HTMLCite"/>
          <w:i w:val="0"/>
        </w:rPr>
        <w:t>Gibbs 2015 Cropland Expansion Outpaces Agricultural and Biofuel P</w:t>
      </w:r>
      <w:r w:rsidRPr="00716A11">
        <w:rPr>
          <w:rStyle w:val="HTMLCite"/>
          <w:i w:val="0"/>
        </w:rPr>
        <w:t>olicies in the United States</w:t>
      </w:r>
      <w:r>
        <w:rPr>
          <w:rStyle w:val="HTMLCite"/>
        </w:rPr>
        <w:t xml:space="preserve"> Environmental Research </w:t>
      </w:r>
      <w:r w:rsidRPr="00716A11">
        <w:rPr>
          <w:rStyle w:val="HTMLCite"/>
          <w:i w:val="0"/>
        </w:rPr>
        <w:t>Letters</w:t>
      </w:r>
      <w:r>
        <w:rPr>
          <w:rStyle w:val="HTMLCite"/>
          <w:i w:val="0"/>
        </w:rPr>
        <w:t xml:space="preserve">, </w:t>
      </w:r>
      <w:r w:rsidRPr="00716A11">
        <w:rPr>
          <w:rStyle w:val="HTMLCite"/>
          <w:bCs/>
          <w:i w:val="0"/>
        </w:rPr>
        <w:t>10</w:t>
      </w:r>
      <w:r>
        <w:rPr>
          <w:rStyle w:val="HTMLCite"/>
          <w:bCs/>
          <w:i w:val="0"/>
        </w:rPr>
        <w:t>,</w:t>
      </w:r>
      <w:r w:rsidRPr="00716A11">
        <w:rPr>
          <w:rStyle w:val="HTMLCite"/>
          <w:i w:val="0"/>
        </w:rPr>
        <w:t xml:space="preserve"> 044003</w:t>
      </w:r>
    </w:p>
    <w:p w14:paraId="5F611C07" w14:textId="149E03C2" w:rsidR="00F45CE4" w:rsidRPr="00611377" w:rsidRDefault="00F45CE4" w:rsidP="00F45CE4">
      <w:pPr>
        <w:pStyle w:val="NormalWeb"/>
        <w:spacing w:before="0" w:beforeAutospacing="0" w:after="0" w:afterAutospacing="0"/>
        <w:ind w:left="480" w:hanging="480"/>
        <w:rPr>
          <w:color w:val="000000" w:themeColor="text1"/>
        </w:rPr>
      </w:pPr>
      <w:r w:rsidRPr="00611377">
        <w:rPr>
          <w:color w:val="000000" w:themeColor="text1"/>
        </w:rPr>
        <w:t xml:space="preserve">Li, Jing, and James H Stock. 2018. “Cost Pass-through to Higher Ethanol Blends at the Pump: Evidence from Minnesota Gas Station Data.” </w:t>
      </w:r>
      <w:r w:rsidRPr="00611377">
        <w:rPr>
          <w:i/>
          <w:iCs/>
          <w:color w:val="000000" w:themeColor="text1"/>
        </w:rPr>
        <w:t>Journal of Environmental Economics and Management</w:t>
      </w:r>
      <w:r w:rsidRPr="00611377">
        <w:rPr>
          <w:color w:val="000000" w:themeColor="text1"/>
        </w:rPr>
        <w:t>.</w:t>
      </w:r>
    </w:p>
    <w:p w14:paraId="5EBBB97F" w14:textId="6ECCD5D2" w:rsidR="004B40CC" w:rsidRPr="00611377" w:rsidRDefault="00D1199C" w:rsidP="00D1199C">
      <w:pPr>
        <w:pStyle w:val="NormalWeb"/>
        <w:spacing w:before="0" w:beforeAutospacing="0" w:after="0" w:afterAutospacing="0"/>
        <w:ind w:left="480" w:hanging="480"/>
        <w:rPr>
          <w:color w:val="000000" w:themeColor="text1"/>
        </w:rPr>
      </w:pPr>
      <w:r w:rsidRPr="00611377">
        <w:rPr>
          <w:color w:val="000000" w:themeColor="text1"/>
        </w:rPr>
        <w:lastRenderedPageBreak/>
        <w:t xml:space="preserve">Li, Yijia, Ruiqing Miao, and Khanna Madhu. 2018. “Effects of Ethanol Plant Proximity and Crop Prices on Land-Use Change in the United States.” </w:t>
      </w:r>
      <w:r w:rsidRPr="00611377">
        <w:rPr>
          <w:i/>
          <w:iCs/>
          <w:color w:val="000000" w:themeColor="text1"/>
        </w:rPr>
        <w:t>American Journal of Agricultural Economics</w:t>
      </w:r>
      <w:r w:rsidR="00BE564C" w:rsidRPr="00611377">
        <w:rPr>
          <w:color w:val="000000" w:themeColor="text1"/>
        </w:rPr>
        <w:t>.</w:t>
      </w:r>
    </w:p>
    <w:p w14:paraId="2E272BB1" w14:textId="0A2E9727" w:rsidR="0059318D" w:rsidRPr="00611377" w:rsidRDefault="0059318D" w:rsidP="004B40CC">
      <w:pPr>
        <w:pStyle w:val="NormalWeb"/>
        <w:spacing w:before="0" w:beforeAutospacing="0" w:after="0" w:afterAutospacing="0"/>
        <w:ind w:left="480" w:hanging="480"/>
        <w:rPr>
          <w:color w:val="000000" w:themeColor="text1"/>
        </w:rPr>
      </w:pPr>
      <w:r w:rsidRPr="00611377">
        <w:rPr>
          <w:color w:val="000000" w:themeColor="text1"/>
          <w:shd w:val="clear" w:color="auto" w:fill="FFFFFF"/>
        </w:rPr>
        <w:t>Mallory, Mindy L., Scott H. Irwin, and Dermot J. Hayes.</w:t>
      </w:r>
      <w:r w:rsidR="004B40CC" w:rsidRPr="00611377">
        <w:rPr>
          <w:color w:val="000000" w:themeColor="text1"/>
          <w:shd w:val="clear" w:color="auto" w:fill="FFFFFF"/>
        </w:rPr>
        <w:t xml:space="preserve"> 2012</w:t>
      </w:r>
      <w:r w:rsidRPr="00611377">
        <w:rPr>
          <w:color w:val="000000" w:themeColor="text1"/>
          <w:shd w:val="clear" w:color="auto" w:fill="FFFFFF"/>
        </w:rPr>
        <w:t xml:space="preserve"> "How </w:t>
      </w:r>
      <w:r w:rsidR="004B40CC" w:rsidRPr="00611377">
        <w:rPr>
          <w:color w:val="000000" w:themeColor="text1"/>
          <w:shd w:val="clear" w:color="auto" w:fill="FFFFFF"/>
        </w:rPr>
        <w:t>M</w:t>
      </w:r>
      <w:r w:rsidRPr="00611377">
        <w:rPr>
          <w:color w:val="000000" w:themeColor="text1"/>
          <w:shd w:val="clear" w:color="auto" w:fill="FFFFFF"/>
        </w:rPr>
        <w:t xml:space="preserve">arket </w:t>
      </w:r>
      <w:r w:rsidR="004B40CC" w:rsidRPr="00611377">
        <w:rPr>
          <w:color w:val="000000" w:themeColor="text1"/>
          <w:shd w:val="clear" w:color="auto" w:fill="FFFFFF"/>
        </w:rPr>
        <w:t>E</w:t>
      </w:r>
      <w:r w:rsidRPr="00611377">
        <w:rPr>
          <w:color w:val="000000" w:themeColor="text1"/>
          <w:shd w:val="clear" w:color="auto" w:fill="FFFFFF"/>
        </w:rPr>
        <w:t xml:space="preserve">fficiency and the </w:t>
      </w:r>
      <w:r w:rsidR="004B40CC" w:rsidRPr="00611377">
        <w:rPr>
          <w:color w:val="000000" w:themeColor="text1"/>
          <w:shd w:val="clear" w:color="auto" w:fill="FFFFFF"/>
        </w:rPr>
        <w:t>T</w:t>
      </w:r>
      <w:r w:rsidRPr="00611377">
        <w:rPr>
          <w:color w:val="000000" w:themeColor="text1"/>
          <w:shd w:val="clear" w:color="auto" w:fill="FFFFFF"/>
        </w:rPr>
        <w:t xml:space="preserve">heory of </w:t>
      </w:r>
      <w:r w:rsidR="004B40CC" w:rsidRPr="00611377">
        <w:rPr>
          <w:color w:val="000000" w:themeColor="text1"/>
          <w:shd w:val="clear" w:color="auto" w:fill="FFFFFF"/>
        </w:rPr>
        <w:t>S</w:t>
      </w:r>
      <w:r w:rsidRPr="00611377">
        <w:rPr>
          <w:color w:val="000000" w:themeColor="text1"/>
          <w:shd w:val="clear" w:color="auto" w:fill="FFFFFF"/>
        </w:rPr>
        <w:t xml:space="preserve">torage </w:t>
      </w:r>
      <w:r w:rsidR="004B40CC" w:rsidRPr="00611377">
        <w:rPr>
          <w:color w:val="000000" w:themeColor="text1"/>
          <w:shd w:val="clear" w:color="auto" w:fill="FFFFFF"/>
        </w:rPr>
        <w:t>L</w:t>
      </w:r>
      <w:r w:rsidRPr="00611377">
        <w:rPr>
          <w:color w:val="000000" w:themeColor="text1"/>
          <w:shd w:val="clear" w:color="auto" w:fill="FFFFFF"/>
        </w:rPr>
        <w:t xml:space="preserve">ink </w:t>
      </w:r>
      <w:r w:rsidR="004B40CC" w:rsidRPr="00611377">
        <w:rPr>
          <w:color w:val="000000" w:themeColor="text1"/>
          <w:shd w:val="clear" w:color="auto" w:fill="FFFFFF"/>
        </w:rPr>
        <w:t>C</w:t>
      </w:r>
      <w:r w:rsidRPr="00611377">
        <w:rPr>
          <w:color w:val="000000" w:themeColor="text1"/>
          <w:shd w:val="clear" w:color="auto" w:fill="FFFFFF"/>
        </w:rPr>
        <w:t>orn and</w:t>
      </w:r>
      <w:r w:rsidR="004B40CC" w:rsidRPr="00611377">
        <w:rPr>
          <w:color w:val="000000" w:themeColor="text1"/>
          <w:shd w:val="clear" w:color="auto" w:fill="FFFFFF"/>
        </w:rPr>
        <w:t xml:space="preserve"> E</w:t>
      </w:r>
      <w:r w:rsidRPr="00611377">
        <w:rPr>
          <w:color w:val="000000" w:themeColor="text1"/>
          <w:shd w:val="clear" w:color="auto" w:fill="FFFFFF"/>
        </w:rPr>
        <w:t xml:space="preserve">thanol </w:t>
      </w:r>
      <w:r w:rsidR="004B40CC" w:rsidRPr="00611377">
        <w:rPr>
          <w:color w:val="000000" w:themeColor="text1"/>
          <w:shd w:val="clear" w:color="auto" w:fill="FFFFFF"/>
        </w:rPr>
        <w:t>M</w:t>
      </w:r>
      <w:r w:rsidRPr="00611377">
        <w:rPr>
          <w:color w:val="000000" w:themeColor="text1"/>
          <w:shd w:val="clear" w:color="auto" w:fill="FFFFFF"/>
        </w:rPr>
        <w:t>arkets."</w:t>
      </w:r>
      <w:r w:rsidRPr="00611377">
        <w:rPr>
          <w:rStyle w:val="apple-converted-space"/>
          <w:color w:val="000000" w:themeColor="text1"/>
          <w:shd w:val="clear" w:color="auto" w:fill="FFFFFF"/>
        </w:rPr>
        <w:t> </w:t>
      </w:r>
      <w:r w:rsidRPr="00611377">
        <w:rPr>
          <w:i/>
          <w:iCs/>
          <w:color w:val="000000" w:themeColor="text1"/>
        </w:rPr>
        <w:t>Energy Economics</w:t>
      </w:r>
      <w:r w:rsidRPr="00611377">
        <w:rPr>
          <w:rStyle w:val="apple-converted-space"/>
          <w:color w:val="000000" w:themeColor="text1"/>
          <w:shd w:val="clear" w:color="auto" w:fill="FFFFFF"/>
        </w:rPr>
        <w:t> </w:t>
      </w:r>
      <w:r w:rsidRPr="00611377">
        <w:rPr>
          <w:color w:val="000000" w:themeColor="text1"/>
          <w:shd w:val="clear" w:color="auto" w:fill="FFFFFF"/>
        </w:rPr>
        <w:t>34</w:t>
      </w:r>
      <w:r w:rsidR="004B40CC" w:rsidRPr="00611377">
        <w:rPr>
          <w:color w:val="000000" w:themeColor="text1"/>
          <w:shd w:val="clear" w:color="auto" w:fill="FFFFFF"/>
        </w:rPr>
        <w:t xml:space="preserve"> (6</w:t>
      </w:r>
      <w:r w:rsidRPr="00611377">
        <w:rPr>
          <w:color w:val="000000" w:themeColor="text1"/>
          <w:shd w:val="clear" w:color="auto" w:fill="FFFFFF"/>
        </w:rPr>
        <w:t>: 2157-2166.</w:t>
      </w:r>
    </w:p>
    <w:p w14:paraId="6350DB88" w14:textId="6467E6AA" w:rsidR="00BE564C" w:rsidRPr="00611377" w:rsidRDefault="002644D9" w:rsidP="002644D9">
      <w:pPr>
        <w:autoSpaceDE w:val="0"/>
        <w:autoSpaceDN w:val="0"/>
        <w:adjustRightInd w:val="0"/>
        <w:ind w:left="450" w:hanging="450"/>
        <w:rPr>
          <w:color w:val="000000" w:themeColor="text1"/>
        </w:rPr>
      </w:pPr>
      <w:r w:rsidRPr="00611377">
        <w:rPr>
          <w:color w:val="000000" w:themeColor="text1"/>
        </w:rPr>
        <w:t>Melton, Noel, John Axsen and Daniel Sperling, 2016. “Moving Beyond Alternative Fuel H</w:t>
      </w:r>
      <w:r w:rsidR="00BE564C" w:rsidRPr="00611377">
        <w:rPr>
          <w:color w:val="000000" w:themeColor="text1"/>
        </w:rPr>
        <w:t>ype to</w:t>
      </w:r>
      <w:r w:rsidRPr="00611377">
        <w:rPr>
          <w:color w:val="000000" w:themeColor="text1"/>
        </w:rPr>
        <w:t xml:space="preserve"> Decarbonize T</w:t>
      </w:r>
      <w:r w:rsidR="00BE564C" w:rsidRPr="00611377">
        <w:rPr>
          <w:color w:val="000000" w:themeColor="text1"/>
        </w:rPr>
        <w:t>ransportation</w:t>
      </w:r>
      <w:r w:rsidRPr="00611377">
        <w:rPr>
          <w:color w:val="000000" w:themeColor="text1"/>
        </w:rPr>
        <w:t xml:space="preserve">” </w:t>
      </w:r>
      <w:r w:rsidRPr="00611377">
        <w:rPr>
          <w:i/>
          <w:color w:val="000000" w:themeColor="text1"/>
        </w:rPr>
        <w:t>Nature Energy</w:t>
      </w:r>
      <w:r w:rsidRPr="00611377">
        <w:rPr>
          <w:color w:val="000000" w:themeColor="text1"/>
        </w:rPr>
        <w:t>, 1, pgs 1-10.</w:t>
      </w:r>
    </w:p>
    <w:p w14:paraId="2B7D1FDF" w14:textId="77777777" w:rsidR="00F45CE4" w:rsidRPr="00611377" w:rsidRDefault="00F45CE4" w:rsidP="00F45CE4">
      <w:pPr>
        <w:pStyle w:val="NormalWeb"/>
        <w:spacing w:before="0" w:beforeAutospacing="0" w:after="0" w:afterAutospacing="0"/>
        <w:ind w:left="480" w:hanging="480"/>
        <w:rPr>
          <w:color w:val="000000" w:themeColor="text1"/>
        </w:rPr>
      </w:pPr>
      <w:r w:rsidRPr="00611377">
        <w:rPr>
          <w:color w:val="000000" w:themeColor="text1"/>
        </w:rPr>
        <w:t xml:space="preserve">Miao, Ruiqing, David A Hennessy, and Bruce A Babcock. 2012. “Investment in Cellulosic Biofuel Refineries: Do Waivable Biofuel Mandates Matter?” </w:t>
      </w:r>
      <w:r w:rsidRPr="00611377">
        <w:rPr>
          <w:i/>
          <w:iCs/>
          <w:color w:val="000000" w:themeColor="text1"/>
        </w:rPr>
        <w:t>American Journal of Agricultural Economics</w:t>
      </w:r>
      <w:r w:rsidRPr="00611377">
        <w:rPr>
          <w:color w:val="000000" w:themeColor="text1"/>
        </w:rPr>
        <w:t xml:space="preserve"> 94 (3): 750–62.</w:t>
      </w:r>
    </w:p>
    <w:p w14:paraId="0A9EAB14" w14:textId="0439F907" w:rsidR="00A127DC" w:rsidRPr="00611377" w:rsidRDefault="00F45CE4" w:rsidP="00A127DC">
      <w:pPr>
        <w:pStyle w:val="NormalWeb"/>
        <w:spacing w:before="0" w:beforeAutospacing="0" w:after="0" w:afterAutospacing="0"/>
        <w:ind w:left="480" w:hanging="480"/>
        <w:rPr>
          <w:i/>
          <w:iCs/>
          <w:color w:val="000000" w:themeColor="text1"/>
        </w:rPr>
      </w:pPr>
      <w:r w:rsidRPr="00611377">
        <w:rPr>
          <w:color w:val="000000" w:themeColor="text1"/>
        </w:rPr>
        <w:t xml:space="preserve">Miao, Ruiqing, Madhu Khanna, and Haixiao Huang. 2015. “Responsiveness of Crop Yield and Acreage to Prices and Climate.” </w:t>
      </w:r>
      <w:r w:rsidRPr="00611377">
        <w:rPr>
          <w:i/>
          <w:iCs/>
          <w:color w:val="000000" w:themeColor="text1"/>
        </w:rPr>
        <w:t>American Journal of Agricultural Economics</w:t>
      </w:r>
      <w:r w:rsidRPr="00611377">
        <w:rPr>
          <w:color w:val="000000" w:themeColor="text1"/>
        </w:rPr>
        <w:t xml:space="preserve"> 98 (1): 191–211.</w:t>
      </w:r>
    </w:p>
    <w:p w14:paraId="76698C16" w14:textId="77777777" w:rsidR="00F45CE4" w:rsidRPr="00611377" w:rsidRDefault="00F45CE4" w:rsidP="00F45CE4">
      <w:pPr>
        <w:pStyle w:val="NormalWeb"/>
        <w:spacing w:before="0" w:beforeAutospacing="0" w:after="0" w:afterAutospacing="0"/>
        <w:ind w:left="480" w:hanging="480"/>
        <w:rPr>
          <w:color w:val="000000" w:themeColor="text1"/>
        </w:rPr>
      </w:pPr>
      <w:r w:rsidRPr="00611377">
        <w:rPr>
          <w:color w:val="000000" w:themeColor="text1"/>
        </w:rPr>
        <w:t xml:space="preserve">Pimentel, David, and Tad W Patzek. 2005. “Ethanol Production Using Corn, Switchgrass, and Wood; Biodiesel Production Using Soybean and Sunflower.” </w:t>
      </w:r>
      <w:r w:rsidRPr="00611377">
        <w:rPr>
          <w:i/>
          <w:iCs/>
          <w:color w:val="000000" w:themeColor="text1"/>
        </w:rPr>
        <w:t>Natural Resources Research</w:t>
      </w:r>
      <w:r w:rsidRPr="00611377">
        <w:rPr>
          <w:color w:val="000000" w:themeColor="text1"/>
        </w:rPr>
        <w:t xml:space="preserve"> 14 (1): 65–76.</w:t>
      </w:r>
    </w:p>
    <w:p w14:paraId="2B102995" w14:textId="77777777" w:rsidR="00F45CE4" w:rsidRPr="00611377" w:rsidRDefault="00F45CE4" w:rsidP="00F45CE4">
      <w:pPr>
        <w:pStyle w:val="NormalWeb"/>
        <w:spacing w:before="0" w:beforeAutospacing="0" w:after="0" w:afterAutospacing="0"/>
        <w:ind w:left="480" w:hanging="480"/>
        <w:rPr>
          <w:color w:val="000000" w:themeColor="text1"/>
        </w:rPr>
      </w:pPr>
      <w:r w:rsidRPr="00611377">
        <w:rPr>
          <w:color w:val="000000" w:themeColor="text1"/>
        </w:rPr>
        <w:t xml:space="preserve">Rajagopal, D, and Richard J Plevin. 2013. “Implications of Market-Mediated Emissions and Uncertainty for Biofuel Policies.” </w:t>
      </w:r>
      <w:r w:rsidRPr="00611377">
        <w:rPr>
          <w:i/>
          <w:iCs/>
          <w:color w:val="000000" w:themeColor="text1"/>
        </w:rPr>
        <w:t>Energy Policy</w:t>
      </w:r>
      <w:r w:rsidRPr="00611377">
        <w:rPr>
          <w:color w:val="000000" w:themeColor="text1"/>
        </w:rPr>
        <w:t xml:space="preserve"> 56: 75–82.</w:t>
      </w:r>
    </w:p>
    <w:p w14:paraId="26181511" w14:textId="77777777" w:rsidR="00F45CE4" w:rsidRPr="00611377" w:rsidRDefault="00F45CE4" w:rsidP="00F45CE4">
      <w:pPr>
        <w:pStyle w:val="NormalWeb"/>
        <w:spacing w:before="0" w:beforeAutospacing="0" w:after="0" w:afterAutospacing="0"/>
        <w:ind w:left="480" w:hanging="480"/>
        <w:rPr>
          <w:color w:val="000000" w:themeColor="text1"/>
        </w:rPr>
      </w:pPr>
      <w:r w:rsidRPr="00611377">
        <w:rPr>
          <w:color w:val="000000" w:themeColor="text1"/>
        </w:rPr>
        <w:t xml:space="preserve">Rajagopal, Deepak. 2013. “The Fuel Market Effects of Biofuel Policies and Implications for Regulations Based on Lifecycle Emissions.” </w:t>
      </w:r>
      <w:r w:rsidRPr="00611377">
        <w:rPr>
          <w:i/>
          <w:iCs/>
          <w:color w:val="000000" w:themeColor="text1"/>
        </w:rPr>
        <w:t>Environmental Research Letters</w:t>
      </w:r>
      <w:r w:rsidRPr="00611377">
        <w:rPr>
          <w:color w:val="000000" w:themeColor="text1"/>
        </w:rPr>
        <w:t xml:space="preserve"> 8 (2): 24013.</w:t>
      </w:r>
    </w:p>
    <w:p w14:paraId="04ED0226" w14:textId="77777777" w:rsidR="00F45CE4" w:rsidRPr="00611377" w:rsidRDefault="00F45CE4" w:rsidP="00F45CE4">
      <w:pPr>
        <w:pStyle w:val="NormalWeb"/>
        <w:spacing w:before="0" w:beforeAutospacing="0" w:after="0" w:afterAutospacing="0"/>
        <w:ind w:left="480" w:hanging="480"/>
        <w:rPr>
          <w:color w:val="000000" w:themeColor="text1"/>
        </w:rPr>
      </w:pPr>
      <w:r w:rsidRPr="00611377">
        <w:rPr>
          <w:color w:val="000000" w:themeColor="text1"/>
        </w:rPr>
        <w:t xml:space="preserve">Rajagopal, Deepak, Richard Plevin, Gal Hochman, and David Zilberman. 2015. “Multi-Objective Regulations on Transportation Fuels: Comparing Renewable Fuel Mandates and Emission Standards.” </w:t>
      </w:r>
      <w:r w:rsidRPr="00611377">
        <w:rPr>
          <w:i/>
          <w:iCs/>
          <w:color w:val="000000" w:themeColor="text1"/>
        </w:rPr>
        <w:t>Energy Economics</w:t>
      </w:r>
      <w:r w:rsidRPr="00611377">
        <w:rPr>
          <w:color w:val="000000" w:themeColor="text1"/>
        </w:rPr>
        <w:t xml:space="preserve"> 49: 359–69.</w:t>
      </w:r>
    </w:p>
    <w:p w14:paraId="13781E89" w14:textId="77777777" w:rsidR="00F45CE4" w:rsidRPr="00611377" w:rsidRDefault="00F45CE4" w:rsidP="00F45CE4">
      <w:pPr>
        <w:pStyle w:val="NormalWeb"/>
        <w:spacing w:before="0" w:beforeAutospacing="0" w:after="0" w:afterAutospacing="0"/>
        <w:ind w:left="480" w:hanging="480"/>
        <w:rPr>
          <w:color w:val="000000" w:themeColor="text1"/>
        </w:rPr>
      </w:pPr>
      <w:r w:rsidRPr="00611377">
        <w:rPr>
          <w:color w:val="000000" w:themeColor="text1"/>
        </w:rPr>
        <w:t xml:space="preserve">Rajagopal, Deepak, Steven E Sexton, David Roland-Holst, and David Zilberman. 2007. “Challenge of Biofuel: Filling the Tank without Emptying the Stomach?” </w:t>
      </w:r>
      <w:r w:rsidRPr="00611377">
        <w:rPr>
          <w:i/>
          <w:iCs/>
          <w:color w:val="000000" w:themeColor="text1"/>
        </w:rPr>
        <w:t>Environmental Research Letters</w:t>
      </w:r>
      <w:r w:rsidRPr="00611377">
        <w:rPr>
          <w:color w:val="000000" w:themeColor="text1"/>
        </w:rPr>
        <w:t xml:space="preserve"> 2 (4): 44004.</w:t>
      </w:r>
    </w:p>
    <w:p w14:paraId="02382020" w14:textId="77777777" w:rsidR="00F45CE4" w:rsidRPr="00611377" w:rsidRDefault="00F45CE4" w:rsidP="00F45CE4">
      <w:pPr>
        <w:pStyle w:val="NormalWeb"/>
        <w:spacing w:before="0" w:beforeAutospacing="0" w:after="0" w:afterAutospacing="0"/>
        <w:ind w:left="480" w:hanging="480"/>
        <w:rPr>
          <w:color w:val="000000" w:themeColor="text1"/>
        </w:rPr>
      </w:pPr>
      <w:r w:rsidRPr="00611377">
        <w:rPr>
          <w:color w:val="000000" w:themeColor="text1"/>
        </w:rPr>
        <w:t xml:space="preserve">Roberts, Michael J., and Wolfram Schlenker. 2013. “Identifying Supply and Demand Elasticities of Agricultural Commodities: Implications for the US Ethanol Mandate.” </w:t>
      </w:r>
      <w:r w:rsidRPr="00611377">
        <w:rPr>
          <w:i/>
          <w:iCs/>
          <w:color w:val="000000" w:themeColor="text1"/>
        </w:rPr>
        <w:t>American Economic Review</w:t>
      </w:r>
      <w:r w:rsidRPr="00611377">
        <w:rPr>
          <w:color w:val="000000" w:themeColor="text1"/>
        </w:rPr>
        <w:t xml:space="preserve"> 103 (6): 2265–95. </w:t>
      </w:r>
    </w:p>
    <w:p w14:paraId="3E352180" w14:textId="77777777" w:rsidR="00F45CE4" w:rsidRPr="00611377" w:rsidRDefault="00F45CE4" w:rsidP="00F45CE4">
      <w:pPr>
        <w:pStyle w:val="NormalWeb"/>
        <w:spacing w:before="0" w:beforeAutospacing="0" w:after="0" w:afterAutospacing="0"/>
        <w:ind w:left="480" w:hanging="480"/>
        <w:rPr>
          <w:color w:val="000000" w:themeColor="text1"/>
        </w:rPr>
      </w:pPr>
      <w:r w:rsidRPr="00611377">
        <w:rPr>
          <w:color w:val="000000" w:themeColor="text1"/>
        </w:rPr>
        <w:t xml:space="preserve">Runge, C Ford, and Benjamin Senauer. 2007. “How Biofuels Could Starve the Poor.” </w:t>
      </w:r>
      <w:r w:rsidRPr="00611377">
        <w:rPr>
          <w:i/>
          <w:iCs/>
          <w:color w:val="000000" w:themeColor="text1"/>
        </w:rPr>
        <w:t>Foreign Affair.</w:t>
      </w:r>
      <w:r w:rsidRPr="00611377">
        <w:rPr>
          <w:color w:val="000000" w:themeColor="text1"/>
        </w:rPr>
        <w:t xml:space="preserve"> 86: 41–53.</w:t>
      </w:r>
    </w:p>
    <w:p w14:paraId="1752F5FC" w14:textId="77777777" w:rsidR="00F45CE4" w:rsidRPr="00611377" w:rsidRDefault="00F45CE4" w:rsidP="00F45CE4">
      <w:pPr>
        <w:pStyle w:val="NormalWeb"/>
        <w:spacing w:before="0" w:beforeAutospacing="0" w:after="0" w:afterAutospacing="0"/>
        <w:ind w:left="480" w:hanging="480"/>
        <w:rPr>
          <w:color w:val="000000" w:themeColor="text1"/>
        </w:rPr>
      </w:pPr>
      <w:r w:rsidRPr="00611377">
        <w:rPr>
          <w:color w:val="000000" w:themeColor="text1"/>
        </w:rPr>
        <w:t xml:space="preserve">Salvo, Alberto, and Cristian Huse. 2013. “Build It, but Will They Come? Evidence from Consumer Choice between Gasoline and Sugarcane Ethanol.” </w:t>
      </w:r>
      <w:r w:rsidRPr="00611377">
        <w:rPr>
          <w:i/>
          <w:iCs/>
          <w:color w:val="000000" w:themeColor="text1"/>
        </w:rPr>
        <w:t>Journal of Environmental Economics and Management</w:t>
      </w:r>
      <w:r w:rsidRPr="00611377">
        <w:rPr>
          <w:color w:val="000000" w:themeColor="text1"/>
        </w:rPr>
        <w:t xml:space="preserve"> 66 (2): 251–79.</w:t>
      </w:r>
    </w:p>
    <w:p w14:paraId="64B37DCA" w14:textId="77777777" w:rsidR="00F45CE4" w:rsidRPr="00611377" w:rsidRDefault="00F45CE4" w:rsidP="00F45CE4">
      <w:pPr>
        <w:pStyle w:val="NormalWeb"/>
        <w:spacing w:before="0" w:beforeAutospacing="0" w:after="0" w:afterAutospacing="0"/>
        <w:ind w:left="480" w:hanging="480"/>
        <w:rPr>
          <w:color w:val="000000" w:themeColor="text1"/>
        </w:rPr>
      </w:pPr>
      <w:r w:rsidRPr="00611377">
        <w:rPr>
          <w:color w:val="000000" w:themeColor="text1"/>
        </w:rPr>
        <w:t xml:space="preserve">Searchinger, Timothy, Ralph Heimlich, Richard A Houghton, Fengxia Dong, Amani Elobeid, Jacinto Fabiosa, Simla Tokgoz, Dermot Hayes, and Tun-Hsiang Yu. 2008. “Use of US Croplands for Biofuels Increases Greenhouse Gases through Emissions from Land-Use Change.” </w:t>
      </w:r>
      <w:r w:rsidRPr="00611377">
        <w:rPr>
          <w:i/>
          <w:iCs/>
          <w:color w:val="000000" w:themeColor="text1"/>
        </w:rPr>
        <w:t>Science</w:t>
      </w:r>
      <w:r w:rsidRPr="00611377">
        <w:rPr>
          <w:color w:val="000000" w:themeColor="text1"/>
        </w:rPr>
        <w:t xml:space="preserve"> 319 (5867): 1238–40.</w:t>
      </w:r>
    </w:p>
    <w:p w14:paraId="54EDA5E4" w14:textId="77777777" w:rsidR="00F45CE4" w:rsidRPr="00611377" w:rsidRDefault="00F45CE4" w:rsidP="00F45CE4">
      <w:pPr>
        <w:pStyle w:val="NormalWeb"/>
        <w:spacing w:before="0" w:beforeAutospacing="0" w:after="0" w:afterAutospacing="0"/>
        <w:ind w:left="480" w:hanging="480"/>
        <w:rPr>
          <w:color w:val="000000" w:themeColor="text1"/>
        </w:rPr>
      </w:pPr>
      <w:r w:rsidRPr="00611377">
        <w:rPr>
          <w:color w:val="000000" w:themeColor="text1"/>
        </w:rPr>
        <w:t xml:space="preserve">Serra, Teresa, and David Zilberman. 2013. “Biofuel-Related Price Transmission Literature: A Review.” </w:t>
      </w:r>
      <w:r w:rsidRPr="00611377">
        <w:rPr>
          <w:i/>
          <w:iCs/>
          <w:color w:val="000000" w:themeColor="text1"/>
        </w:rPr>
        <w:t>Energy Economics</w:t>
      </w:r>
      <w:r w:rsidRPr="00611377">
        <w:rPr>
          <w:color w:val="000000" w:themeColor="text1"/>
        </w:rPr>
        <w:t xml:space="preserve"> 37: 141–51.</w:t>
      </w:r>
    </w:p>
    <w:p w14:paraId="531EA193" w14:textId="3935E548" w:rsidR="007E1DF8" w:rsidRDefault="007E1DF8" w:rsidP="007E1DF8">
      <w:pPr>
        <w:ind w:left="540" w:hanging="540"/>
        <w:rPr>
          <w:color w:val="000000" w:themeColor="text1"/>
        </w:rPr>
      </w:pPr>
      <w:r w:rsidRPr="00611377">
        <w:rPr>
          <w:color w:val="000000" w:themeColor="text1"/>
        </w:rPr>
        <w:t>Taheripour, F</w:t>
      </w:r>
      <w:r w:rsidR="0053225B">
        <w:rPr>
          <w:color w:val="000000" w:themeColor="text1"/>
        </w:rPr>
        <w:t>arzad</w:t>
      </w:r>
      <w:r w:rsidRPr="00611377">
        <w:rPr>
          <w:color w:val="000000" w:themeColor="text1"/>
        </w:rPr>
        <w:t>. H. Cui, and W</w:t>
      </w:r>
      <w:r w:rsidR="0053225B">
        <w:rPr>
          <w:color w:val="000000" w:themeColor="text1"/>
        </w:rPr>
        <w:t xml:space="preserve">allace </w:t>
      </w:r>
      <w:r w:rsidRPr="00611377">
        <w:rPr>
          <w:color w:val="000000" w:themeColor="text1"/>
        </w:rPr>
        <w:t xml:space="preserve">E. Tyner (2018) “An exploration of agricultural land use change at the intensive and extensive margins: Implications for biofuels induced land use change,” In Z. Qin, U. Mishra and A. Hastings, eds., </w:t>
      </w:r>
      <w:r w:rsidRPr="00611377">
        <w:rPr>
          <w:i/>
          <w:iCs/>
          <w:color w:val="000000" w:themeColor="text1"/>
        </w:rPr>
        <w:t>Bioenergy and Land Use Change</w:t>
      </w:r>
      <w:r w:rsidRPr="00611377">
        <w:rPr>
          <w:color w:val="000000" w:themeColor="text1"/>
        </w:rPr>
        <w:t>. Washington, D.C, American Geophysical Union (Wiley).</w:t>
      </w:r>
    </w:p>
    <w:p w14:paraId="2686BD5D" w14:textId="27BEADE9" w:rsidR="00E470B2" w:rsidRPr="00611377" w:rsidRDefault="0053225B" w:rsidP="007E1DF8">
      <w:pPr>
        <w:ind w:left="540" w:hanging="540"/>
        <w:rPr>
          <w:color w:val="000000" w:themeColor="text1"/>
        </w:rPr>
      </w:pPr>
      <w:r>
        <w:lastRenderedPageBreak/>
        <w:t xml:space="preserve">Taheripour, F., Xin Zhao. and Wallace. E. Tyner (2017) The impact of considering land intensification and updated data on biofuels land use change and emissions estimates. </w:t>
      </w:r>
      <w:r>
        <w:rPr>
          <w:i/>
          <w:iCs/>
        </w:rPr>
        <w:t>Biotechnology for Biofuels</w:t>
      </w:r>
      <w:r>
        <w:t xml:space="preserve"> </w:t>
      </w:r>
      <w:r>
        <w:rPr>
          <w:b/>
          <w:bCs/>
        </w:rPr>
        <w:t xml:space="preserve">10, </w:t>
      </w:r>
      <w:r>
        <w:t>191. https://doi.org/10.1186/s13068-017-0877-y</w:t>
      </w:r>
    </w:p>
    <w:p w14:paraId="7EC328A6" w14:textId="2FB617DB" w:rsidR="00AC42CE" w:rsidRPr="00611377" w:rsidRDefault="00F45CE4" w:rsidP="00F45CE4">
      <w:pPr>
        <w:pStyle w:val="NormalWeb"/>
        <w:spacing w:before="0" w:beforeAutospacing="0" w:after="0" w:afterAutospacing="0"/>
        <w:ind w:left="480" w:hanging="480"/>
        <w:rPr>
          <w:color w:val="000000" w:themeColor="text1"/>
        </w:rPr>
      </w:pPr>
      <w:r w:rsidRPr="00611377">
        <w:rPr>
          <w:color w:val="000000" w:themeColor="text1"/>
        </w:rPr>
        <w:t xml:space="preserve">Thompson, Wyatt, Jarrett Whistance, and Seth Meyer. 2011. “Effects of US Biofuel Policies on US and World Petroleum Product Markets with Consequences for Greenhouse Gas Emissions.” </w:t>
      </w:r>
      <w:r w:rsidRPr="00611377">
        <w:rPr>
          <w:i/>
          <w:iCs/>
          <w:color w:val="000000" w:themeColor="text1"/>
        </w:rPr>
        <w:t>Energy Policy</w:t>
      </w:r>
      <w:r w:rsidRPr="00611377">
        <w:rPr>
          <w:color w:val="000000" w:themeColor="text1"/>
        </w:rPr>
        <w:t xml:space="preserve"> 39 (9): 5509–18.</w:t>
      </w:r>
    </w:p>
    <w:p w14:paraId="5100247B" w14:textId="1A789B30" w:rsidR="00A127DC" w:rsidRPr="00611377" w:rsidRDefault="00A127DC" w:rsidP="00AC42CE">
      <w:pPr>
        <w:pStyle w:val="NormalWeb"/>
        <w:spacing w:before="0" w:beforeAutospacing="0" w:after="0" w:afterAutospacing="0"/>
        <w:ind w:left="480" w:hanging="480"/>
        <w:rPr>
          <w:color w:val="000000" w:themeColor="text1"/>
          <w:shd w:val="clear" w:color="auto" w:fill="FFFFFF"/>
        </w:rPr>
      </w:pPr>
      <w:r w:rsidRPr="00611377">
        <w:rPr>
          <w:color w:val="000000" w:themeColor="text1"/>
          <w:shd w:val="clear" w:color="auto" w:fill="FFFFFF"/>
        </w:rPr>
        <w:t xml:space="preserve">Tyner, Wallace E. "The </w:t>
      </w:r>
      <w:r w:rsidR="00AC42CE" w:rsidRPr="00611377">
        <w:rPr>
          <w:color w:val="000000" w:themeColor="text1"/>
          <w:shd w:val="clear" w:color="auto" w:fill="FFFFFF"/>
        </w:rPr>
        <w:t>I</w:t>
      </w:r>
      <w:r w:rsidRPr="00611377">
        <w:rPr>
          <w:color w:val="000000" w:themeColor="text1"/>
          <w:shd w:val="clear" w:color="auto" w:fill="FFFFFF"/>
        </w:rPr>
        <w:t xml:space="preserve">ntegration of </w:t>
      </w:r>
      <w:r w:rsidR="00AC42CE" w:rsidRPr="00611377">
        <w:rPr>
          <w:color w:val="000000" w:themeColor="text1"/>
          <w:shd w:val="clear" w:color="auto" w:fill="FFFFFF"/>
        </w:rPr>
        <w:t>E</w:t>
      </w:r>
      <w:r w:rsidRPr="00611377">
        <w:rPr>
          <w:color w:val="000000" w:themeColor="text1"/>
          <w:shd w:val="clear" w:color="auto" w:fill="FFFFFF"/>
        </w:rPr>
        <w:t xml:space="preserve">nergy and </w:t>
      </w:r>
      <w:r w:rsidR="00AC42CE" w:rsidRPr="00611377">
        <w:rPr>
          <w:color w:val="000000" w:themeColor="text1"/>
          <w:shd w:val="clear" w:color="auto" w:fill="FFFFFF"/>
        </w:rPr>
        <w:t>A</w:t>
      </w:r>
      <w:r w:rsidRPr="00611377">
        <w:rPr>
          <w:color w:val="000000" w:themeColor="text1"/>
          <w:shd w:val="clear" w:color="auto" w:fill="FFFFFF"/>
        </w:rPr>
        <w:t xml:space="preserve">gricultural </w:t>
      </w:r>
      <w:r w:rsidR="00AC42CE" w:rsidRPr="00611377">
        <w:rPr>
          <w:color w:val="000000" w:themeColor="text1"/>
          <w:shd w:val="clear" w:color="auto" w:fill="FFFFFF"/>
        </w:rPr>
        <w:t>M</w:t>
      </w:r>
      <w:r w:rsidRPr="00611377">
        <w:rPr>
          <w:color w:val="000000" w:themeColor="text1"/>
          <w:shd w:val="clear" w:color="auto" w:fill="FFFFFF"/>
        </w:rPr>
        <w:t>arkets." </w:t>
      </w:r>
      <w:r w:rsidRPr="00611377">
        <w:rPr>
          <w:i/>
          <w:iCs/>
          <w:color w:val="000000" w:themeColor="text1"/>
        </w:rPr>
        <w:t>Agricultural Economics</w:t>
      </w:r>
      <w:r w:rsidRPr="00611377">
        <w:rPr>
          <w:color w:val="000000" w:themeColor="text1"/>
          <w:shd w:val="clear" w:color="auto" w:fill="FFFFFF"/>
        </w:rPr>
        <w:t> 41 (2010): 193-201.</w:t>
      </w:r>
    </w:p>
    <w:p w14:paraId="769AD89E" w14:textId="13B6A090" w:rsidR="000A73CA" w:rsidRPr="00611377" w:rsidRDefault="000A73CA" w:rsidP="00B87EF0">
      <w:pPr>
        <w:ind w:left="720" w:hanging="720"/>
        <w:rPr>
          <w:color w:val="000000" w:themeColor="text1"/>
        </w:rPr>
      </w:pPr>
      <w:bookmarkStart w:id="16" w:name="_ENREF_68"/>
      <w:r w:rsidRPr="00611377">
        <w:rPr>
          <w:noProof/>
          <w:color w:val="000000" w:themeColor="text1"/>
        </w:rPr>
        <w:t>Tyner WE, Taheripour F, Zhuang Q, Birur D, Baldos U. 2010. Land Use Changes and Consequent CO2 Emissions due to US Corn Ethanol Production: A Comprehensive Analysis. Department of Agricultural Economics, Purdue University</w:t>
      </w:r>
      <w:bookmarkEnd w:id="16"/>
      <w:r w:rsidRPr="00611377">
        <w:rPr>
          <w:noProof/>
          <w:color w:val="000000" w:themeColor="text1"/>
        </w:rPr>
        <w:t>, Lafayette, IN.</w:t>
      </w:r>
    </w:p>
    <w:p w14:paraId="1E447D03" w14:textId="77777777" w:rsidR="00F45CE4" w:rsidRPr="00611377" w:rsidRDefault="00F45CE4" w:rsidP="00F45CE4">
      <w:pPr>
        <w:pStyle w:val="NormalWeb"/>
        <w:spacing w:before="0" w:beforeAutospacing="0" w:after="0" w:afterAutospacing="0"/>
        <w:ind w:left="480" w:hanging="480"/>
        <w:rPr>
          <w:color w:val="000000" w:themeColor="text1"/>
        </w:rPr>
      </w:pPr>
      <w:r w:rsidRPr="00611377">
        <w:rPr>
          <w:color w:val="000000" w:themeColor="text1"/>
        </w:rPr>
        <w:t xml:space="preserve">Wang, Michael Q, Jeongwoo Han, Zia Haq, Wallace E Tyner, May Wu, and Amgad Elgowainy. 2011. “Energy and Greenhouse Gas Emission Effects of Corn and Cellulosic Ethanol with Technology Improvements and Land Use Changes.” </w:t>
      </w:r>
      <w:r w:rsidRPr="00611377">
        <w:rPr>
          <w:i/>
          <w:iCs/>
          <w:color w:val="000000" w:themeColor="text1"/>
        </w:rPr>
        <w:t>Biomass and Bioenergy</w:t>
      </w:r>
      <w:r w:rsidRPr="00611377">
        <w:rPr>
          <w:color w:val="000000" w:themeColor="text1"/>
        </w:rPr>
        <w:t xml:space="preserve"> 35 (5): 1885–96.</w:t>
      </w:r>
    </w:p>
    <w:p w14:paraId="447C9A5B" w14:textId="77777777" w:rsidR="00F45CE4" w:rsidRPr="00611377" w:rsidRDefault="00F45CE4" w:rsidP="00F45CE4">
      <w:pPr>
        <w:pStyle w:val="NormalWeb"/>
        <w:spacing w:before="0" w:beforeAutospacing="0" w:after="0" w:afterAutospacing="0"/>
        <w:ind w:left="480" w:hanging="480"/>
        <w:rPr>
          <w:color w:val="000000" w:themeColor="text1"/>
        </w:rPr>
      </w:pPr>
      <w:r w:rsidRPr="00611377">
        <w:rPr>
          <w:color w:val="000000" w:themeColor="text1"/>
        </w:rPr>
        <w:t xml:space="preserve">Wang, Michael, May Wu, and Hong Huo. 2007. “Life-Cycle Energy and Greenhouse Gas Emission Impacts of Different Corn Ethanol Plant Types.” </w:t>
      </w:r>
      <w:r w:rsidRPr="00611377">
        <w:rPr>
          <w:i/>
          <w:iCs/>
          <w:color w:val="000000" w:themeColor="text1"/>
        </w:rPr>
        <w:t>Environmental Research Letters</w:t>
      </w:r>
      <w:r w:rsidRPr="00611377">
        <w:rPr>
          <w:color w:val="000000" w:themeColor="text1"/>
        </w:rPr>
        <w:t xml:space="preserve"> 2 (2): 24001.</w:t>
      </w:r>
    </w:p>
    <w:p w14:paraId="7B3A6CB9" w14:textId="77777777" w:rsidR="00F45CE4" w:rsidRPr="00611377" w:rsidRDefault="00F45CE4" w:rsidP="00F45CE4">
      <w:pPr>
        <w:pStyle w:val="NormalWeb"/>
        <w:spacing w:before="0" w:beforeAutospacing="0" w:after="0" w:afterAutospacing="0"/>
        <w:ind w:left="480" w:hanging="480"/>
        <w:rPr>
          <w:color w:val="000000" w:themeColor="text1"/>
        </w:rPr>
      </w:pPr>
      <w:r w:rsidRPr="00611377">
        <w:rPr>
          <w:color w:val="000000" w:themeColor="text1"/>
        </w:rPr>
        <w:t xml:space="preserve">Wright, Brian. 2014. “Global Biofuels: Key to the Puzzle of Grain Market Behavior.” </w:t>
      </w:r>
      <w:r w:rsidRPr="00611377">
        <w:rPr>
          <w:i/>
          <w:iCs/>
          <w:color w:val="000000" w:themeColor="text1"/>
        </w:rPr>
        <w:t>Journal of Economic Perspectives</w:t>
      </w:r>
      <w:r w:rsidRPr="00611377">
        <w:rPr>
          <w:color w:val="000000" w:themeColor="text1"/>
        </w:rPr>
        <w:t xml:space="preserve"> 28 (1): 73–98.</w:t>
      </w:r>
    </w:p>
    <w:p w14:paraId="0B69E2FB" w14:textId="77777777" w:rsidR="00F45CE4" w:rsidRPr="00611377" w:rsidRDefault="00F45CE4" w:rsidP="00F45CE4">
      <w:pPr>
        <w:pStyle w:val="NormalWeb"/>
        <w:spacing w:before="0" w:beforeAutospacing="0" w:after="0" w:afterAutospacing="0"/>
        <w:ind w:left="480" w:hanging="480"/>
        <w:rPr>
          <w:color w:val="000000" w:themeColor="text1"/>
        </w:rPr>
      </w:pPr>
      <w:r w:rsidRPr="00611377">
        <w:rPr>
          <w:color w:val="000000" w:themeColor="text1"/>
        </w:rPr>
        <w:t xml:space="preserve">Wright, Christopher K, Ben Larson, Tyler J Lark, and Holly K Gibbs. 2017. “Recent Grassland Losses Are Concentrated around U.S. Ethanol Refineries.” </w:t>
      </w:r>
      <w:r w:rsidRPr="00611377">
        <w:rPr>
          <w:i/>
          <w:iCs/>
          <w:color w:val="000000" w:themeColor="text1"/>
        </w:rPr>
        <w:t>Environmental Research Letters</w:t>
      </w:r>
      <w:r w:rsidRPr="00611377">
        <w:rPr>
          <w:color w:val="000000" w:themeColor="text1"/>
        </w:rPr>
        <w:t xml:space="preserve"> 12 (4): 044001.</w:t>
      </w:r>
    </w:p>
    <w:p w14:paraId="47FC9189" w14:textId="77777777" w:rsidR="0099484A" w:rsidRPr="00BC050A" w:rsidRDefault="0099484A" w:rsidP="0099484A">
      <w:pPr>
        <w:pStyle w:val="NormalWeb"/>
        <w:spacing w:before="0" w:beforeAutospacing="0" w:after="0" w:afterAutospacing="0"/>
        <w:ind w:left="480" w:hanging="480"/>
      </w:pPr>
      <w:r w:rsidRPr="00BC050A">
        <w:rPr>
          <w:rFonts w:eastAsiaTheme="minorHAnsi"/>
          <w:color w:val="000000"/>
        </w:rPr>
        <w:t>Wright, Christopher. K. and M</w:t>
      </w:r>
      <w:r>
        <w:rPr>
          <w:rFonts w:eastAsiaTheme="minorHAnsi"/>
          <w:color w:val="000000"/>
        </w:rPr>
        <w:t>ichael C</w:t>
      </w:r>
      <w:r w:rsidRPr="00BC050A">
        <w:rPr>
          <w:rFonts w:eastAsiaTheme="minorHAnsi"/>
          <w:color w:val="000000"/>
        </w:rPr>
        <w:t xml:space="preserve">. Wimberly, 2013 Recent land use change in the Western Corn Belt threatens grasslands and wetlands </w:t>
      </w:r>
      <w:r w:rsidRPr="00BC050A">
        <w:rPr>
          <w:rFonts w:eastAsiaTheme="minorHAnsi"/>
          <w:i/>
          <w:color w:val="000000"/>
        </w:rPr>
        <w:t>Proc.</w:t>
      </w:r>
      <w:r w:rsidRPr="00BC050A">
        <w:rPr>
          <w:i/>
          <w:color w:val="000000" w:themeColor="text1"/>
        </w:rPr>
        <w:t xml:space="preserve"> </w:t>
      </w:r>
      <w:r w:rsidRPr="00BC050A">
        <w:rPr>
          <w:rFonts w:eastAsiaTheme="minorHAnsi"/>
          <w:i/>
          <w:color w:val="000000"/>
        </w:rPr>
        <w:t>Natl Acad. Sci.</w:t>
      </w:r>
      <w:r w:rsidRPr="00BC050A">
        <w:rPr>
          <w:rFonts w:eastAsiaTheme="minorHAnsi"/>
          <w:color w:val="000000"/>
        </w:rPr>
        <w:t xml:space="preserve"> </w:t>
      </w:r>
      <w:r w:rsidRPr="00BC050A">
        <w:rPr>
          <w:rFonts w:eastAsiaTheme="minorHAnsi"/>
        </w:rPr>
        <w:t>110 4134–9</w:t>
      </w:r>
    </w:p>
    <w:p w14:paraId="6807B2C4" w14:textId="77777777" w:rsidR="00BC050A" w:rsidRDefault="00416A86" w:rsidP="00BC050A">
      <w:pPr>
        <w:pStyle w:val="NormalWeb"/>
        <w:spacing w:before="0" w:beforeAutospacing="0" w:after="0" w:afterAutospacing="0"/>
        <w:ind w:left="480" w:hanging="480"/>
        <w:rPr>
          <w:color w:val="000000" w:themeColor="text1"/>
        </w:rPr>
      </w:pPr>
      <w:r w:rsidRPr="00611377">
        <w:rPr>
          <w:color w:val="000000" w:themeColor="text1"/>
        </w:rPr>
        <w:t xml:space="preserve">Zhang, Zibin, Luanne Lohr, Cesar Escalante, and Michael Wetzstein. 2010. “Food versus Fuel: What Do Prices Tell Us?” </w:t>
      </w:r>
      <w:r w:rsidRPr="00611377">
        <w:rPr>
          <w:i/>
          <w:iCs/>
          <w:color w:val="000000" w:themeColor="text1"/>
        </w:rPr>
        <w:t>Energy Policy</w:t>
      </w:r>
      <w:r w:rsidRPr="00611377">
        <w:rPr>
          <w:color w:val="000000" w:themeColor="text1"/>
        </w:rPr>
        <w:t xml:space="preserve"> 38 (1): 445–51.</w:t>
      </w:r>
    </w:p>
    <w:p w14:paraId="7FE6818F" w14:textId="06FE4C57" w:rsidR="00A3095B" w:rsidRPr="00BC050A" w:rsidRDefault="00A3095B" w:rsidP="00BC050A">
      <w:pPr>
        <w:pStyle w:val="NormalWeb"/>
        <w:spacing w:before="0" w:beforeAutospacing="0" w:after="0" w:afterAutospacing="0"/>
        <w:ind w:left="480" w:hanging="480"/>
        <w:rPr>
          <w:color w:val="000000" w:themeColor="text1"/>
        </w:rPr>
      </w:pPr>
      <w:r w:rsidRPr="00BC050A">
        <w:rPr>
          <w:color w:val="222222"/>
          <w:shd w:val="clear" w:color="auto" w:fill="FFFFFF"/>
        </w:rPr>
        <w:t xml:space="preserve">Zilberman, </w:t>
      </w:r>
      <w:r w:rsidR="00BC050A">
        <w:rPr>
          <w:color w:val="222222"/>
          <w:shd w:val="clear" w:color="auto" w:fill="FFFFFF"/>
        </w:rPr>
        <w:t>David. "Indirect Land Use Change: Much Ado About (Almost) N</w:t>
      </w:r>
      <w:r w:rsidRPr="00BC050A">
        <w:rPr>
          <w:color w:val="222222"/>
          <w:shd w:val="clear" w:color="auto" w:fill="FFFFFF"/>
        </w:rPr>
        <w:t>othing." </w:t>
      </w:r>
      <w:r w:rsidRPr="00BC050A">
        <w:rPr>
          <w:i/>
          <w:iCs/>
          <w:color w:val="222222"/>
        </w:rPr>
        <w:t>GCB Bioenergy</w:t>
      </w:r>
      <w:r w:rsidRPr="00BC050A">
        <w:rPr>
          <w:color w:val="222222"/>
          <w:shd w:val="clear" w:color="auto" w:fill="FFFFFF"/>
        </w:rPr>
        <w:t> 9, no. 3 (2017): 485-488.</w:t>
      </w:r>
      <w:r w:rsidR="00BC050A" w:rsidRPr="00BC050A">
        <w:rPr>
          <w:color w:val="222222"/>
          <w:shd w:val="clear" w:color="auto" w:fill="FFFFFF"/>
        </w:rPr>
        <w:t xml:space="preserve"> </w:t>
      </w:r>
    </w:p>
    <w:p w14:paraId="525BA507" w14:textId="77777777" w:rsidR="00BC050A" w:rsidRDefault="00F45CE4" w:rsidP="00BC050A">
      <w:pPr>
        <w:pStyle w:val="NormalWeb"/>
        <w:spacing w:before="0" w:beforeAutospacing="0" w:after="0" w:afterAutospacing="0"/>
        <w:ind w:left="480" w:hanging="480"/>
        <w:rPr>
          <w:color w:val="000000" w:themeColor="text1"/>
        </w:rPr>
      </w:pPr>
      <w:r w:rsidRPr="00611377">
        <w:rPr>
          <w:color w:val="000000" w:themeColor="text1"/>
        </w:rPr>
        <w:t xml:space="preserve">Zilberman, David, Gal Hochman, Deepak Rajagopal, Steve Sexton, and Govinda Timilsina. 2012. “The Impact of Biofuels on Commodity Food Prices: Assessment of Findings.” </w:t>
      </w:r>
      <w:r w:rsidRPr="00BC050A">
        <w:rPr>
          <w:i/>
          <w:iCs/>
          <w:color w:val="000000" w:themeColor="text1"/>
        </w:rPr>
        <w:t>American Journal of Agricultural Economics</w:t>
      </w:r>
      <w:r w:rsidRPr="00BC050A">
        <w:rPr>
          <w:color w:val="000000" w:themeColor="text1"/>
        </w:rPr>
        <w:t xml:space="preserve"> 95 (2): 275–81.</w:t>
      </w:r>
    </w:p>
    <w:p w14:paraId="3532F301" w14:textId="77777777" w:rsidR="00BC050A" w:rsidRDefault="00BC050A" w:rsidP="00CC612B">
      <w:pPr>
        <w:pStyle w:val="NormalWeb"/>
        <w:spacing w:before="0" w:beforeAutospacing="0" w:after="0" w:afterAutospacing="0"/>
        <w:ind w:left="480" w:hanging="480"/>
      </w:pPr>
    </w:p>
    <w:sectPr w:rsidR="00BC050A" w:rsidSect="00C14A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6CBE46" w14:textId="77777777" w:rsidR="000548B5" w:rsidRDefault="000548B5" w:rsidP="00E25F9F">
      <w:r>
        <w:separator/>
      </w:r>
    </w:p>
  </w:endnote>
  <w:endnote w:type="continuationSeparator" w:id="0">
    <w:p w14:paraId="3E2C6AE7" w14:textId="77777777" w:rsidR="000548B5" w:rsidRDefault="000548B5" w:rsidP="00E25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4396070"/>
      <w:docPartObj>
        <w:docPartGallery w:val="Page Numbers (Bottom of Page)"/>
        <w:docPartUnique/>
      </w:docPartObj>
    </w:sdtPr>
    <w:sdtEndPr>
      <w:rPr>
        <w:noProof/>
      </w:rPr>
    </w:sdtEndPr>
    <w:sdtContent>
      <w:p w14:paraId="5156E1A4" w14:textId="27A1CFB0" w:rsidR="00AF1ABA" w:rsidRDefault="00D57733">
        <w:pPr>
          <w:pStyle w:val="Footer"/>
          <w:jc w:val="center"/>
        </w:pPr>
        <w:r>
          <w:rPr>
            <w:noProof/>
          </w:rPr>
          <w:t>32</w:t>
        </w:r>
      </w:p>
    </w:sdtContent>
  </w:sdt>
  <w:p w14:paraId="11460473" w14:textId="77777777" w:rsidR="00BB41D9" w:rsidRDefault="00BB41D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4929275"/>
      <w:docPartObj>
        <w:docPartGallery w:val="Page Numbers (Bottom of Page)"/>
        <w:docPartUnique/>
      </w:docPartObj>
    </w:sdtPr>
    <w:sdtEndPr>
      <w:rPr>
        <w:noProof/>
      </w:rPr>
    </w:sdtEndPr>
    <w:sdtContent>
      <w:p w14:paraId="1838711A" w14:textId="0C5DA2E5" w:rsidR="00AF1ABA" w:rsidRDefault="00ED44DE">
        <w:pPr>
          <w:pStyle w:val="Footer"/>
          <w:jc w:val="center"/>
        </w:pPr>
        <w:r>
          <w:rPr>
            <w:noProof/>
          </w:rPr>
          <w:t>0</w:t>
        </w:r>
      </w:p>
    </w:sdtContent>
  </w:sdt>
  <w:p w14:paraId="7D1F6AA2" w14:textId="77777777" w:rsidR="00BB41D9" w:rsidRDefault="00BB41D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4E266C" w14:textId="77777777" w:rsidR="000548B5" w:rsidRDefault="000548B5" w:rsidP="00E25F9F">
      <w:r>
        <w:separator/>
      </w:r>
    </w:p>
  </w:footnote>
  <w:footnote w:type="continuationSeparator" w:id="0">
    <w:p w14:paraId="4039C9A8" w14:textId="77777777" w:rsidR="000548B5" w:rsidRDefault="000548B5" w:rsidP="00E25F9F">
      <w:r>
        <w:continuationSeparator/>
      </w:r>
    </w:p>
  </w:footnote>
  <w:footnote w:id="1">
    <w:p w14:paraId="12B73FB0" w14:textId="74FDCD49" w:rsidR="00BB41D9" w:rsidRPr="00D47227" w:rsidRDefault="00BB41D9">
      <w:pPr>
        <w:pStyle w:val="FootnoteText"/>
        <w:rPr>
          <w:rFonts w:ascii="Times New Roman" w:hAnsi="Times New Roman" w:cs="Times New Roman"/>
        </w:rPr>
      </w:pPr>
      <w:r>
        <w:rPr>
          <w:rStyle w:val="FootnoteReference"/>
        </w:rPr>
        <w:footnoteRef/>
      </w:r>
      <w:r>
        <w:t xml:space="preserve"> </w:t>
      </w:r>
      <w:r w:rsidRPr="00D47227">
        <w:rPr>
          <w:rFonts w:ascii="Times New Roman" w:hAnsi="Times New Roman" w:cs="Times New Roman"/>
        </w:rPr>
        <w:t>Ethanol is a renewable biofuel made from a variety of biomass materials</w:t>
      </w:r>
      <w:r>
        <w:rPr>
          <w:rFonts w:ascii="Times New Roman" w:hAnsi="Times New Roman" w:cs="Times New Roman"/>
        </w:rPr>
        <w:t>,</w:t>
      </w:r>
      <w:r w:rsidRPr="00D47227">
        <w:rPr>
          <w:rStyle w:val="Emphasis"/>
          <w:rFonts w:ascii="Times New Roman" w:hAnsi="Times New Roman" w:cs="Times New Roman"/>
          <w:i w:val="0"/>
        </w:rPr>
        <w:t xml:space="preserve"> including </w:t>
      </w:r>
      <w:r w:rsidRPr="00D47227">
        <w:rPr>
          <w:rFonts w:ascii="Times New Roman" w:hAnsi="Times New Roman" w:cs="Times New Roman"/>
        </w:rPr>
        <w:t>grains and crops with high starch and sugar content such as corn, sorghum, barley, sugar cane, and sugar beets. Ethanol can also be made from grasses, trees, and agricultural and forestry residues.</w:t>
      </w:r>
    </w:p>
  </w:footnote>
  <w:footnote w:id="2">
    <w:p w14:paraId="2A544343" w14:textId="637BEC3D" w:rsidR="00BB41D9" w:rsidRPr="0021176C" w:rsidRDefault="00BB41D9">
      <w:pPr>
        <w:pStyle w:val="FootnoteText"/>
        <w:rPr>
          <w:rFonts w:ascii="Times New Roman" w:hAnsi="Times New Roman" w:cs="Times New Roman"/>
        </w:rPr>
      </w:pPr>
      <w:r w:rsidRPr="0021176C">
        <w:rPr>
          <w:rStyle w:val="FootnoteReference"/>
          <w:rFonts w:ascii="Times New Roman" w:hAnsi="Times New Roman" w:cs="Times New Roman"/>
        </w:rPr>
        <w:footnoteRef/>
      </w:r>
      <w:r w:rsidRPr="0021176C">
        <w:rPr>
          <w:rFonts w:ascii="Times New Roman" w:hAnsi="Times New Roman" w:cs="Times New Roman"/>
        </w:rPr>
        <w:t xml:space="preserve"> </w:t>
      </w:r>
      <w:r>
        <w:rPr>
          <w:rFonts w:ascii="Times New Roman" w:hAnsi="Times New Roman" w:cs="Times New Roman"/>
        </w:rPr>
        <w:t xml:space="preserve">For details, </w:t>
      </w:r>
      <w:r>
        <w:rPr>
          <w:rFonts w:ascii="Times New Roman" w:hAnsi="Times New Roman" w:cs="Times New Roman"/>
          <w:color w:val="000000" w:themeColor="text1"/>
        </w:rPr>
        <w:t>s</w:t>
      </w:r>
      <w:r w:rsidRPr="0021176C">
        <w:rPr>
          <w:rFonts w:ascii="Times New Roman" w:hAnsi="Times New Roman" w:cs="Times New Roman"/>
          <w:color w:val="000000" w:themeColor="text1"/>
        </w:rPr>
        <w:t>ee Figure S1</w:t>
      </w:r>
      <w:r>
        <w:rPr>
          <w:rFonts w:ascii="Times New Roman" w:hAnsi="Times New Roman" w:cs="Times New Roman"/>
          <w:color w:val="000000" w:themeColor="text1"/>
        </w:rPr>
        <w:t xml:space="preserve"> in the on-line supplementary materials.</w:t>
      </w:r>
    </w:p>
  </w:footnote>
  <w:footnote w:id="3">
    <w:p w14:paraId="6CE04BA6" w14:textId="744F8B81" w:rsidR="00BB41D9" w:rsidRPr="00894FE3" w:rsidRDefault="00BB41D9" w:rsidP="00894FE3">
      <w:pPr>
        <w:autoSpaceDE w:val="0"/>
        <w:autoSpaceDN w:val="0"/>
        <w:adjustRightInd w:val="0"/>
        <w:rPr>
          <w:color w:val="000000" w:themeColor="text1"/>
          <w:sz w:val="20"/>
          <w:szCs w:val="20"/>
        </w:rPr>
      </w:pPr>
      <w:r>
        <w:rPr>
          <w:rStyle w:val="FootnoteReference"/>
        </w:rPr>
        <w:footnoteRef/>
      </w:r>
      <w:r>
        <w:t xml:space="preserve"> </w:t>
      </w:r>
      <w:r w:rsidRPr="00894FE3">
        <w:rPr>
          <w:color w:val="000000" w:themeColor="text1"/>
          <w:sz w:val="20"/>
          <w:szCs w:val="20"/>
        </w:rPr>
        <w:t>The history of U.S. corn ethanol development, production, and policy support dates back to the 1970s. In recent years, its production grew as an oxygenate for gasoline that replaced Methyl Tertiary Butyl Ether (MTBE), which was phased out due to environmental concerns. Additionally, the Energy Policy Act of 2005</w:t>
      </w:r>
      <w:r>
        <w:rPr>
          <w:color w:val="000000" w:themeColor="text1"/>
          <w:sz w:val="20"/>
          <w:szCs w:val="20"/>
        </w:rPr>
        <w:t>,</w:t>
      </w:r>
      <w:r w:rsidRPr="00894FE3">
        <w:rPr>
          <w:color w:val="000000" w:themeColor="text1"/>
          <w:sz w:val="20"/>
          <w:szCs w:val="20"/>
        </w:rPr>
        <w:t xml:space="preserve"> followed by the Energy Independence and Security Act of 2007</w:t>
      </w:r>
      <w:r>
        <w:rPr>
          <w:color w:val="000000" w:themeColor="text1"/>
          <w:sz w:val="20"/>
          <w:szCs w:val="20"/>
        </w:rPr>
        <w:t>,</w:t>
      </w:r>
      <w:r w:rsidRPr="00894FE3">
        <w:rPr>
          <w:color w:val="000000" w:themeColor="text1"/>
          <w:sz w:val="20"/>
          <w:szCs w:val="20"/>
        </w:rPr>
        <w:t xml:space="preserve"> established t</w:t>
      </w:r>
      <w:r>
        <w:rPr>
          <w:color w:val="000000" w:themeColor="text1"/>
          <w:sz w:val="20"/>
          <w:szCs w:val="20"/>
        </w:rPr>
        <w:t>he Renewable Fuel Standard and Renewable Fuel Standard II</w:t>
      </w:r>
      <w:r w:rsidRPr="00894FE3">
        <w:rPr>
          <w:color w:val="000000" w:themeColor="text1"/>
          <w:sz w:val="20"/>
          <w:szCs w:val="20"/>
        </w:rPr>
        <w:t>, respectively. The latter set ambitious volumetric targets for various types of biofuels and a total volume of 36 billion gallons of biofuels to be blended with fossil fuels by 2022. These policies have been supplemented with tax credits and import tariffs</w:t>
      </w:r>
      <w:r>
        <w:rPr>
          <w:color w:val="000000" w:themeColor="text1"/>
          <w:sz w:val="20"/>
          <w:szCs w:val="20"/>
        </w:rPr>
        <w:t xml:space="preserve">. </w:t>
      </w:r>
      <w:r w:rsidRPr="00894FE3">
        <w:rPr>
          <w:color w:val="000000" w:themeColor="text1"/>
          <w:sz w:val="20"/>
          <w:szCs w:val="20"/>
        </w:rPr>
        <w:t xml:space="preserve"> </w:t>
      </w:r>
      <w:r>
        <w:rPr>
          <w:color w:val="000000" w:themeColor="text1"/>
          <w:sz w:val="20"/>
          <w:szCs w:val="20"/>
        </w:rPr>
        <w:t>S</w:t>
      </w:r>
      <w:r w:rsidRPr="00894FE3">
        <w:rPr>
          <w:color w:val="000000" w:themeColor="text1"/>
          <w:sz w:val="20"/>
          <w:szCs w:val="20"/>
        </w:rPr>
        <w:t xml:space="preserve">ee Lade et al. </w:t>
      </w:r>
      <w:r>
        <w:rPr>
          <w:color w:val="000000" w:themeColor="text1"/>
          <w:sz w:val="20"/>
          <w:szCs w:val="20"/>
        </w:rPr>
        <w:t>(</w:t>
      </w:r>
      <w:r w:rsidRPr="00894FE3">
        <w:rPr>
          <w:color w:val="000000" w:themeColor="text1"/>
          <w:sz w:val="20"/>
          <w:szCs w:val="20"/>
        </w:rPr>
        <w:t>2018</w:t>
      </w:r>
      <w:r w:rsidR="00A43F49">
        <w:rPr>
          <w:color w:val="000000" w:themeColor="text1"/>
          <w:sz w:val="20"/>
          <w:szCs w:val="20"/>
        </w:rPr>
        <w:t>)</w:t>
      </w:r>
      <w:r w:rsidRPr="00894FE3">
        <w:rPr>
          <w:color w:val="000000" w:themeColor="text1"/>
          <w:sz w:val="20"/>
          <w:szCs w:val="20"/>
        </w:rPr>
        <w:t xml:space="preserve"> for a history of </w:t>
      </w:r>
      <w:r>
        <w:rPr>
          <w:color w:val="000000" w:themeColor="text1"/>
          <w:sz w:val="20"/>
          <w:szCs w:val="20"/>
        </w:rPr>
        <w:t xml:space="preserve">U.S. </w:t>
      </w:r>
      <w:r w:rsidRPr="00894FE3">
        <w:rPr>
          <w:color w:val="000000" w:themeColor="text1"/>
          <w:sz w:val="20"/>
          <w:szCs w:val="20"/>
        </w:rPr>
        <w:t xml:space="preserve">biofuel policy. </w:t>
      </w:r>
    </w:p>
    <w:p w14:paraId="1A5F9588" w14:textId="52FDF0D4" w:rsidR="00BB41D9" w:rsidRDefault="00BB41D9">
      <w:pPr>
        <w:pStyle w:val="FootnoteText"/>
      </w:pPr>
    </w:p>
  </w:footnote>
  <w:footnote w:id="4">
    <w:p w14:paraId="5EA40B09" w14:textId="63BB6725" w:rsidR="00BB41D9" w:rsidRPr="00D47227" w:rsidRDefault="00BB41D9">
      <w:pPr>
        <w:pStyle w:val="FootnoteText"/>
        <w:rPr>
          <w:rFonts w:ascii="Times New Roman" w:hAnsi="Times New Roman" w:cs="Times New Roman"/>
        </w:rPr>
      </w:pPr>
      <w:r w:rsidRPr="00D47227">
        <w:rPr>
          <w:rStyle w:val="FootnoteReference"/>
          <w:rFonts w:ascii="Times New Roman" w:hAnsi="Times New Roman" w:cs="Times New Roman"/>
        </w:rPr>
        <w:footnoteRef/>
      </w:r>
      <w:r w:rsidRPr="00D47227">
        <w:rPr>
          <w:rFonts w:ascii="Times New Roman" w:hAnsi="Times New Roman" w:cs="Times New Roman"/>
        </w:rPr>
        <w:t xml:space="preserve"> Indirect land use change occurs when the diversion of cropland for biofuels raises crop prices and returns to land and creates incentives for conversion of land with high carbon stock </w:t>
      </w:r>
      <w:r>
        <w:rPr>
          <w:rFonts w:ascii="Times New Roman" w:hAnsi="Times New Roman" w:cs="Times New Roman"/>
        </w:rPr>
        <w:t xml:space="preserve">(e.g., </w:t>
      </w:r>
      <w:r w:rsidRPr="00D47227">
        <w:rPr>
          <w:rFonts w:ascii="Times New Roman" w:hAnsi="Times New Roman" w:cs="Times New Roman"/>
        </w:rPr>
        <w:t>forests, wetlands</w:t>
      </w:r>
      <w:r>
        <w:rPr>
          <w:rFonts w:ascii="Times New Roman" w:hAnsi="Times New Roman" w:cs="Times New Roman"/>
        </w:rPr>
        <w:t>,</w:t>
      </w:r>
      <w:r w:rsidRPr="00D47227">
        <w:rPr>
          <w:rFonts w:ascii="Times New Roman" w:hAnsi="Times New Roman" w:cs="Times New Roman"/>
        </w:rPr>
        <w:t xml:space="preserve"> peat land</w:t>
      </w:r>
      <w:r>
        <w:rPr>
          <w:rFonts w:ascii="Times New Roman" w:hAnsi="Times New Roman" w:cs="Times New Roman"/>
        </w:rPr>
        <w:t>)</w:t>
      </w:r>
      <w:r w:rsidRPr="00D47227">
        <w:rPr>
          <w:rFonts w:ascii="Times New Roman" w:hAnsi="Times New Roman" w:cs="Times New Roman"/>
        </w:rPr>
        <w:t xml:space="preserve"> to crop production, causing additional greenhouse gas emissions.</w:t>
      </w:r>
    </w:p>
  </w:footnote>
  <w:footnote w:id="5">
    <w:p w14:paraId="59327C5F" w14:textId="77777777" w:rsidR="00BB41D9" w:rsidRPr="00D47227" w:rsidRDefault="00BB41D9" w:rsidP="00CE6C2C">
      <w:pPr>
        <w:pStyle w:val="FootnoteText"/>
        <w:rPr>
          <w:rFonts w:ascii="Times New Roman" w:hAnsi="Times New Roman" w:cs="Times New Roman"/>
        </w:rPr>
      </w:pPr>
      <w:r w:rsidRPr="00D47227">
        <w:rPr>
          <w:rStyle w:val="FootnoteReference"/>
          <w:rFonts w:ascii="Times New Roman" w:hAnsi="Times New Roman" w:cs="Times New Roman"/>
        </w:rPr>
        <w:footnoteRef/>
      </w:r>
      <w:r w:rsidRPr="00D47227">
        <w:rPr>
          <w:rFonts w:ascii="Times New Roman" w:hAnsi="Times New Roman" w:cs="Times New Roman"/>
        </w:rPr>
        <w:t xml:space="preserve"> https://d1tn3vj7xz9fdh.cloudfront.net/s3fs-public/file_attachments/bp114-inconvenient-truth-biofuels-0806_3.pdf</w:t>
      </w:r>
    </w:p>
  </w:footnote>
  <w:footnote w:id="6">
    <w:p w14:paraId="429851DC" w14:textId="1987DF4E" w:rsidR="00BB41D9" w:rsidRPr="00BB41D9" w:rsidRDefault="00BB41D9">
      <w:pPr>
        <w:pStyle w:val="FootnoteText"/>
        <w:rPr>
          <w:rFonts w:ascii="Times New Roman" w:hAnsi="Times New Roman" w:cs="Times New Roman"/>
        </w:rPr>
      </w:pPr>
      <w:r w:rsidRPr="00BB41D9">
        <w:rPr>
          <w:rStyle w:val="FootnoteReference"/>
          <w:rFonts w:ascii="Times New Roman" w:hAnsi="Times New Roman" w:cs="Times New Roman"/>
        </w:rPr>
        <w:footnoteRef/>
      </w:r>
      <w:r w:rsidRPr="00BB41D9">
        <w:rPr>
          <w:rFonts w:ascii="Times New Roman" w:hAnsi="Times New Roman" w:cs="Times New Roman"/>
        </w:rPr>
        <w:t xml:space="preserve"> </w:t>
      </w:r>
      <w:r>
        <w:rPr>
          <w:rFonts w:ascii="Times New Roman" w:hAnsi="Times New Roman" w:cs="Times New Roman"/>
        </w:rPr>
        <w:t>T</w:t>
      </w:r>
      <w:r w:rsidRPr="00BB41D9">
        <w:rPr>
          <w:rFonts w:ascii="Times New Roman" w:hAnsi="Times New Roman" w:cs="Times New Roman"/>
        </w:rPr>
        <w:t>he GTAP and FAPRI models are</w:t>
      </w:r>
      <w:r>
        <w:rPr>
          <w:rFonts w:ascii="Times New Roman" w:hAnsi="Times New Roman" w:cs="Times New Roman"/>
        </w:rPr>
        <w:t xml:space="preserve"> </w:t>
      </w:r>
      <w:r w:rsidRPr="00BB41D9">
        <w:rPr>
          <w:rFonts w:ascii="Times New Roman" w:hAnsi="Times New Roman" w:cs="Times New Roman"/>
        </w:rPr>
        <w:t>general</w:t>
      </w:r>
      <w:r>
        <w:rPr>
          <w:rFonts w:ascii="Times New Roman" w:hAnsi="Times New Roman" w:cs="Times New Roman"/>
        </w:rPr>
        <w:t xml:space="preserve"> and partial</w:t>
      </w:r>
      <w:r w:rsidRPr="00BB41D9">
        <w:rPr>
          <w:rFonts w:ascii="Times New Roman" w:hAnsi="Times New Roman" w:cs="Times New Roman"/>
        </w:rPr>
        <w:t xml:space="preserve"> equilibrium model</w:t>
      </w:r>
      <w:r w:rsidR="006371B2">
        <w:rPr>
          <w:rFonts w:ascii="Times New Roman" w:hAnsi="Times New Roman" w:cs="Times New Roman"/>
        </w:rPr>
        <w:t>s</w:t>
      </w:r>
      <w:r>
        <w:rPr>
          <w:rFonts w:ascii="Times New Roman" w:hAnsi="Times New Roman" w:cs="Times New Roman"/>
        </w:rPr>
        <w:t>, respectively.</w:t>
      </w:r>
    </w:p>
  </w:footnote>
  <w:footnote w:id="7">
    <w:p w14:paraId="07052EF8" w14:textId="222993EF" w:rsidR="00BB41D9" w:rsidRPr="005C55C0" w:rsidRDefault="00BB41D9" w:rsidP="00BB41D9">
      <w:pPr>
        <w:pStyle w:val="FootnoteText"/>
        <w:tabs>
          <w:tab w:val="left" w:pos="8820"/>
        </w:tabs>
        <w:rPr>
          <w:rFonts w:ascii="Times New Roman" w:hAnsi="Times New Roman" w:cs="Times New Roman"/>
        </w:rPr>
      </w:pPr>
      <w:r w:rsidRPr="005C55C0">
        <w:rPr>
          <w:rStyle w:val="FootnoteReference"/>
          <w:rFonts w:ascii="Times New Roman" w:hAnsi="Times New Roman" w:cs="Times New Roman"/>
        </w:rPr>
        <w:footnoteRef/>
      </w:r>
      <w:r w:rsidRPr="005C55C0">
        <w:rPr>
          <w:rFonts w:ascii="Times New Roman" w:hAnsi="Times New Roman" w:cs="Times New Roman"/>
        </w:rPr>
        <w:t xml:space="preserve"> DDGS are the remainder of corn kernels, after ethanol production is complete. They contain protein and are used for livestock feed</w:t>
      </w:r>
      <w:r>
        <w:rPr>
          <w:rFonts w:ascii="Times New Roman" w:hAnsi="Times New Roman" w:cs="Times New Roman"/>
        </w:rPr>
        <w:t>, and displace the use of corn and soybeans as feed</w:t>
      </w:r>
      <w:r w:rsidRPr="005C55C0">
        <w:rPr>
          <w:rFonts w:ascii="Times New Roman" w:hAnsi="Times New Roman" w:cs="Times New Roman"/>
        </w:rPr>
        <w:t>.</w:t>
      </w:r>
    </w:p>
  </w:footnote>
  <w:footnote w:id="8">
    <w:p w14:paraId="7350A2E6" w14:textId="543F10A6" w:rsidR="00BB41D9" w:rsidRDefault="00BB41D9" w:rsidP="009D0D0A">
      <w:pPr>
        <w:pStyle w:val="FootnoteText"/>
      </w:pPr>
      <w:r>
        <w:rPr>
          <w:rStyle w:val="FootnoteReference"/>
        </w:rPr>
        <w:footnoteRef/>
      </w:r>
      <w:r>
        <w:t xml:space="preserve"> </w:t>
      </w:r>
      <w:r w:rsidRPr="003B52CB">
        <w:rPr>
          <w:rFonts w:ascii="Times New Roman" w:hAnsi="Times New Roman" w:cs="Times New Roman"/>
        </w:rPr>
        <w:t>The meta-analysis</w:t>
      </w:r>
      <w:r w:rsidRPr="009D0D0A">
        <w:rPr>
          <w:rFonts w:ascii="Times New Roman" w:hAnsi="Times New Roman" w:cs="Times New Roman"/>
          <w:color w:val="000000" w:themeColor="text1"/>
        </w:rPr>
        <w:t xml:space="preserve"> </w:t>
      </w:r>
      <w:r w:rsidR="003B52CB">
        <w:rPr>
          <w:rFonts w:ascii="Times New Roman" w:hAnsi="Times New Roman" w:cs="Times New Roman"/>
          <w:color w:val="000000" w:themeColor="text1"/>
        </w:rPr>
        <w:t>was based on</w:t>
      </w:r>
      <w:r w:rsidRPr="007504A8">
        <w:rPr>
          <w:rFonts w:ascii="Times New Roman" w:hAnsi="Times New Roman" w:cs="Times New Roman"/>
          <w:color w:val="000000" w:themeColor="text1"/>
        </w:rPr>
        <w:t xml:space="preserve"> 59 estimates of the level and percentage change in corn prices relative to a baseline scenario (values from 2007),</w:t>
      </w:r>
    </w:p>
  </w:footnote>
  <w:footnote w:id="9">
    <w:p w14:paraId="6C30511E" w14:textId="652F6EEE" w:rsidR="00BB41D9" w:rsidRPr="0053225B" w:rsidRDefault="00BB41D9" w:rsidP="00875328">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The d</w:t>
      </w:r>
      <w:r w:rsidRPr="0053225B">
        <w:rPr>
          <w:rFonts w:ascii="Times New Roman" w:hAnsi="Times New Roman" w:cs="Times New Roman"/>
        </w:rPr>
        <w:t>irect l</w:t>
      </w:r>
      <w:r w:rsidRPr="0053225B">
        <w:rPr>
          <w:rFonts w:ascii="Times New Roman" w:hAnsi="Times New Roman" w:cs="Times New Roman"/>
          <w:color w:val="000000" w:themeColor="text1"/>
        </w:rPr>
        <w:t>ife-cycle carbon emissions of ethanol is the sum of all carbon emissions generated during the various stages in the process of producing ethanol</w:t>
      </w:r>
      <w:r>
        <w:rPr>
          <w:rFonts w:ascii="Times New Roman" w:hAnsi="Times New Roman" w:cs="Times New Roman"/>
          <w:color w:val="000000" w:themeColor="text1"/>
        </w:rPr>
        <w:t>,</w:t>
      </w:r>
      <w:r w:rsidRPr="0053225B">
        <w:rPr>
          <w:rFonts w:ascii="Times New Roman" w:hAnsi="Times New Roman" w:cs="Times New Roman"/>
          <w:color w:val="000000" w:themeColor="text1"/>
        </w:rPr>
        <w:t xml:space="preserve"> from the farm to the gas station (or beyond, including the delivery to the vehicle), net of the carbon credit for co-products produced that displace fossil fuels. Emissions intensity of ethanol is defined as life-cycle carbon emissions per unit of energy (mega-joule) to make it comparable to the emissions intensity of energy-equivalent gasoline.  </w:t>
      </w:r>
    </w:p>
  </w:footnote>
  <w:footnote w:id="10">
    <w:p w14:paraId="69AB6A95" w14:textId="41D72A08" w:rsidR="00BB41D9" w:rsidRPr="00047492" w:rsidRDefault="00BB41D9" w:rsidP="00047492">
      <w:pPr>
        <w:rPr>
          <w:color w:val="000000" w:themeColor="text1"/>
          <w:sz w:val="20"/>
          <w:szCs w:val="20"/>
        </w:rPr>
      </w:pPr>
      <w:r>
        <w:rPr>
          <w:rStyle w:val="FootnoteReference"/>
        </w:rPr>
        <w:footnoteRef/>
      </w:r>
      <w:r>
        <w:t xml:space="preserve"> </w:t>
      </w:r>
      <w:r w:rsidRPr="00047492">
        <w:rPr>
          <w:color w:val="000000" w:themeColor="text1"/>
          <w:sz w:val="20"/>
          <w:szCs w:val="20"/>
        </w:rPr>
        <w:t xml:space="preserve">For example, data </w:t>
      </w:r>
      <w:r>
        <w:rPr>
          <w:color w:val="000000" w:themeColor="text1"/>
          <w:sz w:val="20"/>
          <w:szCs w:val="20"/>
        </w:rPr>
        <w:t xml:space="preserve">on </w:t>
      </w:r>
      <w:r w:rsidRPr="00047492">
        <w:rPr>
          <w:color w:val="000000" w:themeColor="text1"/>
          <w:sz w:val="20"/>
          <w:szCs w:val="20"/>
        </w:rPr>
        <w:t xml:space="preserve">ethanol produced </w:t>
      </w:r>
      <w:r>
        <w:rPr>
          <w:color w:val="000000" w:themeColor="text1"/>
          <w:sz w:val="20"/>
          <w:szCs w:val="20"/>
        </w:rPr>
        <w:t xml:space="preserve">in </w:t>
      </w:r>
      <w:r w:rsidRPr="00047492">
        <w:rPr>
          <w:color w:val="000000" w:themeColor="text1"/>
          <w:sz w:val="20"/>
          <w:szCs w:val="20"/>
        </w:rPr>
        <w:t>California indicate that there are a number of options for producing corn ethanol, with GHG intensities that range from about 50 gCO2/MJ (grams of carbon-dioxide per mega-joule) to about 85 gCO2/MJ</w:t>
      </w:r>
      <w:r w:rsidRPr="00047492">
        <w:rPr>
          <w:rStyle w:val="FootnoteReference"/>
          <w:color w:val="000000" w:themeColor="text1"/>
          <w:sz w:val="20"/>
          <w:szCs w:val="20"/>
        </w:rPr>
        <w:footnoteRef/>
      </w:r>
      <w:r w:rsidRPr="00047492">
        <w:rPr>
          <w:color w:val="000000" w:themeColor="text1"/>
          <w:sz w:val="20"/>
          <w:szCs w:val="20"/>
        </w:rPr>
        <w:t xml:space="preserve"> </w:t>
      </w:r>
      <w:r w:rsidRPr="00047492">
        <w:rPr>
          <w:sz w:val="20"/>
          <w:szCs w:val="20"/>
        </w:rPr>
        <w:t>(see Figure S</w:t>
      </w:r>
      <w:r>
        <w:rPr>
          <w:sz w:val="20"/>
          <w:szCs w:val="20"/>
        </w:rPr>
        <w:t>2 in the on-line supplementary materials</w:t>
      </w:r>
      <w:r w:rsidRPr="00047492">
        <w:rPr>
          <w:sz w:val="20"/>
          <w:szCs w:val="20"/>
        </w:rPr>
        <w:t xml:space="preserve">). </w:t>
      </w:r>
      <w:r w:rsidRPr="00047492">
        <w:rPr>
          <w:color w:val="000000" w:themeColor="text1"/>
          <w:sz w:val="20"/>
          <w:szCs w:val="20"/>
        </w:rPr>
        <w:t>This suggests that corn ethanol could achieve a reduction in direct life-cycle carbon intensity that ranges from 10% to 41% relative to gasoline (which has a carbon intensity of 94 gCO2/MJ).</w:t>
      </w:r>
    </w:p>
  </w:footnote>
  <w:footnote w:id="11">
    <w:p w14:paraId="5ADFB2BA" w14:textId="005A7F9C" w:rsidR="006371B2" w:rsidRPr="000F0C8B" w:rsidRDefault="006371B2" w:rsidP="006371B2">
      <w:pPr>
        <w:rPr>
          <w:sz w:val="20"/>
          <w:szCs w:val="20"/>
        </w:rPr>
      </w:pPr>
      <w:r>
        <w:rPr>
          <w:rStyle w:val="FootnoteReference"/>
        </w:rPr>
        <w:footnoteRef/>
      </w:r>
      <w:r>
        <w:t xml:space="preserve"> </w:t>
      </w:r>
      <w:r w:rsidRPr="008524C6">
        <w:rPr>
          <w:sz w:val="20"/>
          <w:szCs w:val="20"/>
        </w:rPr>
        <w:t>Biogenic carbon is the carbon taken up by the corn plant during photosynthesis</w:t>
      </w:r>
      <w:r>
        <w:rPr>
          <w:sz w:val="20"/>
          <w:szCs w:val="20"/>
        </w:rPr>
        <w:t>,</w:t>
      </w:r>
      <w:r w:rsidRPr="008524C6">
        <w:rPr>
          <w:sz w:val="20"/>
          <w:szCs w:val="20"/>
        </w:rPr>
        <w:t xml:space="preserve"> </w:t>
      </w:r>
      <w:r>
        <w:rPr>
          <w:sz w:val="20"/>
          <w:szCs w:val="20"/>
        </w:rPr>
        <w:t xml:space="preserve">which becomes </w:t>
      </w:r>
      <w:r w:rsidRPr="008524C6">
        <w:rPr>
          <w:sz w:val="20"/>
          <w:szCs w:val="20"/>
        </w:rPr>
        <w:t>embodied in the plant. When corn is converted to biofuel and combusted</w:t>
      </w:r>
      <w:r>
        <w:rPr>
          <w:sz w:val="20"/>
          <w:szCs w:val="20"/>
        </w:rPr>
        <w:t xml:space="preserve"> in the vehicle,</w:t>
      </w:r>
      <w:r w:rsidRPr="008524C6">
        <w:rPr>
          <w:sz w:val="20"/>
          <w:szCs w:val="20"/>
        </w:rPr>
        <w:t xml:space="preserve"> this carbon is released back into the atmosphere. Since this carbon is considered to be part of the natural carbon cycle</w:t>
      </w:r>
      <w:r w:rsidR="00ED44DE">
        <w:rPr>
          <w:sz w:val="20"/>
          <w:szCs w:val="20"/>
        </w:rPr>
        <w:t xml:space="preserve"> (i.e.</w:t>
      </w:r>
      <w:r w:rsidR="005D3092">
        <w:rPr>
          <w:sz w:val="20"/>
          <w:szCs w:val="20"/>
        </w:rPr>
        <w:t>,</w:t>
      </w:r>
      <w:r w:rsidR="00ED44DE">
        <w:rPr>
          <w:sz w:val="20"/>
          <w:szCs w:val="20"/>
        </w:rPr>
        <w:t xml:space="preserve"> recycled carbon)</w:t>
      </w:r>
      <w:r>
        <w:rPr>
          <w:sz w:val="20"/>
          <w:szCs w:val="20"/>
        </w:rPr>
        <w:t>,</w:t>
      </w:r>
      <w:r w:rsidRPr="008524C6">
        <w:rPr>
          <w:sz w:val="20"/>
          <w:szCs w:val="20"/>
        </w:rPr>
        <w:t xml:space="preserve"> </w:t>
      </w:r>
      <w:r w:rsidR="00ED44DE">
        <w:rPr>
          <w:sz w:val="20"/>
          <w:szCs w:val="20"/>
        </w:rPr>
        <w:t xml:space="preserve">corn used for ethanol is assumed to be biogenically carbon neutral and biogenic emissions are </w:t>
      </w:r>
      <w:r>
        <w:rPr>
          <w:sz w:val="20"/>
          <w:szCs w:val="20"/>
        </w:rPr>
        <w:t xml:space="preserve">typically </w:t>
      </w:r>
      <w:r w:rsidRPr="008524C6">
        <w:rPr>
          <w:sz w:val="20"/>
          <w:szCs w:val="20"/>
        </w:rPr>
        <w:t>not included in the direct life-cycle emissions of corn ethanol</w:t>
      </w:r>
      <w:r w:rsidR="00ED44DE">
        <w:rPr>
          <w:sz w:val="20"/>
          <w:szCs w:val="20"/>
        </w:rPr>
        <w:t>.</w:t>
      </w:r>
    </w:p>
    <w:p w14:paraId="52D85D90" w14:textId="77777777" w:rsidR="006371B2" w:rsidRDefault="006371B2" w:rsidP="006371B2">
      <w:pPr>
        <w:pStyle w:val="FootnoteText"/>
      </w:pPr>
    </w:p>
  </w:footnote>
  <w:footnote w:id="12">
    <w:p w14:paraId="7184C032" w14:textId="60B2FE4E" w:rsidR="00BB41D9" w:rsidRPr="003B7672" w:rsidRDefault="00BB41D9">
      <w:pPr>
        <w:pStyle w:val="FootnoteText"/>
      </w:pPr>
      <w:r w:rsidRPr="003B7672">
        <w:rPr>
          <w:rStyle w:val="FootnoteReference"/>
        </w:rPr>
        <w:footnoteRef/>
      </w:r>
      <w:r w:rsidRPr="003B7672">
        <w:t xml:space="preserve"> </w:t>
      </w:r>
      <w:r w:rsidRPr="003B7672">
        <w:rPr>
          <w:rFonts w:ascii="Times New Roman" w:hAnsi="Times New Roman" w:cs="Times New Roman"/>
        </w:rPr>
        <w:t>See Figure S3 in the on-line supplementary materials</w:t>
      </w:r>
      <w:r w:rsidR="003B7672" w:rsidRPr="003B7672">
        <w:rPr>
          <w:rFonts w:ascii="Times New Roman" w:hAnsi="Times New Roman" w:cs="Times New Roman"/>
        </w:rPr>
        <w:t xml:space="preserve"> </w:t>
      </w:r>
      <w:r w:rsidRPr="003B7672">
        <w:rPr>
          <w:rFonts w:ascii="Times New Roman" w:hAnsi="Times New Roman" w:cs="Times New Roman"/>
        </w:rPr>
        <w:t>for a comparison of these estimates.</w:t>
      </w:r>
    </w:p>
  </w:footnote>
  <w:footnote w:id="13">
    <w:p w14:paraId="6D03AD2D" w14:textId="295FADDB" w:rsidR="00BB41D9" w:rsidRDefault="00BB41D9">
      <w:pPr>
        <w:pStyle w:val="FootnoteText"/>
      </w:pPr>
      <w:r w:rsidRPr="003B7672">
        <w:rPr>
          <w:rStyle w:val="FootnoteReference"/>
        </w:rPr>
        <w:footnoteRef/>
      </w:r>
      <w:r w:rsidRPr="003B7672">
        <w:t xml:space="preserve"> </w:t>
      </w:r>
      <w:r w:rsidRPr="003B7672">
        <w:rPr>
          <w:rFonts w:ascii="Times New Roman" w:hAnsi="Times New Roman" w:cs="Times New Roman"/>
        </w:rPr>
        <w:t xml:space="preserve">They use </w:t>
      </w:r>
      <w:r w:rsidRPr="003B7672">
        <w:rPr>
          <w:rFonts w:ascii="Times New Roman" w:hAnsi="Times New Roman" w:cs="Times New Roman"/>
          <w:color w:val="000000" w:themeColor="text1"/>
        </w:rPr>
        <w:t xml:space="preserve">the </w:t>
      </w:r>
      <w:r w:rsidRPr="003B7672">
        <w:rPr>
          <w:rFonts w:ascii="Times New Roman" w:hAnsi="Times New Roman" w:cs="Times New Roman"/>
        </w:rPr>
        <w:t>Center for Agricultural and Rural Development (CARD)/FAPRI global agricultural outlook model.</w:t>
      </w:r>
    </w:p>
  </w:footnote>
  <w:footnote w:id="14">
    <w:p w14:paraId="55DEF609" w14:textId="747D697A" w:rsidR="00BB41D9" w:rsidRPr="003B7672" w:rsidRDefault="00BB41D9" w:rsidP="00E703A3">
      <w:pPr>
        <w:pStyle w:val="FootnoteText"/>
        <w:rPr>
          <w:rFonts w:ascii="Times New Roman" w:hAnsi="Times New Roman" w:cs="Times New Roman"/>
        </w:rPr>
      </w:pPr>
      <w:r w:rsidRPr="003B7672">
        <w:rPr>
          <w:rStyle w:val="FootnoteReference"/>
          <w:rFonts w:ascii="Times New Roman" w:hAnsi="Times New Roman" w:cs="Times New Roman"/>
        </w:rPr>
        <w:footnoteRef/>
      </w:r>
      <w:r w:rsidRPr="003B7672">
        <w:rPr>
          <w:rFonts w:ascii="Times New Roman" w:hAnsi="Times New Roman" w:cs="Times New Roman"/>
        </w:rPr>
        <w:t xml:space="preserve"> See Figure S3 in the on-line supplementary materials.</w:t>
      </w:r>
    </w:p>
  </w:footnote>
  <w:footnote w:id="15">
    <w:p w14:paraId="666282BE" w14:textId="60837CB0" w:rsidR="00BB41D9" w:rsidRDefault="00BB41D9">
      <w:pPr>
        <w:pStyle w:val="FootnoteText"/>
      </w:pPr>
      <w:r>
        <w:rPr>
          <w:rStyle w:val="FootnoteReference"/>
        </w:rPr>
        <w:footnoteRef/>
      </w:r>
      <w:r>
        <w:t xml:space="preserve"> </w:t>
      </w:r>
      <w:r w:rsidRPr="003B7672">
        <w:rPr>
          <w:rFonts w:ascii="Times New Roman" w:hAnsi="Times New Roman" w:cs="Times New Roman"/>
        </w:rPr>
        <w:t>See Figure S3 in the on-line supplementary materials.</w:t>
      </w:r>
    </w:p>
  </w:footnote>
  <w:footnote w:id="16">
    <w:p w14:paraId="6B29B504" w14:textId="020C83A3" w:rsidR="00BB41D9" w:rsidRDefault="00BB41D9">
      <w:pPr>
        <w:pStyle w:val="FootnoteText"/>
      </w:pPr>
      <w:r>
        <w:rPr>
          <w:rStyle w:val="FootnoteReference"/>
        </w:rPr>
        <w:footnoteRef/>
      </w:r>
      <w:r>
        <w:t xml:space="preserve"> </w:t>
      </w:r>
      <w:r w:rsidRPr="003B7672">
        <w:rPr>
          <w:rFonts w:ascii="Times New Roman" w:hAnsi="Times New Roman" w:cs="Times New Roman"/>
        </w:rPr>
        <w:t>Also see</w:t>
      </w:r>
      <w:r>
        <w:rPr>
          <w:rFonts w:ascii="Times New Roman" w:hAnsi="Times New Roman" w:cs="Times New Roman"/>
        </w:rPr>
        <w:t xml:space="preserve"> Figure S3 in the on-line supplementary materials</w:t>
      </w:r>
      <w:r>
        <w:rPr>
          <w:rFonts w:ascii="Times New Roman" w:hAnsi="Times New Roman" w:cs="Times New Roman"/>
          <w:color w:val="000000" w:themeColor="text1"/>
        </w:rPr>
        <w:t>.</w:t>
      </w:r>
    </w:p>
  </w:footnote>
  <w:footnote w:id="17">
    <w:p w14:paraId="5A764C20" w14:textId="18E128B1" w:rsidR="00BB41D9" w:rsidRPr="00290918" w:rsidRDefault="00BB41D9" w:rsidP="00290918">
      <w:pPr>
        <w:rPr>
          <w:color w:val="000000" w:themeColor="text1"/>
          <w:sz w:val="20"/>
          <w:szCs w:val="20"/>
        </w:rPr>
      </w:pPr>
      <w:r>
        <w:rPr>
          <w:rStyle w:val="FootnoteReference"/>
        </w:rPr>
        <w:footnoteRef/>
      </w:r>
      <w:r>
        <w:t xml:space="preserve"> </w:t>
      </w:r>
      <w:r w:rsidRPr="0080637C">
        <w:rPr>
          <w:color w:val="000000" w:themeColor="text1"/>
          <w:sz w:val="20"/>
          <w:szCs w:val="20"/>
        </w:rPr>
        <w:t>When multiple cropping, higher yield elasticity with respect to price, greater ease of conversion of grassland to crop production, and intensification of pasture use for livestock production are allowed, the estimated land use change and related emissions-intensity of other biofuels, such as sugarcane ethanol, have also been found to decline -- from high initial estimates of 46 gCO2/MJ (CARB, 2009) to about 14 gCO2/ MJ (Harfuch et al. 2017) and 4.7 gCO2/MJ (Taheripour et al. 2018). Similarly, Souza et al. (2017) show that the ILUC effect of sugarcane ethanol production in Brazil decreases substantially after incorporating the fact that most sugarcane expansion is in southeastern Brazil, which has high productivity</w:t>
      </w:r>
      <w:r>
        <w:rPr>
          <w:color w:val="000000" w:themeColor="text1"/>
          <w:sz w:val="20"/>
          <w:szCs w:val="20"/>
        </w:rPr>
        <w:t>; additionally</w:t>
      </w:r>
      <w:r w:rsidR="006371B2">
        <w:rPr>
          <w:color w:val="000000" w:themeColor="text1"/>
          <w:sz w:val="20"/>
          <w:szCs w:val="20"/>
        </w:rPr>
        <w:t>,</w:t>
      </w:r>
      <w:r>
        <w:rPr>
          <w:color w:val="000000" w:themeColor="text1"/>
          <w:sz w:val="20"/>
          <w:szCs w:val="20"/>
        </w:rPr>
        <w:t xml:space="preserve"> </w:t>
      </w:r>
      <w:r w:rsidRPr="0080637C">
        <w:rPr>
          <w:color w:val="000000" w:themeColor="text1"/>
          <w:sz w:val="20"/>
          <w:szCs w:val="20"/>
        </w:rPr>
        <w:t>the availability of low productivity pasture</w:t>
      </w:r>
      <w:r>
        <w:rPr>
          <w:color w:val="000000" w:themeColor="text1"/>
          <w:sz w:val="20"/>
          <w:szCs w:val="20"/>
        </w:rPr>
        <w:t xml:space="preserve"> in Brazil</w:t>
      </w:r>
      <w:r w:rsidRPr="0080637C">
        <w:rPr>
          <w:color w:val="000000" w:themeColor="text1"/>
          <w:sz w:val="20"/>
          <w:szCs w:val="20"/>
        </w:rPr>
        <w:t>, implies that the impact</w:t>
      </w:r>
      <w:r>
        <w:rPr>
          <w:color w:val="000000" w:themeColor="text1"/>
          <w:sz w:val="20"/>
          <w:szCs w:val="20"/>
        </w:rPr>
        <w:t xml:space="preserve"> of sugarcane ethanol</w:t>
      </w:r>
      <w:r w:rsidRPr="0080637C">
        <w:rPr>
          <w:color w:val="000000" w:themeColor="text1"/>
          <w:sz w:val="20"/>
          <w:szCs w:val="20"/>
        </w:rPr>
        <w:t xml:space="preserve"> on food security and beef prices is very small (Arima et al, 2017).</w:t>
      </w:r>
    </w:p>
  </w:footnote>
  <w:footnote w:id="18">
    <w:p w14:paraId="59D1C0FD" w14:textId="69F0DC86" w:rsidR="00BB41D9" w:rsidRDefault="00BB41D9">
      <w:pPr>
        <w:pStyle w:val="FootnoteText"/>
      </w:pPr>
      <w:r>
        <w:rPr>
          <w:rStyle w:val="FootnoteReference"/>
        </w:rPr>
        <w:footnoteRef/>
      </w:r>
      <w:r>
        <w:t xml:space="preserve"> </w:t>
      </w:r>
      <w:r>
        <w:rPr>
          <w:rFonts w:ascii="Times New Roman" w:hAnsi="Times New Roman" w:cs="Times New Roman"/>
        </w:rPr>
        <w:t>The CRP is a land retirement program that offers 10-15 year contracts to farmers for retiring cropland in environmentally sensitive areas. When a contract expires, farmers have the option to convert the land back to crop production.</w:t>
      </w:r>
    </w:p>
  </w:footnote>
  <w:footnote w:id="19">
    <w:p w14:paraId="732E927D" w14:textId="3F5E22E2" w:rsidR="00BB41D9" w:rsidRDefault="00BB41D9">
      <w:pPr>
        <w:pStyle w:val="FootnoteText"/>
      </w:pPr>
      <w:r>
        <w:rPr>
          <w:rStyle w:val="FootnoteReference"/>
        </w:rPr>
        <w:footnoteRef/>
      </w:r>
      <w:r>
        <w:t xml:space="preserve"> </w:t>
      </w:r>
      <w:r>
        <w:rPr>
          <w:rFonts w:ascii="Times New Roman" w:hAnsi="Times New Roman" w:cs="Times New Roman"/>
          <w:color w:val="000000" w:themeColor="text1"/>
        </w:rPr>
        <w:t>S</w:t>
      </w:r>
      <w:r w:rsidRPr="00CF59EB">
        <w:rPr>
          <w:rFonts w:ascii="Times New Roman" w:hAnsi="Times New Roman" w:cs="Times New Roman"/>
        </w:rPr>
        <w:t>ee Figure S</w:t>
      </w:r>
      <w:r>
        <w:rPr>
          <w:rFonts w:ascii="Times New Roman" w:hAnsi="Times New Roman" w:cs="Times New Roman"/>
        </w:rPr>
        <w:t>4 in the on-line supplementary materials for details.</w:t>
      </w:r>
    </w:p>
  </w:footnote>
  <w:footnote w:id="20">
    <w:p w14:paraId="3CD3005E" w14:textId="77777777" w:rsidR="00BB41D9" w:rsidRPr="00D57733" w:rsidRDefault="00BB41D9" w:rsidP="00502AD6">
      <w:pPr>
        <w:pStyle w:val="FootnoteText"/>
      </w:pPr>
      <w:r>
        <w:rPr>
          <w:rStyle w:val="FootnoteReference"/>
        </w:rPr>
        <w:footnoteRef/>
      </w:r>
      <w:r>
        <w:t xml:space="preserve"> </w:t>
      </w:r>
      <w:r w:rsidRPr="00D57733">
        <w:t>https://www.eia.gov/tools/glossary/index.php?id=Motor%20gasoline%20(finished)</w:t>
      </w:r>
    </w:p>
  </w:footnote>
  <w:footnote w:id="21">
    <w:p w14:paraId="05C1EA99" w14:textId="77777777" w:rsidR="00BB41D9" w:rsidRPr="00D57733" w:rsidRDefault="00BB41D9" w:rsidP="00502AD6">
      <w:pPr>
        <w:pStyle w:val="FootnoteText"/>
        <w:rPr>
          <w:rFonts w:ascii="Times New Roman" w:hAnsi="Times New Roman" w:cs="Times New Roman"/>
        </w:rPr>
      </w:pPr>
      <w:r w:rsidRPr="00D57733">
        <w:rPr>
          <w:rStyle w:val="FootnoteReference"/>
        </w:rPr>
        <w:footnoteRef/>
      </w:r>
      <w:r w:rsidRPr="00D57733">
        <w:t xml:space="preserve"> </w:t>
      </w:r>
      <w:hyperlink r:id="rId1" w:history="1">
        <w:r w:rsidRPr="00D57733">
          <w:rPr>
            <w:rStyle w:val="Hyperlink"/>
            <w:rFonts w:ascii="Times New Roman" w:hAnsi="Times New Roman" w:cs="Times New Roman"/>
            <w:color w:val="auto"/>
            <w:u w:val="none"/>
          </w:rPr>
          <w:t>https://www.eia.gov/outlooks/archive/aeo07/gas.html</w:t>
        </w:r>
      </w:hyperlink>
      <w:r w:rsidRPr="00D57733">
        <w:rPr>
          <w:rFonts w:ascii="Times New Roman" w:hAnsi="Times New Roman" w:cs="Times New Roman"/>
        </w:rPr>
        <w:t>, https://www.eia.gov/outlooks/archive/aeo07/excel/figure82_data.xls</w:t>
      </w:r>
    </w:p>
  </w:footnote>
  <w:footnote w:id="22">
    <w:p w14:paraId="043CFB65" w14:textId="77777777" w:rsidR="00BB41D9" w:rsidRPr="00542F05" w:rsidRDefault="00BB41D9" w:rsidP="00502AD6">
      <w:pPr>
        <w:pStyle w:val="FootnoteText"/>
        <w:rPr>
          <w:rFonts w:ascii="Times New Roman" w:hAnsi="Times New Roman" w:cs="Times New Roman"/>
        </w:rPr>
      </w:pPr>
      <w:r w:rsidRPr="00542F05">
        <w:rPr>
          <w:rStyle w:val="FootnoteReference"/>
          <w:rFonts w:ascii="Times New Roman" w:hAnsi="Times New Roman" w:cs="Times New Roman"/>
        </w:rPr>
        <w:footnoteRef/>
      </w:r>
      <w:r w:rsidRPr="00542F05">
        <w:rPr>
          <w:rFonts w:ascii="Times New Roman" w:hAnsi="Times New Roman" w:cs="Times New Roman"/>
        </w:rPr>
        <w:t xml:space="preserve"> https://www.congress.gov/bill/110th-congress/house-bill/6</w:t>
      </w:r>
    </w:p>
  </w:footnote>
  <w:footnote w:id="23">
    <w:p w14:paraId="32850505" w14:textId="77777777" w:rsidR="00BB41D9" w:rsidRPr="000F7B17" w:rsidRDefault="00BB41D9" w:rsidP="00502AD6">
      <w:pPr>
        <w:pStyle w:val="FootnoteText"/>
        <w:rPr>
          <w:rFonts w:ascii="Times New Roman" w:hAnsi="Times New Roman" w:cs="Times New Roman"/>
        </w:rPr>
      </w:pPr>
      <w:r w:rsidRPr="000F7B17">
        <w:rPr>
          <w:rStyle w:val="FootnoteReference"/>
          <w:rFonts w:ascii="Times New Roman" w:hAnsi="Times New Roman" w:cs="Times New Roman"/>
        </w:rPr>
        <w:footnoteRef/>
      </w:r>
      <w:r w:rsidRPr="000F7B17">
        <w:rPr>
          <w:rFonts w:ascii="Times New Roman" w:hAnsi="Times New Roman" w:cs="Times New Roman"/>
        </w:rPr>
        <w:t xml:space="preserve"> </w:t>
      </w:r>
      <w:hyperlink r:id="rId2" w:history="1">
        <w:r w:rsidRPr="000F7B17">
          <w:rPr>
            <w:rStyle w:val="Hyperlink"/>
            <w:rFonts w:ascii="Times New Roman" w:hAnsi="Times New Roman" w:cs="Times New Roman"/>
          </w:rPr>
          <w:t>https://afdc.energy.gov/data/10355</w:t>
        </w:r>
      </w:hyperlink>
    </w:p>
  </w:footnote>
  <w:footnote w:id="24">
    <w:p w14:paraId="341E548D" w14:textId="77777777" w:rsidR="00BB41D9" w:rsidRPr="000F7B17" w:rsidRDefault="00BB41D9" w:rsidP="00502AD6">
      <w:pPr>
        <w:pStyle w:val="FootnoteText"/>
        <w:rPr>
          <w:rFonts w:ascii="Times New Roman" w:hAnsi="Times New Roman" w:cs="Times New Roman"/>
        </w:rPr>
      </w:pPr>
      <w:r w:rsidRPr="000F7B17">
        <w:rPr>
          <w:rStyle w:val="FootnoteReference"/>
          <w:rFonts w:ascii="Times New Roman" w:hAnsi="Times New Roman" w:cs="Times New Roman"/>
        </w:rPr>
        <w:footnoteRef/>
      </w:r>
      <w:r w:rsidRPr="000F7B17">
        <w:rPr>
          <w:rFonts w:ascii="Times New Roman" w:hAnsi="Times New Roman" w:cs="Times New Roman"/>
        </w:rPr>
        <w:t xml:space="preserve"> https://www.dtnpf.com/agriculture/web/ag/news/business-inputs/article/2020/08/06/rfas-cooper-epa-decision-issue-blend</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F4C9E"/>
    <w:multiLevelType w:val="multilevel"/>
    <w:tmpl w:val="09CC1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0506EC"/>
    <w:multiLevelType w:val="multilevel"/>
    <w:tmpl w:val="6E54E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920C89"/>
    <w:multiLevelType w:val="hybridMultilevel"/>
    <w:tmpl w:val="0A12B64C"/>
    <w:lvl w:ilvl="0" w:tplc="28E89E8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E69636C"/>
    <w:multiLevelType w:val="hybridMultilevel"/>
    <w:tmpl w:val="9976E5FA"/>
    <w:lvl w:ilvl="0" w:tplc="0AA4AA8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5072E05"/>
    <w:multiLevelType w:val="hybridMultilevel"/>
    <w:tmpl w:val="8996B0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A53AF8"/>
    <w:multiLevelType w:val="hybridMultilevel"/>
    <w:tmpl w:val="C0BCA64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EF6E5A"/>
    <w:multiLevelType w:val="hybridMultilevel"/>
    <w:tmpl w:val="88AC9FD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5E76074"/>
    <w:multiLevelType w:val="hybridMultilevel"/>
    <w:tmpl w:val="04DE2C9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7CF5265F"/>
    <w:multiLevelType w:val="hybridMultilevel"/>
    <w:tmpl w:val="9DAE9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901C55"/>
    <w:multiLevelType w:val="multilevel"/>
    <w:tmpl w:val="413E6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4"/>
  </w:num>
  <w:num w:numId="3">
    <w:abstractNumId w:val="6"/>
  </w:num>
  <w:num w:numId="4">
    <w:abstractNumId w:val="3"/>
  </w:num>
  <w:num w:numId="5">
    <w:abstractNumId w:val="2"/>
  </w:num>
  <w:num w:numId="6">
    <w:abstractNumId w:val="1"/>
  </w:num>
  <w:num w:numId="7">
    <w:abstractNumId w:val="5"/>
  </w:num>
  <w:num w:numId="8">
    <w:abstractNumId w:val="0"/>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F9F"/>
    <w:rsid w:val="000019A1"/>
    <w:rsid w:val="000112F8"/>
    <w:rsid w:val="0001252F"/>
    <w:rsid w:val="0001315B"/>
    <w:rsid w:val="00013C24"/>
    <w:rsid w:val="00017056"/>
    <w:rsid w:val="00017992"/>
    <w:rsid w:val="00017AD5"/>
    <w:rsid w:val="00020EA6"/>
    <w:rsid w:val="00021B2A"/>
    <w:rsid w:val="000246E9"/>
    <w:rsid w:val="00030820"/>
    <w:rsid w:val="00031266"/>
    <w:rsid w:val="00031B23"/>
    <w:rsid w:val="00032346"/>
    <w:rsid w:val="0003318A"/>
    <w:rsid w:val="0003328F"/>
    <w:rsid w:val="00033FDE"/>
    <w:rsid w:val="00035842"/>
    <w:rsid w:val="000375C9"/>
    <w:rsid w:val="0004044E"/>
    <w:rsid w:val="00044AFB"/>
    <w:rsid w:val="00045083"/>
    <w:rsid w:val="00045555"/>
    <w:rsid w:val="00045BED"/>
    <w:rsid w:val="00046516"/>
    <w:rsid w:val="00046972"/>
    <w:rsid w:val="00046D71"/>
    <w:rsid w:val="00047492"/>
    <w:rsid w:val="00052A58"/>
    <w:rsid w:val="0005353D"/>
    <w:rsid w:val="000548B5"/>
    <w:rsid w:val="000556B9"/>
    <w:rsid w:val="00055DAE"/>
    <w:rsid w:val="0006054F"/>
    <w:rsid w:val="000609D7"/>
    <w:rsid w:val="00062FE7"/>
    <w:rsid w:val="00063DA2"/>
    <w:rsid w:val="0006629D"/>
    <w:rsid w:val="000700E5"/>
    <w:rsid w:val="0007415A"/>
    <w:rsid w:val="00075E3F"/>
    <w:rsid w:val="00076C6B"/>
    <w:rsid w:val="00080323"/>
    <w:rsid w:val="00080C57"/>
    <w:rsid w:val="00081191"/>
    <w:rsid w:val="000811D5"/>
    <w:rsid w:val="00081933"/>
    <w:rsid w:val="00082074"/>
    <w:rsid w:val="00083000"/>
    <w:rsid w:val="000850C0"/>
    <w:rsid w:val="000864EE"/>
    <w:rsid w:val="00093AE7"/>
    <w:rsid w:val="00096B5E"/>
    <w:rsid w:val="000A1403"/>
    <w:rsid w:val="000A1593"/>
    <w:rsid w:val="000A4BA4"/>
    <w:rsid w:val="000A679B"/>
    <w:rsid w:val="000A6B87"/>
    <w:rsid w:val="000A73CA"/>
    <w:rsid w:val="000B5985"/>
    <w:rsid w:val="000B6AD1"/>
    <w:rsid w:val="000B7197"/>
    <w:rsid w:val="000C0A3E"/>
    <w:rsid w:val="000C108F"/>
    <w:rsid w:val="000C128E"/>
    <w:rsid w:val="000C156B"/>
    <w:rsid w:val="000C2108"/>
    <w:rsid w:val="000C4219"/>
    <w:rsid w:val="000C6A92"/>
    <w:rsid w:val="000C7EC7"/>
    <w:rsid w:val="000D01DE"/>
    <w:rsid w:val="000D2CC1"/>
    <w:rsid w:val="000D350D"/>
    <w:rsid w:val="000D3D6A"/>
    <w:rsid w:val="000D4D4E"/>
    <w:rsid w:val="000D6A2F"/>
    <w:rsid w:val="000D6AED"/>
    <w:rsid w:val="000D74EA"/>
    <w:rsid w:val="000D7CE5"/>
    <w:rsid w:val="000E1378"/>
    <w:rsid w:val="000E6123"/>
    <w:rsid w:val="000E754B"/>
    <w:rsid w:val="000F0066"/>
    <w:rsid w:val="000F0105"/>
    <w:rsid w:val="000F0C8B"/>
    <w:rsid w:val="000F1173"/>
    <w:rsid w:val="000F184B"/>
    <w:rsid w:val="000F2C61"/>
    <w:rsid w:val="000F5090"/>
    <w:rsid w:val="000F612E"/>
    <w:rsid w:val="000F7B17"/>
    <w:rsid w:val="000F7CF4"/>
    <w:rsid w:val="0010336D"/>
    <w:rsid w:val="00107FD9"/>
    <w:rsid w:val="00111072"/>
    <w:rsid w:val="00112A11"/>
    <w:rsid w:val="00113782"/>
    <w:rsid w:val="00117FF6"/>
    <w:rsid w:val="00120A32"/>
    <w:rsid w:val="00120A41"/>
    <w:rsid w:val="00127570"/>
    <w:rsid w:val="001335C5"/>
    <w:rsid w:val="00135704"/>
    <w:rsid w:val="00140915"/>
    <w:rsid w:val="001410D0"/>
    <w:rsid w:val="00141503"/>
    <w:rsid w:val="00141FDE"/>
    <w:rsid w:val="001431BF"/>
    <w:rsid w:val="0014369E"/>
    <w:rsid w:val="001449B6"/>
    <w:rsid w:val="00145570"/>
    <w:rsid w:val="00146611"/>
    <w:rsid w:val="001466D7"/>
    <w:rsid w:val="0015275D"/>
    <w:rsid w:val="001535E6"/>
    <w:rsid w:val="00153FBA"/>
    <w:rsid w:val="00157171"/>
    <w:rsid w:val="001608F7"/>
    <w:rsid w:val="00160980"/>
    <w:rsid w:val="00162A60"/>
    <w:rsid w:val="00165FE9"/>
    <w:rsid w:val="001677A6"/>
    <w:rsid w:val="0017040B"/>
    <w:rsid w:val="00171347"/>
    <w:rsid w:val="00171735"/>
    <w:rsid w:val="00176D02"/>
    <w:rsid w:val="00182194"/>
    <w:rsid w:val="00183AA8"/>
    <w:rsid w:val="00184966"/>
    <w:rsid w:val="0018731B"/>
    <w:rsid w:val="001903CC"/>
    <w:rsid w:val="001A0D7A"/>
    <w:rsid w:val="001A0F53"/>
    <w:rsid w:val="001A483C"/>
    <w:rsid w:val="001A4EC5"/>
    <w:rsid w:val="001A50EA"/>
    <w:rsid w:val="001A62CF"/>
    <w:rsid w:val="001A6CC6"/>
    <w:rsid w:val="001A767C"/>
    <w:rsid w:val="001B1716"/>
    <w:rsid w:val="001B217F"/>
    <w:rsid w:val="001B290D"/>
    <w:rsid w:val="001B6386"/>
    <w:rsid w:val="001B639E"/>
    <w:rsid w:val="001B75EC"/>
    <w:rsid w:val="001C00C1"/>
    <w:rsid w:val="001C2E5A"/>
    <w:rsid w:val="001C2F44"/>
    <w:rsid w:val="001C312F"/>
    <w:rsid w:val="001C4F82"/>
    <w:rsid w:val="001D0DD1"/>
    <w:rsid w:val="001D2AE4"/>
    <w:rsid w:val="001D3E83"/>
    <w:rsid w:val="001D4D05"/>
    <w:rsid w:val="001D4F78"/>
    <w:rsid w:val="001D7018"/>
    <w:rsid w:val="001D7AFA"/>
    <w:rsid w:val="001E2C75"/>
    <w:rsid w:val="001E46D5"/>
    <w:rsid w:val="001E4766"/>
    <w:rsid w:val="001E4FE9"/>
    <w:rsid w:val="001F0323"/>
    <w:rsid w:val="001F0F20"/>
    <w:rsid w:val="001F13FB"/>
    <w:rsid w:val="001F3461"/>
    <w:rsid w:val="001F68E8"/>
    <w:rsid w:val="001F7132"/>
    <w:rsid w:val="0020117C"/>
    <w:rsid w:val="00202993"/>
    <w:rsid w:val="0020408F"/>
    <w:rsid w:val="002045A5"/>
    <w:rsid w:val="00204CA3"/>
    <w:rsid w:val="00207247"/>
    <w:rsid w:val="00210306"/>
    <w:rsid w:val="00210AA2"/>
    <w:rsid w:val="0021176C"/>
    <w:rsid w:val="002117FF"/>
    <w:rsid w:val="00212F48"/>
    <w:rsid w:val="00214382"/>
    <w:rsid w:val="00216CFD"/>
    <w:rsid w:val="0021793F"/>
    <w:rsid w:val="0022504C"/>
    <w:rsid w:val="002253F8"/>
    <w:rsid w:val="00225DB2"/>
    <w:rsid w:val="00227A19"/>
    <w:rsid w:val="00227ABA"/>
    <w:rsid w:val="00232C44"/>
    <w:rsid w:val="002352D3"/>
    <w:rsid w:val="00235986"/>
    <w:rsid w:val="00236563"/>
    <w:rsid w:val="00236A0B"/>
    <w:rsid w:val="00236F56"/>
    <w:rsid w:val="0024014C"/>
    <w:rsid w:val="00240A20"/>
    <w:rsid w:val="00240E8D"/>
    <w:rsid w:val="00242A7C"/>
    <w:rsid w:val="00246D5B"/>
    <w:rsid w:val="0025044A"/>
    <w:rsid w:val="00251F0D"/>
    <w:rsid w:val="00254F3F"/>
    <w:rsid w:val="002552D5"/>
    <w:rsid w:val="002577B4"/>
    <w:rsid w:val="00260B5C"/>
    <w:rsid w:val="00260D88"/>
    <w:rsid w:val="00261392"/>
    <w:rsid w:val="002621E1"/>
    <w:rsid w:val="00263214"/>
    <w:rsid w:val="002644D9"/>
    <w:rsid w:val="00266240"/>
    <w:rsid w:val="00267C53"/>
    <w:rsid w:val="002705A0"/>
    <w:rsid w:val="002718F9"/>
    <w:rsid w:val="00274148"/>
    <w:rsid w:val="00274EDA"/>
    <w:rsid w:val="002756F0"/>
    <w:rsid w:val="002764AC"/>
    <w:rsid w:val="002765B1"/>
    <w:rsid w:val="00276E69"/>
    <w:rsid w:val="002831D1"/>
    <w:rsid w:val="002845F6"/>
    <w:rsid w:val="00284B04"/>
    <w:rsid w:val="002858C2"/>
    <w:rsid w:val="00290918"/>
    <w:rsid w:val="002910E0"/>
    <w:rsid w:val="0029145E"/>
    <w:rsid w:val="00291DB8"/>
    <w:rsid w:val="00293657"/>
    <w:rsid w:val="002A1BCC"/>
    <w:rsid w:val="002A489D"/>
    <w:rsid w:val="002B0A52"/>
    <w:rsid w:val="002B20F8"/>
    <w:rsid w:val="002B2160"/>
    <w:rsid w:val="002B2AB6"/>
    <w:rsid w:val="002B2D8F"/>
    <w:rsid w:val="002B4349"/>
    <w:rsid w:val="002B5AB4"/>
    <w:rsid w:val="002B6BFD"/>
    <w:rsid w:val="002B6EEB"/>
    <w:rsid w:val="002C064B"/>
    <w:rsid w:val="002C5072"/>
    <w:rsid w:val="002C5D3C"/>
    <w:rsid w:val="002C67D9"/>
    <w:rsid w:val="002C7394"/>
    <w:rsid w:val="002D04AB"/>
    <w:rsid w:val="002D0B88"/>
    <w:rsid w:val="002D0DD6"/>
    <w:rsid w:val="002D42F1"/>
    <w:rsid w:val="002E15F5"/>
    <w:rsid w:val="002E55D2"/>
    <w:rsid w:val="002E7C2C"/>
    <w:rsid w:val="002F34BD"/>
    <w:rsid w:val="002F3D1E"/>
    <w:rsid w:val="002F7377"/>
    <w:rsid w:val="003003CA"/>
    <w:rsid w:val="003015F3"/>
    <w:rsid w:val="003016D0"/>
    <w:rsid w:val="00302F89"/>
    <w:rsid w:val="00302FAE"/>
    <w:rsid w:val="003049D2"/>
    <w:rsid w:val="003166B1"/>
    <w:rsid w:val="00317B3C"/>
    <w:rsid w:val="00320166"/>
    <w:rsid w:val="00324986"/>
    <w:rsid w:val="003259C7"/>
    <w:rsid w:val="00330F3B"/>
    <w:rsid w:val="00332105"/>
    <w:rsid w:val="00333D50"/>
    <w:rsid w:val="00337E16"/>
    <w:rsid w:val="003427D2"/>
    <w:rsid w:val="00342AC6"/>
    <w:rsid w:val="00351D34"/>
    <w:rsid w:val="0035582F"/>
    <w:rsid w:val="003571B8"/>
    <w:rsid w:val="00360629"/>
    <w:rsid w:val="00362EBE"/>
    <w:rsid w:val="003642BF"/>
    <w:rsid w:val="003665BC"/>
    <w:rsid w:val="0036669B"/>
    <w:rsid w:val="0036700B"/>
    <w:rsid w:val="00372B56"/>
    <w:rsid w:val="0037308C"/>
    <w:rsid w:val="003730CB"/>
    <w:rsid w:val="00373DEF"/>
    <w:rsid w:val="00374438"/>
    <w:rsid w:val="003748F3"/>
    <w:rsid w:val="00380B10"/>
    <w:rsid w:val="00381B33"/>
    <w:rsid w:val="00382075"/>
    <w:rsid w:val="00382415"/>
    <w:rsid w:val="00390F8E"/>
    <w:rsid w:val="003932A9"/>
    <w:rsid w:val="00393B44"/>
    <w:rsid w:val="0039487B"/>
    <w:rsid w:val="003957E2"/>
    <w:rsid w:val="003979D9"/>
    <w:rsid w:val="00397B2D"/>
    <w:rsid w:val="003A2BC0"/>
    <w:rsid w:val="003A542C"/>
    <w:rsid w:val="003A5F5D"/>
    <w:rsid w:val="003A6473"/>
    <w:rsid w:val="003A7792"/>
    <w:rsid w:val="003A7EC4"/>
    <w:rsid w:val="003B066D"/>
    <w:rsid w:val="003B52CB"/>
    <w:rsid w:val="003B5500"/>
    <w:rsid w:val="003B656E"/>
    <w:rsid w:val="003B7672"/>
    <w:rsid w:val="003C0144"/>
    <w:rsid w:val="003C0197"/>
    <w:rsid w:val="003C0A32"/>
    <w:rsid w:val="003C29F6"/>
    <w:rsid w:val="003C561D"/>
    <w:rsid w:val="003C7F63"/>
    <w:rsid w:val="003D25F6"/>
    <w:rsid w:val="003E00D7"/>
    <w:rsid w:val="003E3236"/>
    <w:rsid w:val="003E6687"/>
    <w:rsid w:val="003F107A"/>
    <w:rsid w:val="003F1BF6"/>
    <w:rsid w:val="003F2EF1"/>
    <w:rsid w:val="003F3F0B"/>
    <w:rsid w:val="003F4A5B"/>
    <w:rsid w:val="00402669"/>
    <w:rsid w:val="0040298A"/>
    <w:rsid w:val="00405C30"/>
    <w:rsid w:val="00405FBA"/>
    <w:rsid w:val="00410B05"/>
    <w:rsid w:val="00413CA2"/>
    <w:rsid w:val="00414A0A"/>
    <w:rsid w:val="00416A86"/>
    <w:rsid w:val="004207E8"/>
    <w:rsid w:val="004210E8"/>
    <w:rsid w:val="00424534"/>
    <w:rsid w:val="00424819"/>
    <w:rsid w:val="00424A02"/>
    <w:rsid w:val="00424C73"/>
    <w:rsid w:val="00426562"/>
    <w:rsid w:val="0043208B"/>
    <w:rsid w:val="0043352A"/>
    <w:rsid w:val="004339B6"/>
    <w:rsid w:val="00434614"/>
    <w:rsid w:val="00434641"/>
    <w:rsid w:val="004367DA"/>
    <w:rsid w:val="00436849"/>
    <w:rsid w:val="00442DA7"/>
    <w:rsid w:val="00444248"/>
    <w:rsid w:val="004468FA"/>
    <w:rsid w:val="00447036"/>
    <w:rsid w:val="004513AF"/>
    <w:rsid w:val="00452CA4"/>
    <w:rsid w:val="0045302D"/>
    <w:rsid w:val="00456C67"/>
    <w:rsid w:val="00457C50"/>
    <w:rsid w:val="00461FC4"/>
    <w:rsid w:val="00464583"/>
    <w:rsid w:val="00466C81"/>
    <w:rsid w:val="004713E5"/>
    <w:rsid w:val="00471555"/>
    <w:rsid w:val="00473670"/>
    <w:rsid w:val="0047369B"/>
    <w:rsid w:val="00474DC4"/>
    <w:rsid w:val="0047511D"/>
    <w:rsid w:val="00476947"/>
    <w:rsid w:val="004775B0"/>
    <w:rsid w:val="004831E7"/>
    <w:rsid w:val="00487152"/>
    <w:rsid w:val="00487F86"/>
    <w:rsid w:val="00490D48"/>
    <w:rsid w:val="00490EE5"/>
    <w:rsid w:val="00491E5C"/>
    <w:rsid w:val="004920C6"/>
    <w:rsid w:val="00492A21"/>
    <w:rsid w:val="00492DA1"/>
    <w:rsid w:val="004939CB"/>
    <w:rsid w:val="00493BA7"/>
    <w:rsid w:val="00494F08"/>
    <w:rsid w:val="00495AD9"/>
    <w:rsid w:val="00496491"/>
    <w:rsid w:val="004A10C8"/>
    <w:rsid w:val="004A2991"/>
    <w:rsid w:val="004A483A"/>
    <w:rsid w:val="004A5900"/>
    <w:rsid w:val="004A5E50"/>
    <w:rsid w:val="004A7CCF"/>
    <w:rsid w:val="004B0BC2"/>
    <w:rsid w:val="004B38A8"/>
    <w:rsid w:val="004B40CC"/>
    <w:rsid w:val="004B53A8"/>
    <w:rsid w:val="004B5EF6"/>
    <w:rsid w:val="004C104E"/>
    <w:rsid w:val="004C2BA3"/>
    <w:rsid w:val="004C598A"/>
    <w:rsid w:val="004C7ABE"/>
    <w:rsid w:val="004D16F6"/>
    <w:rsid w:val="004D2E7F"/>
    <w:rsid w:val="004D3B1C"/>
    <w:rsid w:val="004D6023"/>
    <w:rsid w:val="004D6C84"/>
    <w:rsid w:val="004D7610"/>
    <w:rsid w:val="004D78D2"/>
    <w:rsid w:val="004E436B"/>
    <w:rsid w:val="004E475A"/>
    <w:rsid w:val="004E5019"/>
    <w:rsid w:val="004E5889"/>
    <w:rsid w:val="004E5991"/>
    <w:rsid w:val="004E629A"/>
    <w:rsid w:val="004E76D7"/>
    <w:rsid w:val="004F09AD"/>
    <w:rsid w:val="004F1FB7"/>
    <w:rsid w:val="004F207E"/>
    <w:rsid w:val="00500AF2"/>
    <w:rsid w:val="00500D5F"/>
    <w:rsid w:val="00502AD6"/>
    <w:rsid w:val="00503062"/>
    <w:rsid w:val="00505F75"/>
    <w:rsid w:val="00506773"/>
    <w:rsid w:val="00510E17"/>
    <w:rsid w:val="00511461"/>
    <w:rsid w:val="00512AF3"/>
    <w:rsid w:val="0051339A"/>
    <w:rsid w:val="0051519B"/>
    <w:rsid w:val="00517C59"/>
    <w:rsid w:val="005214CB"/>
    <w:rsid w:val="00521515"/>
    <w:rsid w:val="00522D4A"/>
    <w:rsid w:val="00524A70"/>
    <w:rsid w:val="0052752D"/>
    <w:rsid w:val="00530893"/>
    <w:rsid w:val="005310B7"/>
    <w:rsid w:val="0053225B"/>
    <w:rsid w:val="0053340F"/>
    <w:rsid w:val="005377B3"/>
    <w:rsid w:val="00537C02"/>
    <w:rsid w:val="00542F05"/>
    <w:rsid w:val="00545FEB"/>
    <w:rsid w:val="00546CA3"/>
    <w:rsid w:val="0054741C"/>
    <w:rsid w:val="0054763A"/>
    <w:rsid w:val="0055337E"/>
    <w:rsid w:val="00554801"/>
    <w:rsid w:val="00554E94"/>
    <w:rsid w:val="00557181"/>
    <w:rsid w:val="00561A9D"/>
    <w:rsid w:val="005621AE"/>
    <w:rsid w:val="0056271D"/>
    <w:rsid w:val="005659BC"/>
    <w:rsid w:val="00566E18"/>
    <w:rsid w:val="0056726C"/>
    <w:rsid w:val="005713EB"/>
    <w:rsid w:val="0057202F"/>
    <w:rsid w:val="005721B0"/>
    <w:rsid w:val="005745E8"/>
    <w:rsid w:val="00574A31"/>
    <w:rsid w:val="0057543F"/>
    <w:rsid w:val="005755F9"/>
    <w:rsid w:val="0057599C"/>
    <w:rsid w:val="00576070"/>
    <w:rsid w:val="005767BD"/>
    <w:rsid w:val="00580869"/>
    <w:rsid w:val="00581829"/>
    <w:rsid w:val="00581F8D"/>
    <w:rsid w:val="00586905"/>
    <w:rsid w:val="00587AEF"/>
    <w:rsid w:val="0059318D"/>
    <w:rsid w:val="00594CFE"/>
    <w:rsid w:val="00595973"/>
    <w:rsid w:val="00596A29"/>
    <w:rsid w:val="005A3997"/>
    <w:rsid w:val="005A452C"/>
    <w:rsid w:val="005A54F3"/>
    <w:rsid w:val="005A5D44"/>
    <w:rsid w:val="005A5FA4"/>
    <w:rsid w:val="005A7422"/>
    <w:rsid w:val="005B0F8D"/>
    <w:rsid w:val="005B1439"/>
    <w:rsid w:val="005B4252"/>
    <w:rsid w:val="005B7B2F"/>
    <w:rsid w:val="005C2EDC"/>
    <w:rsid w:val="005C4D84"/>
    <w:rsid w:val="005C55C0"/>
    <w:rsid w:val="005C5B37"/>
    <w:rsid w:val="005C5E69"/>
    <w:rsid w:val="005C5FFA"/>
    <w:rsid w:val="005C61E0"/>
    <w:rsid w:val="005C7FE3"/>
    <w:rsid w:val="005D0691"/>
    <w:rsid w:val="005D108C"/>
    <w:rsid w:val="005D13DA"/>
    <w:rsid w:val="005D192A"/>
    <w:rsid w:val="005D2F7A"/>
    <w:rsid w:val="005D3092"/>
    <w:rsid w:val="005D4941"/>
    <w:rsid w:val="005D4B4A"/>
    <w:rsid w:val="005E1FD1"/>
    <w:rsid w:val="005E310B"/>
    <w:rsid w:val="005E32D2"/>
    <w:rsid w:val="005E5AA4"/>
    <w:rsid w:val="005E6AD7"/>
    <w:rsid w:val="005E6D80"/>
    <w:rsid w:val="005F0683"/>
    <w:rsid w:val="005F45F1"/>
    <w:rsid w:val="005F6175"/>
    <w:rsid w:val="005F6314"/>
    <w:rsid w:val="005F6ED3"/>
    <w:rsid w:val="00600C4A"/>
    <w:rsid w:val="006011B9"/>
    <w:rsid w:val="00602E04"/>
    <w:rsid w:val="006057C0"/>
    <w:rsid w:val="00607B3C"/>
    <w:rsid w:val="0061131D"/>
    <w:rsid w:val="00611377"/>
    <w:rsid w:val="00615E8F"/>
    <w:rsid w:val="0062037C"/>
    <w:rsid w:val="00624616"/>
    <w:rsid w:val="00626C43"/>
    <w:rsid w:val="00627DCE"/>
    <w:rsid w:val="00631410"/>
    <w:rsid w:val="00631E78"/>
    <w:rsid w:val="00632F4B"/>
    <w:rsid w:val="00632FBC"/>
    <w:rsid w:val="00634973"/>
    <w:rsid w:val="0063554A"/>
    <w:rsid w:val="006371B2"/>
    <w:rsid w:val="006374F2"/>
    <w:rsid w:val="00640A63"/>
    <w:rsid w:val="00641467"/>
    <w:rsid w:val="00642702"/>
    <w:rsid w:val="006506B5"/>
    <w:rsid w:val="006510A7"/>
    <w:rsid w:val="0065135B"/>
    <w:rsid w:val="00652B7C"/>
    <w:rsid w:val="00653E84"/>
    <w:rsid w:val="00654FE4"/>
    <w:rsid w:val="00662479"/>
    <w:rsid w:val="00662F1B"/>
    <w:rsid w:val="00671F2B"/>
    <w:rsid w:val="006725E9"/>
    <w:rsid w:val="00673A6F"/>
    <w:rsid w:val="00673B91"/>
    <w:rsid w:val="0067467F"/>
    <w:rsid w:val="006754A4"/>
    <w:rsid w:val="00680A36"/>
    <w:rsid w:val="0068668E"/>
    <w:rsid w:val="006867E5"/>
    <w:rsid w:val="0068683B"/>
    <w:rsid w:val="00687EDC"/>
    <w:rsid w:val="006915BA"/>
    <w:rsid w:val="00691DE7"/>
    <w:rsid w:val="00693A5C"/>
    <w:rsid w:val="00694448"/>
    <w:rsid w:val="006955DF"/>
    <w:rsid w:val="00696EAD"/>
    <w:rsid w:val="006A0271"/>
    <w:rsid w:val="006A1291"/>
    <w:rsid w:val="006A4071"/>
    <w:rsid w:val="006A617A"/>
    <w:rsid w:val="006B0B4D"/>
    <w:rsid w:val="006B3D0F"/>
    <w:rsid w:val="006B4012"/>
    <w:rsid w:val="006B4096"/>
    <w:rsid w:val="006B792C"/>
    <w:rsid w:val="006B7A43"/>
    <w:rsid w:val="006C0368"/>
    <w:rsid w:val="006C370E"/>
    <w:rsid w:val="006C5413"/>
    <w:rsid w:val="006D41F0"/>
    <w:rsid w:val="006D4CF1"/>
    <w:rsid w:val="006D5463"/>
    <w:rsid w:val="006E0F7A"/>
    <w:rsid w:val="006E0F9A"/>
    <w:rsid w:val="006E3635"/>
    <w:rsid w:val="006E3D31"/>
    <w:rsid w:val="006E6D97"/>
    <w:rsid w:val="006E742D"/>
    <w:rsid w:val="006E75A3"/>
    <w:rsid w:val="006F0659"/>
    <w:rsid w:val="006F2459"/>
    <w:rsid w:val="006F4201"/>
    <w:rsid w:val="006F446B"/>
    <w:rsid w:val="006F6796"/>
    <w:rsid w:val="00700B36"/>
    <w:rsid w:val="00704126"/>
    <w:rsid w:val="00704872"/>
    <w:rsid w:val="00704BD8"/>
    <w:rsid w:val="00705EB3"/>
    <w:rsid w:val="00707FB1"/>
    <w:rsid w:val="00707FF3"/>
    <w:rsid w:val="0071052A"/>
    <w:rsid w:val="00712ED0"/>
    <w:rsid w:val="00713B0B"/>
    <w:rsid w:val="00716A11"/>
    <w:rsid w:val="00717432"/>
    <w:rsid w:val="0074085F"/>
    <w:rsid w:val="00740945"/>
    <w:rsid w:val="00741CA2"/>
    <w:rsid w:val="00743C28"/>
    <w:rsid w:val="007513A5"/>
    <w:rsid w:val="007524AB"/>
    <w:rsid w:val="007530CB"/>
    <w:rsid w:val="00754221"/>
    <w:rsid w:val="0075428F"/>
    <w:rsid w:val="00755E49"/>
    <w:rsid w:val="00757330"/>
    <w:rsid w:val="00757D07"/>
    <w:rsid w:val="00761257"/>
    <w:rsid w:val="00762177"/>
    <w:rsid w:val="0076355D"/>
    <w:rsid w:val="00763E1B"/>
    <w:rsid w:val="00764016"/>
    <w:rsid w:val="00765FFF"/>
    <w:rsid w:val="00767CE3"/>
    <w:rsid w:val="00771F4A"/>
    <w:rsid w:val="00772DE9"/>
    <w:rsid w:val="00773088"/>
    <w:rsid w:val="0077713D"/>
    <w:rsid w:val="007779A3"/>
    <w:rsid w:val="00781CB3"/>
    <w:rsid w:val="00784438"/>
    <w:rsid w:val="00792CEB"/>
    <w:rsid w:val="00793AD2"/>
    <w:rsid w:val="00793EC2"/>
    <w:rsid w:val="00794495"/>
    <w:rsid w:val="00795381"/>
    <w:rsid w:val="007954A4"/>
    <w:rsid w:val="007A0F7C"/>
    <w:rsid w:val="007A310E"/>
    <w:rsid w:val="007A31CE"/>
    <w:rsid w:val="007A3D2D"/>
    <w:rsid w:val="007A75D0"/>
    <w:rsid w:val="007A7878"/>
    <w:rsid w:val="007B0993"/>
    <w:rsid w:val="007B20BD"/>
    <w:rsid w:val="007C00B4"/>
    <w:rsid w:val="007C0712"/>
    <w:rsid w:val="007C152F"/>
    <w:rsid w:val="007C3F0D"/>
    <w:rsid w:val="007C55F2"/>
    <w:rsid w:val="007C6D6A"/>
    <w:rsid w:val="007D04B8"/>
    <w:rsid w:val="007D07D0"/>
    <w:rsid w:val="007D145D"/>
    <w:rsid w:val="007D2BE0"/>
    <w:rsid w:val="007D486A"/>
    <w:rsid w:val="007D603E"/>
    <w:rsid w:val="007D6E1D"/>
    <w:rsid w:val="007D72EE"/>
    <w:rsid w:val="007D74DA"/>
    <w:rsid w:val="007E1DF8"/>
    <w:rsid w:val="007E5205"/>
    <w:rsid w:val="007E6285"/>
    <w:rsid w:val="007E660D"/>
    <w:rsid w:val="007F52CD"/>
    <w:rsid w:val="007F5A6E"/>
    <w:rsid w:val="007F626A"/>
    <w:rsid w:val="00800FB8"/>
    <w:rsid w:val="00801135"/>
    <w:rsid w:val="0080173C"/>
    <w:rsid w:val="008039D0"/>
    <w:rsid w:val="0080476B"/>
    <w:rsid w:val="00805C4F"/>
    <w:rsid w:val="00805EA5"/>
    <w:rsid w:val="0080637C"/>
    <w:rsid w:val="00806827"/>
    <w:rsid w:val="00807DBD"/>
    <w:rsid w:val="00807EA1"/>
    <w:rsid w:val="008110E6"/>
    <w:rsid w:val="00811293"/>
    <w:rsid w:val="00815E8C"/>
    <w:rsid w:val="00816400"/>
    <w:rsid w:val="008209E7"/>
    <w:rsid w:val="008227DB"/>
    <w:rsid w:val="00825113"/>
    <w:rsid w:val="00825116"/>
    <w:rsid w:val="0082520A"/>
    <w:rsid w:val="008271A4"/>
    <w:rsid w:val="00827C3D"/>
    <w:rsid w:val="00827E36"/>
    <w:rsid w:val="00831B38"/>
    <w:rsid w:val="00832D00"/>
    <w:rsid w:val="0083518E"/>
    <w:rsid w:val="00835D36"/>
    <w:rsid w:val="00836689"/>
    <w:rsid w:val="00836763"/>
    <w:rsid w:val="008415FE"/>
    <w:rsid w:val="00842BFC"/>
    <w:rsid w:val="00842C6E"/>
    <w:rsid w:val="00842DC4"/>
    <w:rsid w:val="00847D2F"/>
    <w:rsid w:val="00847E39"/>
    <w:rsid w:val="00851193"/>
    <w:rsid w:val="008524C6"/>
    <w:rsid w:val="0085251C"/>
    <w:rsid w:val="00853E02"/>
    <w:rsid w:val="0085684B"/>
    <w:rsid w:val="00857BFB"/>
    <w:rsid w:val="00860448"/>
    <w:rsid w:val="00860C42"/>
    <w:rsid w:val="008647E2"/>
    <w:rsid w:val="00865C00"/>
    <w:rsid w:val="00866181"/>
    <w:rsid w:val="00867661"/>
    <w:rsid w:val="00872D41"/>
    <w:rsid w:val="0087455D"/>
    <w:rsid w:val="0087464E"/>
    <w:rsid w:val="008751DB"/>
    <w:rsid w:val="00875328"/>
    <w:rsid w:val="00881154"/>
    <w:rsid w:val="00883374"/>
    <w:rsid w:val="0088377D"/>
    <w:rsid w:val="00883F4E"/>
    <w:rsid w:val="00887141"/>
    <w:rsid w:val="00890B3E"/>
    <w:rsid w:val="0089173F"/>
    <w:rsid w:val="00894FE3"/>
    <w:rsid w:val="0089591D"/>
    <w:rsid w:val="008960D7"/>
    <w:rsid w:val="008960ED"/>
    <w:rsid w:val="00896668"/>
    <w:rsid w:val="00896BCD"/>
    <w:rsid w:val="008A185B"/>
    <w:rsid w:val="008A35B0"/>
    <w:rsid w:val="008B10F8"/>
    <w:rsid w:val="008C0BA6"/>
    <w:rsid w:val="008C0DE9"/>
    <w:rsid w:val="008C0E0A"/>
    <w:rsid w:val="008C6B06"/>
    <w:rsid w:val="008D23C5"/>
    <w:rsid w:val="008D2F8D"/>
    <w:rsid w:val="008D3E50"/>
    <w:rsid w:val="008D5AE7"/>
    <w:rsid w:val="008D6E02"/>
    <w:rsid w:val="008E23BE"/>
    <w:rsid w:val="008E24D8"/>
    <w:rsid w:val="008E2DBB"/>
    <w:rsid w:val="008E443F"/>
    <w:rsid w:val="008E5502"/>
    <w:rsid w:val="008E615E"/>
    <w:rsid w:val="008E69EB"/>
    <w:rsid w:val="008E75E2"/>
    <w:rsid w:val="008F4703"/>
    <w:rsid w:val="008F6618"/>
    <w:rsid w:val="00900A6C"/>
    <w:rsid w:val="00900AD2"/>
    <w:rsid w:val="009012C6"/>
    <w:rsid w:val="00903195"/>
    <w:rsid w:val="00907797"/>
    <w:rsid w:val="00907B0F"/>
    <w:rsid w:val="009148B0"/>
    <w:rsid w:val="0092022C"/>
    <w:rsid w:val="00921283"/>
    <w:rsid w:val="00922CFF"/>
    <w:rsid w:val="00926248"/>
    <w:rsid w:val="00926E5F"/>
    <w:rsid w:val="00930ED0"/>
    <w:rsid w:val="009347C6"/>
    <w:rsid w:val="0093584C"/>
    <w:rsid w:val="00935BEE"/>
    <w:rsid w:val="009367BA"/>
    <w:rsid w:val="009376A9"/>
    <w:rsid w:val="00941B8B"/>
    <w:rsid w:val="00943476"/>
    <w:rsid w:val="0094412D"/>
    <w:rsid w:val="00945149"/>
    <w:rsid w:val="00945425"/>
    <w:rsid w:val="00946467"/>
    <w:rsid w:val="009468FC"/>
    <w:rsid w:val="00950A1F"/>
    <w:rsid w:val="00950EFF"/>
    <w:rsid w:val="00951755"/>
    <w:rsid w:val="00953172"/>
    <w:rsid w:val="009549B9"/>
    <w:rsid w:val="00955A5F"/>
    <w:rsid w:val="00956DEF"/>
    <w:rsid w:val="00965747"/>
    <w:rsid w:val="009719A9"/>
    <w:rsid w:val="00977671"/>
    <w:rsid w:val="00980497"/>
    <w:rsid w:val="00981030"/>
    <w:rsid w:val="00981661"/>
    <w:rsid w:val="009816E2"/>
    <w:rsid w:val="0098363D"/>
    <w:rsid w:val="00983770"/>
    <w:rsid w:val="00990D36"/>
    <w:rsid w:val="009916CD"/>
    <w:rsid w:val="009938D5"/>
    <w:rsid w:val="00993DCF"/>
    <w:rsid w:val="0099454E"/>
    <w:rsid w:val="0099484A"/>
    <w:rsid w:val="00997FA7"/>
    <w:rsid w:val="009A141A"/>
    <w:rsid w:val="009A184F"/>
    <w:rsid w:val="009A1EC5"/>
    <w:rsid w:val="009A33C3"/>
    <w:rsid w:val="009A471F"/>
    <w:rsid w:val="009B0DBD"/>
    <w:rsid w:val="009B63FD"/>
    <w:rsid w:val="009B6B28"/>
    <w:rsid w:val="009C49FC"/>
    <w:rsid w:val="009C582E"/>
    <w:rsid w:val="009D0D0A"/>
    <w:rsid w:val="009D25AF"/>
    <w:rsid w:val="009D48EE"/>
    <w:rsid w:val="009D53EE"/>
    <w:rsid w:val="009D5D46"/>
    <w:rsid w:val="009D5E1B"/>
    <w:rsid w:val="009D6187"/>
    <w:rsid w:val="009D726F"/>
    <w:rsid w:val="009E6025"/>
    <w:rsid w:val="009E6C7E"/>
    <w:rsid w:val="009F1F69"/>
    <w:rsid w:val="009F5993"/>
    <w:rsid w:val="009F59A5"/>
    <w:rsid w:val="009F632F"/>
    <w:rsid w:val="00A00684"/>
    <w:rsid w:val="00A01D40"/>
    <w:rsid w:val="00A03357"/>
    <w:rsid w:val="00A03C6E"/>
    <w:rsid w:val="00A045B2"/>
    <w:rsid w:val="00A05070"/>
    <w:rsid w:val="00A06B77"/>
    <w:rsid w:val="00A127DC"/>
    <w:rsid w:val="00A1422A"/>
    <w:rsid w:val="00A14BCB"/>
    <w:rsid w:val="00A14E9A"/>
    <w:rsid w:val="00A16020"/>
    <w:rsid w:val="00A165BC"/>
    <w:rsid w:val="00A20B7F"/>
    <w:rsid w:val="00A25583"/>
    <w:rsid w:val="00A3095B"/>
    <w:rsid w:val="00A319B5"/>
    <w:rsid w:val="00A32FC3"/>
    <w:rsid w:val="00A3401B"/>
    <w:rsid w:val="00A3505E"/>
    <w:rsid w:val="00A37501"/>
    <w:rsid w:val="00A41EED"/>
    <w:rsid w:val="00A4366C"/>
    <w:rsid w:val="00A43BCE"/>
    <w:rsid w:val="00A43F49"/>
    <w:rsid w:val="00A47DA5"/>
    <w:rsid w:val="00A507EA"/>
    <w:rsid w:val="00A53253"/>
    <w:rsid w:val="00A557B7"/>
    <w:rsid w:val="00A60915"/>
    <w:rsid w:val="00A63236"/>
    <w:rsid w:val="00A64832"/>
    <w:rsid w:val="00A700AB"/>
    <w:rsid w:val="00A70F30"/>
    <w:rsid w:val="00A72E6B"/>
    <w:rsid w:val="00A748EB"/>
    <w:rsid w:val="00A74AB6"/>
    <w:rsid w:val="00A764F1"/>
    <w:rsid w:val="00A76F29"/>
    <w:rsid w:val="00A77E83"/>
    <w:rsid w:val="00A83B94"/>
    <w:rsid w:val="00A8464A"/>
    <w:rsid w:val="00A84D15"/>
    <w:rsid w:val="00A85779"/>
    <w:rsid w:val="00A85925"/>
    <w:rsid w:val="00A87CF2"/>
    <w:rsid w:val="00A87DD6"/>
    <w:rsid w:val="00A94683"/>
    <w:rsid w:val="00A96410"/>
    <w:rsid w:val="00A97033"/>
    <w:rsid w:val="00AA1784"/>
    <w:rsid w:val="00AA26A8"/>
    <w:rsid w:val="00AA3FC4"/>
    <w:rsid w:val="00AA4C26"/>
    <w:rsid w:val="00AA56CF"/>
    <w:rsid w:val="00AA59D6"/>
    <w:rsid w:val="00AB0728"/>
    <w:rsid w:val="00AB3DDD"/>
    <w:rsid w:val="00AB5BE8"/>
    <w:rsid w:val="00AC0161"/>
    <w:rsid w:val="00AC0AC0"/>
    <w:rsid w:val="00AC2D9F"/>
    <w:rsid w:val="00AC4100"/>
    <w:rsid w:val="00AC42CE"/>
    <w:rsid w:val="00AC4738"/>
    <w:rsid w:val="00AC5492"/>
    <w:rsid w:val="00AC610A"/>
    <w:rsid w:val="00AD0534"/>
    <w:rsid w:val="00AD0E9F"/>
    <w:rsid w:val="00AD3F2A"/>
    <w:rsid w:val="00AD4FF9"/>
    <w:rsid w:val="00AD531C"/>
    <w:rsid w:val="00AD54A6"/>
    <w:rsid w:val="00AE2AFD"/>
    <w:rsid w:val="00AE2D06"/>
    <w:rsid w:val="00AE3B2D"/>
    <w:rsid w:val="00AE6BC4"/>
    <w:rsid w:val="00AE7B97"/>
    <w:rsid w:val="00AF0229"/>
    <w:rsid w:val="00AF1ABA"/>
    <w:rsid w:val="00AF1EBB"/>
    <w:rsid w:val="00AF4D95"/>
    <w:rsid w:val="00AF51BC"/>
    <w:rsid w:val="00AF5B01"/>
    <w:rsid w:val="00AF7105"/>
    <w:rsid w:val="00B010B4"/>
    <w:rsid w:val="00B01649"/>
    <w:rsid w:val="00B0328E"/>
    <w:rsid w:val="00B04A60"/>
    <w:rsid w:val="00B07E21"/>
    <w:rsid w:val="00B1081F"/>
    <w:rsid w:val="00B10CE9"/>
    <w:rsid w:val="00B10E3F"/>
    <w:rsid w:val="00B13173"/>
    <w:rsid w:val="00B15A70"/>
    <w:rsid w:val="00B16440"/>
    <w:rsid w:val="00B165D5"/>
    <w:rsid w:val="00B17938"/>
    <w:rsid w:val="00B20987"/>
    <w:rsid w:val="00B229F1"/>
    <w:rsid w:val="00B2362C"/>
    <w:rsid w:val="00B2540A"/>
    <w:rsid w:val="00B2775E"/>
    <w:rsid w:val="00B31286"/>
    <w:rsid w:val="00B32A54"/>
    <w:rsid w:val="00B32AFA"/>
    <w:rsid w:val="00B423B4"/>
    <w:rsid w:val="00B42F6E"/>
    <w:rsid w:val="00B445BA"/>
    <w:rsid w:val="00B47A47"/>
    <w:rsid w:val="00B52316"/>
    <w:rsid w:val="00B52E97"/>
    <w:rsid w:val="00B53366"/>
    <w:rsid w:val="00B54AB8"/>
    <w:rsid w:val="00B5538D"/>
    <w:rsid w:val="00B5540E"/>
    <w:rsid w:val="00B57F67"/>
    <w:rsid w:val="00B6104C"/>
    <w:rsid w:val="00B64F51"/>
    <w:rsid w:val="00B65D8F"/>
    <w:rsid w:val="00B66723"/>
    <w:rsid w:val="00B67A4C"/>
    <w:rsid w:val="00B73797"/>
    <w:rsid w:val="00B7448E"/>
    <w:rsid w:val="00B76AD8"/>
    <w:rsid w:val="00B771DD"/>
    <w:rsid w:val="00B77EFA"/>
    <w:rsid w:val="00B80B6C"/>
    <w:rsid w:val="00B81EE1"/>
    <w:rsid w:val="00B86592"/>
    <w:rsid w:val="00B87190"/>
    <w:rsid w:val="00B87EF0"/>
    <w:rsid w:val="00B91316"/>
    <w:rsid w:val="00B918C0"/>
    <w:rsid w:val="00B9271F"/>
    <w:rsid w:val="00B92768"/>
    <w:rsid w:val="00B9439C"/>
    <w:rsid w:val="00B95608"/>
    <w:rsid w:val="00B969C0"/>
    <w:rsid w:val="00BA3256"/>
    <w:rsid w:val="00BA41B3"/>
    <w:rsid w:val="00BA60D8"/>
    <w:rsid w:val="00BB0BE7"/>
    <w:rsid w:val="00BB16C9"/>
    <w:rsid w:val="00BB41D9"/>
    <w:rsid w:val="00BB46B2"/>
    <w:rsid w:val="00BB4841"/>
    <w:rsid w:val="00BB4DBB"/>
    <w:rsid w:val="00BB6632"/>
    <w:rsid w:val="00BC050A"/>
    <w:rsid w:val="00BC0C0D"/>
    <w:rsid w:val="00BC2D7E"/>
    <w:rsid w:val="00BC31C5"/>
    <w:rsid w:val="00BC3D04"/>
    <w:rsid w:val="00BC3F9E"/>
    <w:rsid w:val="00BC4640"/>
    <w:rsid w:val="00BC5C7E"/>
    <w:rsid w:val="00BC5D99"/>
    <w:rsid w:val="00BC7719"/>
    <w:rsid w:val="00BD02A1"/>
    <w:rsid w:val="00BD0F64"/>
    <w:rsid w:val="00BD16B4"/>
    <w:rsid w:val="00BD1C08"/>
    <w:rsid w:val="00BD4BFC"/>
    <w:rsid w:val="00BD5278"/>
    <w:rsid w:val="00BD6088"/>
    <w:rsid w:val="00BD6FEE"/>
    <w:rsid w:val="00BD7A59"/>
    <w:rsid w:val="00BE3618"/>
    <w:rsid w:val="00BE419D"/>
    <w:rsid w:val="00BE4EC3"/>
    <w:rsid w:val="00BE564C"/>
    <w:rsid w:val="00BE6704"/>
    <w:rsid w:val="00BE68A8"/>
    <w:rsid w:val="00BF055D"/>
    <w:rsid w:val="00BF1BB2"/>
    <w:rsid w:val="00BF42E4"/>
    <w:rsid w:val="00BF77CD"/>
    <w:rsid w:val="00C00F25"/>
    <w:rsid w:val="00C01B5D"/>
    <w:rsid w:val="00C0291C"/>
    <w:rsid w:val="00C02EA1"/>
    <w:rsid w:val="00C0336D"/>
    <w:rsid w:val="00C0434E"/>
    <w:rsid w:val="00C05157"/>
    <w:rsid w:val="00C057DF"/>
    <w:rsid w:val="00C05A0C"/>
    <w:rsid w:val="00C0608A"/>
    <w:rsid w:val="00C06F6D"/>
    <w:rsid w:val="00C070FE"/>
    <w:rsid w:val="00C07A0B"/>
    <w:rsid w:val="00C10200"/>
    <w:rsid w:val="00C10D24"/>
    <w:rsid w:val="00C11CC1"/>
    <w:rsid w:val="00C14625"/>
    <w:rsid w:val="00C1484E"/>
    <w:rsid w:val="00C14A55"/>
    <w:rsid w:val="00C14AA1"/>
    <w:rsid w:val="00C150CA"/>
    <w:rsid w:val="00C17761"/>
    <w:rsid w:val="00C17D52"/>
    <w:rsid w:val="00C22B1E"/>
    <w:rsid w:val="00C230E4"/>
    <w:rsid w:val="00C23E3D"/>
    <w:rsid w:val="00C26C63"/>
    <w:rsid w:val="00C30D44"/>
    <w:rsid w:val="00C324D4"/>
    <w:rsid w:val="00C33A3A"/>
    <w:rsid w:val="00C35E09"/>
    <w:rsid w:val="00C36232"/>
    <w:rsid w:val="00C400E9"/>
    <w:rsid w:val="00C40A9D"/>
    <w:rsid w:val="00C421CB"/>
    <w:rsid w:val="00C44A27"/>
    <w:rsid w:val="00C4757D"/>
    <w:rsid w:val="00C47829"/>
    <w:rsid w:val="00C47C5D"/>
    <w:rsid w:val="00C51B11"/>
    <w:rsid w:val="00C520F1"/>
    <w:rsid w:val="00C5265C"/>
    <w:rsid w:val="00C52E9B"/>
    <w:rsid w:val="00C571A4"/>
    <w:rsid w:val="00C60DF4"/>
    <w:rsid w:val="00C61C6F"/>
    <w:rsid w:val="00C63878"/>
    <w:rsid w:val="00C63E0F"/>
    <w:rsid w:val="00C745BD"/>
    <w:rsid w:val="00C74E0F"/>
    <w:rsid w:val="00C74FCF"/>
    <w:rsid w:val="00C77CE5"/>
    <w:rsid w:val="00C77FA4"/>
    <w:rsid w:val="00C80830"/>
    <w:rsid w:val="00C8662D"/>
    <w:rsid w:val="00C903B4"/>
    <w:rsid w:val="00C90508"/>
    <w:rsid w:val="00C90B00"/>
    <w:rsid w:val="00C919A2"/>
    <w:rsid w:val="00C92EBC"/>
    <w:rsid w:val="00CA09AA"/>
    <w:rsid w:val="00CA20DA"/>
    <w:rsid w:val="00CA34DA"/>
    <w:rsid w:val="00CA69B9"/>
    <w:rsid w:val="00CA6BCC"/>
    <w:rsid w:val="00CB04E0"/>
    <w:rsid w:val="00CB145A"/>
    <w:rsid w:val="00CB3945"/>
    <w:rsid w:val="00CB3AE5"/>
    <w:rsid w:val="00CB620B"/>
    <w:rsid w:val="00CC612B"/>
    <w:rsid w:val="00CC7D53"/>
    <w:rsid w:val="00CD0622"/>
    <w:rsid w:val="00CD08C8"/>
    <w:rsid w:val="00CD12F9"/>
    <w:rsid w:val="00CD4F8D"/>
    <w:rsid w:val="00CD6773"/>
    <w:rsid w:val="00CE01A9"/>
    <w:rsid w:val="00CE20EA"/>
    <w:rsid w:val="00CE35B9"/>
    <w:rsid w:val="00CE6C2C"/>
    <w:rsid w:val="00CE7494"/>
    <w:rsid w:val="00CF59D2"/>
    <w:rsid w:val="00CF59EB"/>
    <w:rsid w:val="00CF5A16"/>
    <w:rsid w:val="00CF66CE"/>
    <w:rsid w:val="00D016D7"/>
    <w:rsid w:val="00D02098"/>
    <w:rsid w:val="00D06121"/>
    <w:rsid w:val="00D07515"/>
    <w:rsid w:val="00D10EE5"/>
    <w:rsid w:val="00D1199C"/>
    <w:rsid w:val="00D12CB4"/>
    <w:rsid w:val="00D137F9"/>
    <w:rsid w:val="00D15E9D"/>
    <w:rsid w:val="00D22B0C"/>
    <w:rsid w:val="00D2545F"/>
    <w:rsid w:val="00D26D40"/>
    <w:rsid w:val="00D26F2D"/>
    <w:rsid w:val="00D311A6"/>
    <w:rsid w:val="00D319AC"/>
    <w:rsid w:val="00D322B7"/>
    <w:rsid w:val="00D328EF"/>
    <w:rsid w:val="00D34ACC"/>
    <w:rsid w:val="00D35FE5"/>
    <w:rsid w:val="00D409E9"/>
    <w:rsid w:val="00D437A1"/>
    <w:rsid w:val="00D44877"/>
    <w:rsid w:val="00D46EBC"/>
    <w:rsid w:val="00D47227"/>
    <w:rsid w:val="00D4763E"/>
    <w:rsid w:val="00D51192"/>
    <w:rsid w:val="00D5225E"/>
    <w:rsid w:val="00D54F77"/>
    <w:rsid w:val="00D560DB"/>
    <w:rsid w:val="00D565DB"/>
    <w:rsid w:val="00D5684A"/>
    <w:rsid w:val="00D57405"/>
    <w:rsid w:val="00D57455"/>
    <w:rsid w:val="00D57733"/>
    <w:rsid w:val="00D57ADD"/>
    <w:rsid w:val="00D60F00"/>
    <w:rsid w:val="00D646C3"/>
    <w:rsid w:val="00D66B9B"/>
    <w:rsid w:val="00D70D25"/>
    <w:rsid w:val="00D70F8F"/>
    <w:rsid w:val="00D71FC8"/>
    <w:rsid w:val="00D739B2"/>
    <w:rsid w:val="00D76388"/>
    <w:rsid w:val="00D76684"/>
    <w:rsid w:val="00D76F1B"/>
    <w:rsid w:val="00D80201"/>
    <w:rsid w:val="00D809BD"/>
    <w:rsid w:val="00D8100D"/>
    <w:rsid w:val="00D81DE7"/>
    <w:rsid w:val="00D833F3"/>
    <w:rsid w:val="00D83CBF"/>
    <w:rsid w:val="00D915C9"/>
    <w:rsid w:val="00D93275"/>
    <w:rsid w:val="00D94621"/>
    <w:rsid w:val="00D94851"/>
    <w:rsid w:val="00D94B4C"/>
    <w:rsid w:val="00D9747C"/>
    <w:rsid w:val="00D97A27"/>
    <w:rsid w:val="00DA03C1"/>
    <w:rsid w:val="00DA109C"/>
    <w:rsid w:val="00DA1695"/>
    <w:rsid w:val="00DA2152"/>
    <w:rsid w:val="00DA24A2"/>
    <w:rsid w:val="00DA2F9D"/>
    <w:rsid w:val="00DA56F6"/>
    <w:rsid w:val="00DA6BF0"/>
    <w:rsid w:val="00DB111B"/>
    <w:rsid w:val="00DB199B"/>
    <w:rsid w:val="00DB1AD2"/>
    <w:rsid w:val="00DB2CE6"/>
    <w:rsid w:val="00DB387C"/>
    <w:rsid w:val="00DB7832"/>
    <w:rsid w:val="00DC0F30"/>
    <w:rsid w:val="00DC2F98"/>
    <w:rsid w:val="00DC353D"/>
    <w:rsid w:val="00DD0EBC"/>
    <w:rsid w:val="00DD1D69"/>
    <w:rsid w:val="00DD25F0"/>
    <w:rsid w:val="00DD30A0"/>
    <w:rsid w:val="00DD3212"/>
    <w:rsid w:val="00DD39A7"/>
    <w:rsid w:val="00DD41B0"/>
    <w:rsid w:val="00DE0329"/>
    <w:rsid w:val="00DE0344"/>
    <w:rsid w:val="00DE15F4"/>
    <w:rsid w:val="00DE1E2D"/>
    <w:rsid w:val="00DE2B77"/>
    <w:rsid w:val="00DE3B0D"/>
    <w:rsid w:val="00DE4371"/>
    <w:rsid w:val="00DE4A05"/>
    <w:rsid w:val="00DE4D2C"/>
    <w:rsid w:val="00DE687C"/>
    <w:rsid w:val="00DE6C69"/>
    <w:rsid w:val="00DE7A0C"/>
    <w:rsid w:val="00DE7B20"/>
    <w:rsid w:val="00DF0871"/>
    <w:rsid w:val="00DF1E33"/>
    <w:rsid w:val="00DF3382"/>
    <w:rsid w:val="00DF3A63"/>
    <w:rsid w:val="00DF4241"/>
    <w:rsid w:val="00DF43E1"/>
    <w:rsid w:val="00DF4787"/>
    <w:rsid w:val="00DF6422"/>
    <w:rsid w:val="00DF6847"/>
    <w:rsid w:val="00DF6D55"/>
    <w:rsid w:val="00DF736F"/>
    <w:rsid w:val="00DF791B"/>
    <w:rsid w:val="00E0199B"/>
    <w:rsid w:val="00E01F40"/>
    <w:rsid w:val="00E02D9B"/>
    <w:rsid w:val="00E0508D"/>
    <w:rsid w:val="00E05742"/>
    <w:rsid w:val="00E06CA2"/>
    <w:rsid w:val="00E12477"/>
    <w:rsid w:val="00E124DD"/>
    <w:rsid w:val="00E14A00"/>
    <w:rsid w:val="00E21E6E"/>
    <w:rsid w:val="00E231BF"/>
    <w:rsid w:val="00E23DAB"/>
    <w:rsid w:val="00E25F9F"/>
    <w:rsid w:val="00E27226"/>
    <w:rsid w:val="00E3082E"/>
    <w:rsid w:val="00E312C8"/>
    <w:rsid w:val="00E32FEC"/>
    <w:rsid w:val="00E33082"/>
    <w:rsid w:val="00E34509"/>
    <w:rsid w:val="00E35D5C"/>
    <w:rsid w:val="00E35F51"/>
    <w:rsid w:val="00E3635E"/>
    <w:rsid w:val="00E37066"/>
    <w:rsid w:val="00E40154"/>
    <w:rsid w:val="00E405EE"/>
    <w:rsid w:val="00E40C19"/>
    <w:rsid w:val="00E470B2"/>
    <w:rsid w:val="00E479DF"/>
    <w:rsid w:val="00E52404"/>
    <w:rsid w:val="00E52DD7"/>
    <w:rsid w:val="00E5328B"/>
    <w:rsid w:val="00E54185"/>
    <w:rsid w:val="00E566A5"/>
    <w:rsid w:val="00E621A4"/>
    <w:rsid w:val="00E673B3"/>
    <w:rsid w:val="00E678E3"/>
    <w:rsid w:val="00E67DE4"/>
    <w:rsid w:val="00E703A3"/>
    <w:rsid w:val="00E70E5A"/>
    <w:rsid w:val="00E71EA7"/>
    <w:rsid w:val="00E72279"/>
    <w:rsid w:val="00E761C9"/>
    <w:rsid w:val="00E76EA2"/>
    <w:rsid w:val="00E773B7"/>
    <w:rsid w:val="00E77E71"/>
    <w:rsid w:val="00E807D5"/>
    <w:rsid w:val="00E81A00"/>
    <w:rsid w:val="00E849CF"/>
    <w:rsid w:val="00E8508B"/>
    <w:rsid w:val="00E92925"/>
    <w:rsid w:val="00E93A8E"/>
    <w:rsid w:val="00E946DB"/>
    <w:rsid w:val="00E96F89"/>
    <w:rsid w:val="00EA0740"/>
    <w:rsid w:val="00EA0F02"/>
    <w:rsid w:val="00EA16DD"/>
    <w:rsid w:val="00EA1BE3"/>
    <w:rsid w:val="00EA2130"/>
    <w:rsid w:val="00EA2BEC"/>
    <w:rsid w:val="00EA30B7"/>
    <w:rsid w:val="00EA49F7"/>
    <w:rsid w:val="00EA78E1"/>
    <w:rsid w:val="00EB278C"/>
    <w:rsid w:val="00EB2B7D"/>
    <w:rsid w:val="00EB4FF7"/>
    <w:rsid w:val="00EB6F47"/>
    <w:rsid w:val="00EC0058"/>
    <w:rsid w:val="00EC3AAD"/>
    <w:rsid w:val="00EC58F1"/>
    <w:rsid w:val="00EC632C"/>
    <w:rsid w:val="00ED018E"/>
    <w:rsid w:val="00ED3A90"/>
    <w:rsid w:val="00ED44DE"/>
    <w:rsid w:val="00ED568E"/>
    <w:rsid w:val="00ED65ED"/>
    <w:rsid w:val="00ED6DE4"/>
    <w:rsid w:val="00ED70A1"/>
    <w:rsid w:val="00ED7B63"/>
    <w:rsid w:val="00EE33AB"/>
    <w:rsid w:val="00EE765D"/>
    <w:rsid w:val="00EF29BD"/>
    <w:rsid w:val="00EF381C"/>
    <w:rsid w:val="00EF491A"/>
    <w:rsid w:val="00EF7006"/>
    <w:rsid w:val="00EF734C"/>
    <w:rsid w:val="00F02741"/>
    <w:rsid w:val="00F029DF"/>
    <w:rsid w:val="00F03CDD"/>
    <w:rsid w:val="00F04B26"/>
    <w:rsid w:val="00F05FBD"/>
    <w:rsid w:val="00F10415"/>
    <w:rsid w:val="00F115B3"/>
    <w:rsid w:val="00F1164E"/>
    <w:rsid w:val="00F12D3C"/>
    <w:rsid w:val="00F145DA"/>
    <w:rsid w:val="00F16021"/>
    <w:rsid w:val="00F16305"/>
    <w:rsid w:val="00F1791F"/>
    <w:rsid w:val="00F22021"/>
    <w:rsid w:val="00F30938"/>
    <w:rsid w:val="00F32272"/>
    <w:rsid w:val="00F3672C"/>
    <w:rsid w:val="00F37164"/>
    <w:rsid w:val="00F3787C"/>
    <w:rsid w:val="00F37A8C"/>
    <w:rsid w:val="00F4097C"/>
    <w:rsid w:val="00F42DED"/>
    <w:rsid w:val="00F42F97"/>
    <w:rsid w:val="00F45CE4"/>
    <w:rsid w:val="00F45EC1"/>
    <w:rsid w:val="00F46DBE"/>
    <w:rsid w:val="00F517A7"/>
    <w:rsid w:val="00F51A80"/>
    <w:rsid w:val="00F5368B"/>
    <w:rsid w:val="00F53824"/>
    <w:rsid w:val="00F53CB0"/>
    <w:rsid w:val="00F54DE9"/>
    <w:rsid w:val="00F55B0D"/>
    <w:rsid w:val="00F567C8"/>
    <w:rsid w:val="00F57A46"/>
    <w:rsid w:val="00F609C7"/>
    <w:rsid w:val="00F614F3"/>
    <w:rsid w:val="00F63692"/>
    <w:rsid w:val="00F64986"/>
    <w:rsid w:val="00F65772"/>
    <w:rsid w:val="00F66A4A"/>
    <w:rsid w:val="00F66C99"/>
    <w:rsid w:val="00F735CC"/>
    <w:rsid w:val="00F74EAC"/>
    <w:rsid w:val="00F76D68"/>
    <w:rsid w:val="00F81085"/>
    <w:rsid w:val="00F815D3"/>
    <w:rsid w:val="00F8273B"/>
    <w:rsid w:val="00F83FE4"/>
    <w:rsid w:val="00F86F8F"/>
    <w:rsid w:val="00F8717E"/>
    <w:rsid w:val="00FA1CDD"/>
    <w:rsid w:val="00FA2B54"/>
    <w:rsid w:val="00FA5C36"/>
    <w:rsid w:val="00FA6008"/>
    <w:rsid w:val="00FA7C75"/>
    <w:rsid w:val="00FB0D9A"/>
    <w:rsid w:val="00FB146D"/>
    <w:rsid w:val="00FB27DD"/>
    <w:rsid w:val="00FB462C"/>
    <w:rsid w:val="00FB7E44"/>
    <w:rsid w:val="00FC1A24"/>
    <w:rsid w:val="00FC3D08"/>
    <w:rsid w:val="00FC5378"/>
    <w:rsid w:val="00FC55DE"/>
    <w:rsid w:val="00FD0C3E"/>
    <w:rsid w:val="00FD471C"/>
    <w:rsid w:val="00FD69DF"/>
    <w:rsid w:val="00FD6F39"/>
    <w:rsid w:val="00FE2C38"/>
    <w:rsid w:val="00FE613F"/>
    <w:rsid w:val="00FE616C"/>
    <w:rsid w:val="00FE6217"/>
    <w:rsid w:val="00FE720F"/>
    <w:rsid w:val="00FF0263"/>
    <w:rsid w:val="00FF1F37"/>
    <w:rsid w:val="00FF2356"/>
    <w:rsid w:val="00FF2C17"/>
    <w:rsid w:val="00FF3B2B"/>
    <w:rsid w:val="00FF4C55"/>
    <w:rsid w:val="00FF4EB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826F6"/>
  <w15:chartTrackingRefBased/>
  <w15:docId w15:val="{087CFE2D-81CD-4B68-8A6D-A152CEAB3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318D"/>
    <w:rPr>
      <w:rFonts w:ascii="Times New Roman" w:eastAsia="Times New Roman" w:hAnsi="Times New Roman" w:cs="Times New Roman"/>
      <w:lang w:bidi="he-IL"/>
    </w:rPr>
  </w:style>
  <w:style w:type="paragraph" w:styleId="Heading1">
    <w:name w:val="heading 1"/>
    <w:basedOn w:val="Normal"/>
    <w:link w:val="Heading1Char"/>
    <w:uiPriority w:val="9"/>
    <w:qFormat/>
    <w:rsid w:val="00D70F8F"/>
    <w:pPr>
      <w:spacing w:before="100" w:beforeAutospacing="1" w:after="100" w:afterAutospacing="1"/>
      <w:outlineLvl w:val="0"/>
    </w:pPr>
    <w:rPr>
      <w:b/>
      <w:bCs/>
      <w:kern w:val="36"/>
      <w:sz w:val="48"/>
      <w:szCs w:val="4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E25F9F"/>
    <w:rPr>
      <w:rFonts w:asciiTheme="minorHAnsi" w:eastAsiaTheme="minorHAnsi" w:hAnsiTheme="minorHAnsi" w:cstheme="minorBidi"/>
      <w:sz w:val="20"/>
      <w:szCs w:val="20"/>
      <w:lang w:bidi="ar-SA"/>
    </w:rPr>
  </w:style>
  <w:style w:type="character" w:customStyle="1" w:styleId="FootnoteTextChar">
    <w:name w:val="Footnote Text Char"/>
    <w:basedOn w:val="DefaultParagraphFont"/>
    <w:link w:val="FootnoteText"/>
    <w:uiPriority w:val="99"/>
    <w:rsid w:val="00E25F9F"/>
    <w:rPr>
      <w:sz w:val="20"/>
      <w:szCs w:val="20"/>
    </w:rPr>
  </w:style>
  <w:style w:type="character" w:styleId="FootnoteReference">
    <w:name w:val="footnote reference"/>
    <w:basedOn w:val="DefaultParagraphFont"/>
    <w:uiPriority w:val="99"/>
    <w:unhideWhenUsed/>
    <w:rsid w:val="00E25F9F"/>
    <w:rPr>
      <w:vertAlign w:val="superscript"/>
    </w:rPr>
  </w:style>
  <w:style w:type="character" w:customStyle="1" w:styleId="apple-converted-space">
    <w:name w:val="apple-converted-space"/>
    <w:basedOn w:val="DefaultParagraphFont"/>
    <w:rsid w:val="00E25F9F"/>
  </w:style>
  <w:style w:type="character" w:styleId="PlaceholderText">
    <w:name w:val="Placeholder Text"/>
    <w:basedOn w:val="DefaultParagraphFont"/>
    <w:uiPriority w:val="99"/>
    <w:semiHidden/>
    <w:rsid w:val="00761257"/>
    <w:rPr>
      <w:color w:val="808080"/>
    </w:rPr>
  </w:style>
  <w:style w:type="character" w:styleId="CommentReference">
    <w:name w:val="annotation reference"/>
    <w:basedOn w:val="DefaultParagraphFont"/>
    <w:uiPriority w:val="99"/>
    <w:semiHidden/>
    <w:unhideWhenUsed/>
    <w:rsid w:val="00157171"/>
    <w:rPr>
      <w:sz w:val="16"/>
      <w:szCs w:val="16"/>
    </w:rPr>
  </w:style>
  <w:style w:type="paragraph" w:styleId="CommentText">
    <w:name w:val="annotation text"/>
    <w:basedOn w:val="Normal"/>
    <w:link w:val="CommentTextChar"/>
    <w:uiPriority w:val="99"/>
    <w:unhideWhenUsed/>
    <w:rsid w:val="00157171"/>
    <w:rPr>
      <w:rFonts w:asciiTheme="minorHAnsi" w:eastAsiaTheme="minorHAnsi" w:hAnsiTheme="minorHAnsi" w:cstheme="minorBidi"/>
      <w:sz w:val="20"/>
      <w:szCs w:val="20"/>
      <w:lang w:bidi="ar-SA"/>
    </w:rPr>
  </w:style>
  <w:style w:type="character" w:customStyle="1" w:styleId="CommentTextChar">
    <w:name w:val="Comment Text Char"/>
    <w:basedOn w:val="DefaultParagraphFont"/>
    <w:link w:val="CommentText"/>
    <w:uiPriority w:val="99"/>
    <w:rsid w:val="00157171"/>
    <w:rPr>
      <w:sz w:val="20"/>
      <w:szCs w:val="20"/>
    </w:rPr>
  </w:style>
  <w:style w:type="paragraph" w:styleId="CommentSubject">
    <w:name w:val="annotation subject"/>
    <w:basedOn w:val="CommentText"/>
    <w:next w:val="CommentText"/>
    <w:link w:val="CommentSubjectChar"/>
    <w:uiPriority w:val="99"/>
    <w:semiHidden/>
    <w:unhideWhenUsed/>
    <w:rsid w:val="00157171"/>
    <w:rPr>
      <w:b/>
      <w:bCs/>
    </w:rPr>
  </w:style>
  <w:style w:type="character" w:customStyle="1" w:styleId="CommentSubjectChar">
    <w:name w:val="Comment Subject Char"/>
    <w:basedOn w:val="CommentTextChar"/>
    <w:link w:val="CommentSubject"/>
    <w:uiPriority w:val="99"/>
    <w:semiHidden/>
    <w:rsid w:val="00157171"/>
    <w:rPr>
      <w:b/>
      <w:bCs/>
      <w:sz w:val="20"/>
      <w:szCs w:val="20"/>
    </w:rPr>
  </w:style>
  <w:style w:type="paragraph" w:styleId="BalloonText">
    <w:name w:val="Balloon Text"/>
    <w:basedOn w:val="Normal"/>
    <w:link w:val="BalloonTextChar"/>
    <w:uiPriority w:val="99"/>
    <w:semiHidden/>
    <w:unhideWhenUsed/>
    <w:rsid w:val="00157171"/>
    <w:rPr>
      <w:rFonts w:eastAsiaTheme="minorHAnsi"/>
      <w:sz w:val="18"/>
      <w:szCs w:val="18"/>
      <w:lang w:bidi="ar-SA"/>
    </w:rPr>
  </w:style>
  <w:style w:type="character" w:customStyle="1" w:styleId="BalloonTextChar">
    <w:name w:val="Balloon Text Char"/>
    <w:basedOn w:val="DefaultParagraphFont"/>
    <w:link w:val="BalloonText"/>
    <w:uiPriority w:val="99"/>
    <w:semiHidden/>
    <w:rsid w:val="00157171"/>
    <w:rPr>
      <w:rFonts w:ascii="Times New Roman" w:hAnsi="Times New Roman" w:cs="Times New Roman"/>
      <w:sz w:val="18"/>
      <w:szCs w:val="18"/>
    </w:rPr>
  </w:style>
  <w:style w:type="table" w:styleId="TableGrid">
    <w:name w:val="Table Grid"/>
    <w:basedOn w:val="TableNormal"/>
    <w:uiPriority w:val="39"/>
    <w:rsid w:val="00CA2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EA78E1"/>
    <w:rPr>
      <w:rFonts w:ascii="Times" w:eastAsiaTheme="minorHAnsi" w:hAnsi="Times"/>
      <w:sz w:val="12"/>
      <w:szCs w:val="12"/>
      <w:lang w:bidi="ar-SA"/>
    </w:rPr>
  </w:style>
  <w:style w:type="paragraph" w:styleId="ListParagraph">
    <w:name w:val="List Paragraph"/>
    <w:basedOn w:val="Normal"/>
    <w:uiPriority w:val="34"/>
    <w:qFormat/>
    <w:rsid w:val="007F626A"/>
    <w:pPr>
      <w:ind w:left="720"/>
      <w:contextualSpacing/>
    </w:pPr>
    <w:rPr>
      <w:rFonts w:asciiTheme="minorHAnsi" w:eastAsiaTheme="minorHAnsi" w:hAnsiTheme="minorHAnsi" w:cstheme="minorBidi"/>
      <w:lang w:bidi="ar-SA"/>
    </w:rPr>
  </w:style>
  <w:style w:type="character" w:styleId="Hyperlink">
    <w:name w:val="Hyperlink"/>
    <w:basedOn w:val="DefaultParagraphFont"/>
    <w:uiPriority w:val="99"/>
    <w:unhideWhenUsed/>
    <w:rsid w:val="00DE15F4"/>
    <w:rPr>
      <w:color w:val="0563C1" w:themeColor="hyperlink"/>
      <w:u w:val="single"/>
    </w:rPr>
  </w:style>
  <w:style w:type="character" w:customStyle="1" w:styleId="highwire-citation-authors">
    <w:name w:val="highwire-citation-authors"/>
    <w:basedOn w:val="DefaultParagraphFont"/>
    <w:rsid w:val="00D66B9B"/>
  </w:style>
  <w:style w:type="character" w:customStyle="1" w:styleId="highwire-citation-author">
    <w:name w:val="highwire-citation-author"/>
    <w:basedOn w:val="DefaultParagraphFont"/>
    <w:rsid w:val="00D66B9B"/>
  </w:style>
  <w:style w:type="character" w:customStyle="1" w:styleId="nlm-given-names">
    <w:name w:val="nlm-given-names"/>
    <w:basedOn w:val="DefaultParagraphFont"/>
    <w:rsid w:val="00D66B9B"/>
  </w:style>
  <w:style w:type="character" w:customStyle="1" w:styleId="nlm-surname">
    <w:name w:val="nlm-surname"/>
    <w:basedOn w:val="DefaultParagraphFont"/>
    <w:rsid w:val="00D66B9B"/>
  </w:style>
  <w:style w:type="character" w:customStyle="1" w:styleId="highwire-cite-metadata-journal">
    <w:name w:val="highwire-cite-metadata-journal"/>
    <w:basedOn w:val="DefaultParagraphFont"/>
    <w:rsid w:val="00D66B9B"/>
  </w:style>
  <w:style w:type="character" w:customStyle="1" w:styleId="highwire-cite-metadata-date">
    <w:name w:val="highwire-cite-metadata-date"/>
    <w:basedOn w:val="DefaultParagraphFont"/>
    <w:rsid w:val="00D66B9B"/>
  </w:style>
  <w:style w:type="character" w:customStyle="1" w:styleId="highwire-cite-metadata-volume">
    <w:name w:val="highwire-cite-metadata-volume"/>
    <w:basedOn w:val="DefaultParagraphFont"/>
    <w:rsid w:val="00D66B9B"/>
  </w:style>
  <w:style w:type="character" w:customStyle="1" w:styleId="highwire-cite-metadata-issue">
    <w:name w:val="highwire-cite-metadata-issue"/>
    <w:basedOn w:val="DefaultParagraphFont"/>
    <w:rsid w:val="00D66B9B"/>
  </w:style>
  <w:style w:type="character" w:customStyle="1" w:styleId="highwire-cite-metadata-pages">
    <w:name w:val="highwire-cite-metadata-pages"/>
    <w:basedOn w:val="DefaultParagraphFont"/>
    <w:rsid w:val="00D66B9B"/>
  </w:style>
  <w:style w:type="character" w:customStyle="1" w:styleId="highwire-cite-metadata-doi">
    <w:name w:val="highwire-cite-metadata-doi"/>
    <w:basedOn w:val="DefaultParagraphFont"/>
    <w:rsid w:val="00D66B9B"/>
  </w:style>
  <w:style w:type="character" w:customStyle="1" w:styleId="label">
    <w:name w:val="label"/>
    <w:basedOn w:val="DefaultParagraphFont"/>
    <w:rsid w:val="00D66B9B"/>
  </w:style>
  <w:style w:type="character" w:customStyle="1" w:styleId="Heading1Char">
    <w:name w:val="Heading 1 Char"/>
    <w:basedOn w:val="DefaultParagraphFont"/>
    <w:link w:val="Heading1"/>
    <w:uiPriority w:val="9"/>
    <w:rsid w:val="00D70F8F"/>
    <w:rPr>
      <w:rFonts w:ascii="Times New Roman" w:eastAsia="Times New Roman" w:hAnsi="Times New Roman" w:cs="Times New Roman"/>
      <w:b/>
      <w:bCs/>
      <w:kern w:val="36"/>
      <w:sz w:val="48"/>
      <w:szCs w:val="48"/>
    </w:rPr>
  </w:style>
  <w:style w:type="character" w:customStyle="1" w:styleId="authorname">
    <w:name w:val="authorname"/>
    <w:basedOn w:val="DefaultParagraphFont"/>
    <w:rsid w:val="00D70F8F"/>
  </w:style>
  <w:style w:type="character" w:customStyle="1" w:styleId="u-sronly">
    <w:name w:val="u-sronly"/>
    <w:basedOn w:val="DefaultParagraphFont"/>
    <w:rsid w:val="00D70F8F"/>
  </w:style>
  <w:style w:type="character" w:customStyle="1" w:styleId="journaltitle">
    <w:name w:val="journaltitle"/>
    <w:basedOn w:val="DefaultParagraphFont"/>
    <w:rsid w:val="00D70F8F"/>
  </w:style>
  <w:style w:type="character" w:customStyle="1" w:styleId="articlecitationyear">
    <w:name w:val="articlecitation_year"/>
    <w:basedOn w:val="DefaultParagraphFont"/>
    <w:rsid w:val="00D70F8F"/>
  </w:style>
  <w:style w:type="character" w:customStyle="1" w:styleId="articlecitationvolume">
    <w:name w:val="articlecitation_volume"/>
    <w:basedOn w:val="DefaultParagraphFont"/>
    <w:rsid w:val="00D70F8F"/>
  </w:style>
  <w:style w:type="character" w:styleId="Strong">
    <w:name w:val="Strong"/>
    <w:basedOn w:val="DefaultParagraphFont"/>
    <w:uiPriority w:val="22"/>
    <w:qFormat/>
    <w:rsid w:val="00D70F8F"/>
    <w:rPr>
      <w:b/>
      <w:bCs/>
    </w:rPr>
  </w:style>
  <w:style w:type="paragraph" w:styleId="NormalWeb">
    <w:name w:val="Normal (Web)"/>
    <w:basedOn w:val="Normal"/>
    <w:uiPriority w:val="99"/>
    <w:unhideWhenUsed/>
    <w:rsid w:val="00046D71"/>
    <w:pPr>
      <w:spacing w:before="100" w:beforeAutospacing="1" w:after="100" w:afterAutospacing="1"/>
    </w:pPr>
    <w:rPr>
      <w:lang w:bidi="ar-SA"/>
    </w:rPr>
  </w:style>
  <w:style w:type="paragraph" w:customStyle="1" w:styleId="MTDisplayEquation">
    <w:name w:val="MTDisplayEquation"/>
    <w:basedOn w:val="Normal"/>
    <w:next w:val="Normal"/>
    <w:link w:val="MTDisplayEquationChar"/>
    <w:rsid w:val="000C156B"/>
    <w:pPr>
      <w:tabs>
        <w:tab w:val="center" w:pos="4680"/>
        <w:tab w:val="right" w:pos="9360"/>
      </w:tabs>
      <w:spacing w:line="480" w:lineRule="auto"/>
      <w:ind w:firstLine="720"/>
    </w:pPr>
    <w:rPr>
      <w:rFonts w:eastAsiaTheme="minorEastAsia"/>
      <w:szCs w:val="22"/>
      <w:lang w:bidi="ar-SA"/>
    </w:rPr>
  </w:style>
  <w:style w:type="character" w:customStyle="1" w:styleId="MTDisplayEquationChar">
    <w:name w:val="MTDisplayEquation Char"/>
    <w:basedOn w:val="DefaultParagraphFont"/>
    <w:link w:val="MTDisplayEquation"/>
    <w:rsid w:val="000C156B"/>
    <w:rPr>
      <w:rFonts w:ascii="Times New Roman" w:eastAsiaTheme="minorEastAsia" w:hAnsi="Times New Roman" w:cs="Times New Roman"/>
      <w:szCs w:val="22"/>
    </w:rPr>
  </w:style>
  <w:style w:type="paragraph" w:customStyle="1" w:styleId="p2">
    <w:name w:val="p2"/>
    <w:basedOn w:val="Normal"/>
    <w:rsid w:val="005659BC"/>
    <w:rPr>
      <w:rFonts w:ascii="Helvetica" w:eastAsiaTheme="minorHAnsi" w:hAnsi="Helvetica"/>
      <w:sz w:val="10"/>
      <w:szCs w:val="10"/>
      <w:lang w:bidi="ar-SA"/>
    </w:rPr>
  </w:style>
  <w:style w:type="paragraph" w:customStyle="1" w:styleId="p3">
    <w:name w:val="p3"/>
    <w:basedOn w:val="Normal"/>
    <w:rsid w:val="005659BC"/>
    <w:rPr>
      <w:rFonts w:ascii="Helvetica" w:eastAsiaTheme="minorHAnsi" w:hAnsi="Helvetica"/>
      <w:sz w:val="15"/>
      <w:szCs w:val="15"/>
      <w:lang w:bidi="ar-SA"/>
    </w:rPr>
  </w:style>
  <w:style w:type="character" w:customStyle="1" w:styleId="s1">
    <w:name w:val="s1"/>
    <w:basedOn w:val="DefaultParagraphFont"/>
    <w:rsid w:val="005659BC"/>
    <w:rPr>
      <w:color w:val="011279"/>
    </w:rPr>
  </w:style>
  <w:style w:type="character" w:customStyle="1" w:styleId="s2">
    <w:name w:val="s2"/>
    <w:basedOn w:val="DefaultParagraphFont"/>
    <w:rsid w:val="005659BC"/>
    <w:rPr>
      <w:rFonts w:ascii="Helvetica" w:hAnsi="Helvetica" w:hint="default"/>
      <w:sz w:val="7"/>
      <w:szCs w:val="7"/>
    </w:rPr>
  </w:style>
  <w:style w:type="character" w:customStyle="1" w:styleId="s3">
    <w:name w:val="s3"/>
    <w:basedOn w:val="DefaultParagraphFont"/>
    <w:rsid w:val="005659BC"/>
    <w:rPr>
      <w:rFonts w:ascii="Helvetica" w:hAnsi="Helvetica" w:hint="default"/>
      <w:sz w:val="8"/>
      <w:szCs w:val="8"/>
    </w:rPr>
  </w:style>
  <w:style w:type="paragraph" w:styleId="Revision">
    <w:name w:val="Revision"/>
    <w:hidden/>
    <w:uiPriority w:val="99"/>
    <w:semiHidden/>
    <w:rsid w:val="00F16021"/>
  </w:style>
  <w:style w:type="paragraph" w:styleId="Header">
    <w:name w:val="header"/>
    <w:basedOn w:val="Normal"/>
    <w:link w:val="HeaderChar"/>
    <w:uiPriority w:val="99"/>
    <w:unhideWhenUsed/>
    <w:rsid w:val="002B2D8F"/>
    <w:pPr>
      <w:tabs>
        <w:tab w:val="center" w:pos="4680"/>
        <w:tab w:val="right" w:pos="9360"/>
      </w:tabs>
    </w:pPr>
    <w:rPr>
      <w:rFonts w:asciiTheme="minorHAnsi" w:eastAsiaTheme="minorHAnsi" w:hAnsiTheme="minorHAnsi" w:cstheme="minorBidi"/>
      <w:lang w:bidi="ar-SA"/>
    </w:rPr>
  </w:style>
  <w:style w:type="character" w:customStyle="1" w:styleId="HeaderChar">
    <w:name w:val="Header Char"/>
    <w:basedOn w:val="DefaultParagraphFont"/>
    <w:link w:val="Header"/>
    <w:uiPriority w:val="99"/>
    <w:rsid w:val="002B2D8F"/>
  </w:style>
  <w:style w:type="paragraph" w:styleId="Footer">
    <w:name w:val="footer"/>
    <w:basedOn w:val="Normal"/>
    <w:link w:val="FooterChar"/>
    <w:uiPriority w:val="99"/>
    <w:unhideWhenUsed/>
    <w:rsid w:val="002B2D8F"/>
    <w:pPr>
      <w:tabs>
        <w:tab w:val="center" w:pos="4680"/>
        <w:tab w:val="right" w:pos="9360"/>
      </w:tabs>
    </w:pPr>
    <w:rPr>
      <w:rFonts w:asciiTheme="minorHAnsi" w:eastAsiaTheme="minorHAnsi" w:hAnsiTheme="minorHAnsi" w:cstheme="minorBidi"/>
      <w:lang w:bidi="ar-SA"/>
    </w:rPr>
  </w:style>
  <w:style w:type="character" w:customStyle="1" w:styleId="FooterChar">
    <w:name w:val="Footer Char"/>
    <w:basedOn w:val="DefaultParagraphFont"/>
    <w:link w:val="Footer"/>
    <w:uiPriority w:val="99"/>
    <w:rsid w:val="002B2D8F"/>
  </w:style>
  <w:style w:type="paragraph" w:customStyle="1" w:styleId="Default">
    <w:name w:val="Default"/>
    <w:rsid w:val="00AD4FF9"/>
    <w:pPr>
      <w:autoSpaceDE w:val="0"/>
      <w:autoSpaceDN w:val="0"/>
      <w:adjustRightInd w:val="0"/>
    </w:pPr>
    <w:rPr>
      <w:rFonts w:ascii="Times New Roman" w:hAnsi="Times New Roman" w:cs="Times New Roman"/>
      <w:color w:val="000000"/>
    </w:rPr>
  </w:style>
  <w:style w:type="character" w:customStyle="1" w:styleId="slug-doi">
    <w:name w:val="slug-doi"/>
    <w:rsid w:val="00D94621"/>
  </w:style>
  <w:style w:type="character" w:customStyle="1" w:styleId="contribdegrees">
    <w:name w:val="contribdegrees"/>
    <w:basedOn w:val="DefaultParagraphFont"/>
    <w:rsid w:val="00D94621"/>
  </w:style>
  <w:style w:type="character" w:customStyle="1" w:styleId="entryauthor2">
    <w:name w:val="entryauthor2"/>
    <w:basedOn w:val="DefaultParagraphFont"/>
    <w:rsid w:val="00D94621"/>
    <w:rPr>
      <w:b/>
      <w:bCs/>
    </w:rPr>
  </w:style>
  <w:style w:type="paragraph" w:styleId="PlainText">
    <w:name w:val="Plain Text"/>
    <w:basedOn w:val="Normal"/>
    <w:link w:val="PlainTextChar"/>
    <w:uiPriority w:val="99"/>
    <w:unhideWhenUsed/>
    <w:rsid w:val="00704126"/>
    <w:rPr>
      <w:rFonts w:ascii="Calibri" w:eastAsiaTheme="minorHAnsi" w:hAnsi="Calibri" w:cstheme="minorBidi"/>
      <w:sz w:val="22"/>
      <w:szCs w:val="21"/>
      <w:lang w:bidi="ar-SA"/>
    </w:rPr>
  </w:style>
  <w:style w:type="character" w:customStyle="1" w:styleId="PlainTextChar">
    <w:name w:val="Plain Text Char"/>
    <w:basedOn w:val="DefaultParagraphFont"/>
    <w:link w:val="PlainText"/>
    <w:uiPriority w:val="99"/>
    <w:rsid w:val="00704126"/>
    <w:rPr>
      <w:rFonts w:ascii="Calibri" w:hAnsi="Calibri"/>
      <w:sz w:val="22"/>
      <w:szCs w:val="21"/>
    </w:rPr>
  </w:style>
  <w:style w:type="character" w:styleId="Emphasis">
    <w:name w:val="Emphasis"/>
    <w:basedOn w:val="DefaultParagraphFont"/>
    <w:uiPriority w:val="20"/>
    <w:qFormat/>
    <w:rsid w:val="00B80B6C"/>
    <w:rPr>
      <w:i/>
      <w:iCs/>
    </w:rPr>
  </w:style>
  <w:style w:type="character" w:customStyle="1" w:styleId="journalname">
    <w:name w:val="journalname"/>
    <w:basedOn w:val="DefaultParagraphFont"/>
    <w:rsid w:val="004B40CC"/>
  </w:style>
  <w:style w:type="character" w:customStyle="1" w:styleId="year">
    <w:name w:val="year"/>
    <w:basedOn w:val="DefaultParagraphFont"/>
    <w:rsid w:val="004B40CC"/>
  </w:style>
  <w:style w:type="character" w:customStyle="1" w:styleId="volume">
    <w:name w:val="volume"/>
    <w:basedOn w:val="DefaultParagraphFont"/>
    <w:rsid w:val="004B40CC"/>
  </w:style>
  <w:style w:type="character" w:customStyle="1" w:styleId="issue">
    <w:name w:val="issue"/>
    <w:basedOn w:val="DefaultParagraphFont"/>
    <w:rsid w:val="004B40CC"/>
  </w:style>
  <w:style w:type="character" w:customStyle="1" w:styleId="page">
    <w:name w:val="page"/>
    <w:basedOn w:val="DefaultParagraphFont"/>
    <w:rsid w:val="004B40CC"/>
  </w:style>
  <w:style w:type="character" w:styleId="HTMLCite">
    <w:name w:val="HTML Cite"/>
    <w:basedOn w:val="DefaultParagraphFont"/>
    <w:uiPriority w:val="99"/>
    <w:semiHidden/>
    <w:unhideWhenUsed/>
    <w:rsid w:val="00716A1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410">
      <w:bodyDiv w:val="1"/>
      <w:marLeft w:val="0"/>
      <w:marRight w:val="0"/>
      <w:marTop w:val="0"/>
      <w:marBottom w:val="0"/>
      <w:divBdr>
        <w:top w:val="none" w:sz="0" w:space="0" w:color="auto"/>
        <w:left w:val="none" w:sz="0" w:space="0" w:color="auto"/>
        <w:bottom w:val="none" w:sz="0" w:space="0" w:color="auto"/>
        <w:right w:val="none" w:sz="0" w:space="0" w:color="auto"/>
      </w:divBdr>
    </w:div>
    <w:div w:id="7224386">
      <w:bodyDiv w:val="1"/>
      <w:marLeft w:val="0"/>
      <w:marRight w:val="0"/>
      <w:marTop w:val="0"/>
      <w:marBottom w:val="0"/>
      <w:divBdr>
        <w:top w:val="none" w:sz="0" w:space="0" w:color="auto"/>
        <w:left w:val="none" w:sz="0" w:space="0" w:color="auto"/>
        <w:bottom w:val="none" w:sz="0" w:space="0" w:color="auto"/>
        <w:right w:val="none" w:sz="0" w:space="0" w:color="auto"/>
      </w:divBdr>
    </w:div>
    <w:div w:id="23142310">
      <w:bodyDiv w:val="1"/>
      <w:marLeft w:val="0"/>
      <w:marRight w:val="0"/>
      <w:marTop w:val="0"/>
      <w:marBottom w:val="0"/>
      <w:divBdr>
        <w:top w:val="none" w:sz="0" w:space="0" w:color="auto"/>
        <w:left w:val="none" w:sz="0" w:space="0" w:color="auto"/>
        <w:bottom w:val="none" w:sz="0" w:space="0" w:color="auto"/>
        <w:right w:val="none" w:sz="0" w:space="0" w:color="auto"/>
      </w:divBdr>
    </w:div>
    <w:div w:id="53895660">
      <w:bodyDiv w:val="1"/>
      <w:marLeft w:val="0"/>
      <w:marRight w:val="0"/>
      <w:marTop w:val="0"/>
      <w:marBottom w:val="0"/>
      <w:divBdr>
        <w:top w:val="none" w:sz="0" w:space="0" w:color="auto"/>
        <w:left w:val="none" w:sz="0" w:space="0" w:color="auto"/>
        <w:bottom w:val="none" w:sz="0" w:space="0" w:color="auto"/>
        <w:right w:val="none" w:sz="0" w:space="0" w:color="auto"/>
      </w:divBdr>
      <w:divsChild>
        <w:div w:id="101875627">
          <w:marLeft w:val="0"/>
          <w:marRight w:val="0"/>
          <w:marTop w:val="0"/>
          <w:marBottom w:val="0"/>
          <w:divBdr>
            <w:top w:val="none" w:sz="0" w:space="0" w:color="auto"/>
            <w:left w:val="none" w:sz="0" w:space="0" w:color="auto"/>
            <w:bottom w:val="none" w:sz="0" w:space="0" w:color="auto"/>
            <w:right w:val="none" w:sz="0" w:space="0" w:color="auto"/>
          </w:divBdr>
          <w:divsChild>
            <w:div w:id="872304699">
              <w:marLeft w:val="0"/>
              <w:marRight w:val="0"/>
              <w:marTop w:val="100"/>
              <w:marBottom w:val="100"/>
              <w:divBdr>
                <w:top w:val="none" w:sz="0" w:space="0" w:color="auto"/>
                <w:left w:val="none" w:sz="0" w:space="0" w:color="auto"/>
                <w:bottom w:val="none" w:sz="0" w:space="0" w:color="auto"/>
                <w:right w:val="none" w:sz="0" w:space="0" w:color="auto"/>
              </w:divBdr>
              <w:divsChild>
                <w:div w:id="1389911925">
                  <w:marLeft w:val="0"/>
                  <w:marRight w:val="0"/>
                  <w:marTop w:val="0"/>
                  <w:marBottom w:val="0"/>
                  <w:divBdr>
                    <w:top w:val="none" w:sz="0" w:space="0" w:color="auto"/>
                    <w:left w:val="none" w:sz="0" w:space="0" w:color="auto"/>
                    <w:bottom w:val="none" w:sz="0" w:space="0" w:color="auto"/>
                    <w:right w:val="none" w:sz="0" w:space="0" w:color="auto"/>
                  </w:divBdr>
                  <w:divsChild>
                    <w:div w:id="113377946">
                      <w:marLeft w:val="0"/>
                      <w:marRight w:val="0"/>
                      <w:marTop w:val="0"/>
                      <w:marBottom w:val="0"/>
                      <w:divBdr>
                        <w:top w:val="none" w:sz="0" w:space="0" w:color="auto"/>
                        <w:left w:val="none" w:sz="0" w:space="0" w:color="auto"/>
                        <w:bottom w:val="none" w:sz="0" w:space="0" w:color="auto"/>
                        <w:right w:val="none" w:sz="0" w:space="0" w:color="auto"/>
                      </w:divBdr>
                      <w:divsChild>
                        <w:div w:id="1158887174">
                          <w:marLeft w:val="0"/>
                          <w:marRight w:val="0"/>
                          <w:marTop w:val="0"/>
                          <w:marBottom w:val="0"/>
                          <w:divBdr>
                            <w:top w:val="none" w:sz="0" w:space="0" w:color="auto"/>
                            <w:left w:val="none" w:sz="0" w:space="0" w:color="auto"/>
                            <w:bottom w:val="none" w:sz="0" w:space="0" w:color="auto"/>
                            <w:right w:val="none" w:sz="0" w:space="0" w:color="auto"/>
                          </w:divBdr>
                          <w:divsChild>
                            <w:div w:id="11080187">
                              <w:marLeft w:val="0"/>
                              <w:marRight w:val="0"/>
                              <w:marTop w:val="0"/>
                              <w:marBottom w:val="0"/>
                              <w:divBdr>
                                <w:top w:val="none" w:sz="0" w:space="0" w:color="auto"/>
                                <w:left w:val="none" w:sz="0" w:space="0" w:color="auto"/>
                                <w:bottom w:val="none" w:sz="0" w:space="0" w:color="auto"/>
                                <w:right w:val="none" w:sz="0" w:space="0" w:color="auto"/>
                              </w:divBdr>
                              <w:divsChild>
                                <w:div w:id="1088502561">
                                  <w:marLeft w:val="0"/>
                                  <w:marRight w:val="0"/>
                                  <w:marTop w:val="0"/>
                                  <w:marBottom w:val="0"/>
                                  <w:divBdr>
                                    <w:top w:val="single" w:sz="6" w:space="0" w:color="D9DCCF"/>
                                    <w:left w:val="single" w:sz="6" w:space="0" w:color="D9DCCF"/>
                                    <w:bottom w:val="single" w:sz="6" w:space="15" w:color="D9DCCF"/>
                                    <w:right w:val="single" w:sz="6" w:space="0" w:color="D9DCCF"/>
                                  </w:divBdr>
                                  <w:divsChild>
                                    <w:div w:id="90965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147817">
      <w:bodyDiv w:val="1"/>
      <w:marLeft w:val="0"/>
      <w:marRight w:val="0"/>
      <w:marTop w:val="0"/>
      <w:marBottom w:val="0"/>
      <w:divBdr>
        <w:top w:val="none" w:sz="0" w:space="0" w:color="auto"/>
        <w:left w:val="none" w:sz="0" w:space="0" w:color="auto"/>
        <w:bottom w:val="none" w:sz="0" w:space="0" w:color="auto"/>
        <w:right w:val="none" w:sz="0" w:space="0" w:color="auto"/>
      </w:divBdr>
    </w:div>
    <w:div w:id="93786623">
      <w:bodyDiv w:val="1"/>
      <w:marLeft w:val="0"/>
      <w:marRight w:val="0"/>
      <w:marTop w:val="0"/>
      <w:marBottom w:val="0"/>
      <w:divBdr>
        <w:top w:val="none" w:sz="0" w:space="0" w:color="auto"/>
        <w:left w:val="none" w:sz="0" w:space="0" w:color="auto"/>
        <w:bottom w:val="none" w:sz="0" w:space="0" w:color="auto"/>
        <w:right w:val="none" w:sz="0" w:space="0" w:color="auto"/>
      </w:divBdr>
    </w:div>
    <w:div w:id="107086376">
      <w:bodyDiv w:val="1"/>
      <w:marLeft w:val="0"/>
      <w:marRight w:val="0"/>
      <w:marTop w:val="0"/>
      <w:marBottom w:val="0"/>
      <w:divBdr>
        <w:top w:val="none" w:sz="0" w:space="0" w:color="auto"/>
        <w:left w:val="none" w:sz="0" w:space="0" w:color="auto"/>
        <w:bottom w:val="none" w:sz="0" w:space="0" w:color="auto"/>
        <w:right w:val="none" w:sz="0" w:space="0" w:color="auto"/>
      </w:divBdr>
    </w:div>
    <w:div w:id="137843337">
      <w:bodyDiv w:val="1"/>
      <w:marLeft w:val="0"/>
      <w:marRight w:val="0"/>
      <w:marTop w:val="0"/>
      <w:marBottom w:val="0"/>
      <w:divBdr>
        <w:top w:val="none" w:sz="0" w:space="0" w:color="auto"/>
        <w:left w:val="none" w:sz="0" w:space="0" w:color="auto"/>
        <w:bottom w:val="none" w:sz="0" w:space="0" w:color="auto"/>
        <w:right w:val="none" w:sz="0" w:space="0" w:color="auto"/>
      </w:divBdr>
    </w:div>
    <w:div w:id="141849769">
      <w:bodyDiv w:val="1"/>
      <w:marLeft w:val="0"/>
      <w:marRight w:val="0"/>
      <w:marTop w:val="0"/>
      <w:marBottom w:val="0"/>
      <w:divBdr>
        <w:top w:val="none" w:sz="0" w:space="0" w:color="auto"/>
        <w:left w:val="none" w:sz="0" w:space="0" w:color="auto"/>
        <w:bottom w:val="none" w:sz="0" w:space="0" w:color="auto"/>
        <w:right w:val="none" w:sz="0" w:space="0" w:color="auto"/>
      </w:divBdr>
    </w:div>
    <w:div w:id="152843972">
      <w:bodyDiv w:val="1"/>
      <w:marLeft w:val="0"/>
      <w:marRight w:val="0"/>
      <w:marTop w:val="0"/>
      <w:marBottom w:val="0"/>
      <w:divBdr>
        <w:top w:val="none" w:sz="0" w:space="0" w:color="auto"/>
        <w:left w:val="none" w:sz="0" w:space="0" w:color="auto"/>
        <w:bottom w:val="none" w:sz="0" w:space="0" w:color="auto"/>
        <w:right w:val="none" w:sz="0" w:space="0" w:color="auto"/>
      </w:divBdr>
      <w:divsChild>
        <w:div w:id="222566270">
          <w:marLeft w:val="0"/>
          <w:marRight w:val="0"/>
          <w:marTop w:val="0"/>
          <w:marBottom w:val="0"/>
          <w:divBdr>
            <w:top w:val="none" w:sz="0" w:space="0" w:color="auto"/>
            <w:left w:val="none" w:sz="0" w:space="0" w:color="auto"/>
            <w:bottom w:val="none" w:sz="0" w:space="0" w:color="auto"/>
            <w:right w:val="none" w:sz="0" w:space="0" w:color="auto"/>
          </w:divBdr>
        </w:div>
        <w:div w:id="1018234039">
          <w:marLeft w:val="0"/>
          <w:marRight w:val="0"/>
          <w:marTop w:val="0"/>
          <w:marBottom w:val="0"/>
          <w:divBdr>
            <w:top w:val="none" w:sz="0" w:space="0" w:color="auto"/>
            <w:left w:val="none" w:sz="0" w:space="0" w:color="auto"/>
            <w:bottom w:val="none" w:sz="0" w:space="0" w:color="auto"/>
            <w:right w:val="none" w:sz="0" w:space="0" w:color="auto"/>
          </w:divBdr>
        </w:div>
        <w:div w:id="1236549553">
          <w:marLeft w:val="0"/>
          <w:marRight w:val="0"/>
          <w:marTop w:val="0"/>
          <w:marBottom w:val="0"/>
          <w:divBdr>
            <w:top w:val="none" w:sz="0" w:space="0" w:color="auto"/>
            <w:left w:val="none" w:sz="0" w:space="0" w:color="auto"/>
            <w:bottom w:val="none" w:sz="0" w:space="0" w:color="auto"/>
            <w:right w:val="none" w:sz="0" w:space="0" w:color="auto"/>
          </w:divBdr>
        </w:div>
        <w:div w:id="1959952064">
          <w:marLeft w:val="0"/>
          <w:marRight w:val="0"/>
          <w:marTop w:val="0"/>
          <w:marBottom w:val="0"/>
          <w:divBdr>
            <w:top w:val="none" w:sz="0" w:space="0" w:color="auto"/>
            <w:left w:val="none" w:sz="0" w:space="0" w:color="auto"/>
            <w:bottom w:val="none" w:sz="0" w:space="0" w:color="auto"/>
            <w:right w:val="none" w:sz="0" w:space="0" w:color="auto"/>
          </w:divBdr>
        </w:div>
      </w:divsChild>
    </w:div>
    <w:div w:id="160046643">
      <w:bodyDiv w:val="1"/>
      <w:marLeft w:val="0"/>
      <w:marRight w:val="0"/>
      <w:marTop w:val="0"/>
      <w:marBottom w:val="0"/>
      <w:divBdr>
        <w:top w:val="none" w:sz="0" w:space="0" w:color="auto"/>
        <w:left w:val="none" w:sz="0" w:space="0" w:color="auto"/>
        <w:bottom w:val="none" w:sz="0" w:space="0" w:color="auto"/>
        <w:right w:val="none" w:sz="0" w:space="0" w:color="auto"/>
      </w:divBdr>
    </w:div>
    <w:div w:id="166680011">
      <w:bodyDiv w:val="1"/>
      <w:marLeft w:val="0"/>
      <w:marRight w:val="0"/>
      <w:marTop w:val="0"/>
      <w:marBottom w:val="0"/>
      <w:divBdr>
        <w:top w:val="none" w:sz="0" w:space="0" w:color="auto"/>
        <w:left w:val="none" w:sz="0" w:space="0" w:color="auto"/>
        <w:bottom w:val="none" w:sz="0" w:space="0" w:color="auto"/>
        <w:right w:val="none" w:sz="0" w:space="0" w:color="auto"/>
      </w:divBdr>
    </w:div>
    <w:div w:id="182017619">
      <w:bodyDiv w:val="1"/>
      <w:marLeft w:val="0"/>
      <w:marRight w:val="0"/>
      <w:marTop w:val="0"/>
      <w:marBottom w:val="0"/>
      <w:divBdr>
        <w:top w:val="none" w:sz="0" w:space="0" w:color="auto"/>
        <w:left w:val="none" w:sz="0" w:space="0" w:color="auto"/>
        <w:bottom w:val="none" w:sz="0" w:space="0" w:color="auto"/>
        <w:right w:val="none" w:sz="0" w:space="0" w:color="auto"/>
      </w:divBdr>
    </w:div>
    <w:div w:id="185101706">
      <w:bodyDiv w:val="1"/>
      <w:marLeft w:val="0"/>
      <w:marRight w:val="0"/>
      <w:marTop w:val="0"/>
      <w:marBottom w:val="0"/>
      <w:divBdr>
        <w:top w:val="none" w:sz="0" w:space="0" w:color="auto"/>
        <w:left w:val="none" w:sz="0" w:space="0" w:color="auto"/>
        <w:bottom w:val="none" w:sz="0" w:space="0" w:color="auto"/>
        <w:right w:val="none" w:sz="0" w:space="0" w:color="auto"/>
      </w:divBdr>
    </w:div>
    <w:div w:id="202207012">
      <w:bodyDiv w:val="1"/>
      <w:marLeft w:val="0"/>
      <w:marRight w:val="0"/>
      <w:marTop w:val="0"/>
      <w:marBottom w:val="0"/>
      <w:divBdr>
        <w:top w:val="none" w:sz="0" w:space="0" w:color="auto"/>
        <w:left w:val="none" w:sz="0" w:space="0" w:color="auto"/>
        <w:bottom w:val="none" w:sz="0" w:space="0" w:color="auto"/>
        <w:right w:val="none" w:sz="0" w:space="0" w:color="auto"/>
      </w:divBdr>
    </w:div>
    <w:div w:id="220485660">
      <w:bodyDiv w:val="1"/>
      <w:marLeft w:val="0"/>
      <w:marRight w:val="0"/>
      <w:marTop w:val="0"/>
      <w:marBottom w:val="0"/>
      <w:divBdr>
        <w:top w:val="none" w:sz="0" w:space="0" w:color="auto"/>
        <w:left w:val="none" w:sz="0" w:space="0" w:color="auto"/>
        <w:bottom w:val="none" w:sz="0" w:space="0" w:color="auto"/>
        <w:right w:val="none" w:sz="0" w:space="0" w:color="auto"/>
      </w:divBdr>
    </w:div>
    <w:div w:id="225343234">
      <w:bodyDiv w:val="1"/>
      <w:marLeft w:val="0"/>
      <w:marRight w:val="0"/>
      <w:marTop w:val="0"/>
      <w:marBottom w:val="0"/>
      <w:divBdr>
        <w:top w:val="none" w:sz="0" w:space="0" w:color="auto"/>
        <w:left w:val="none" w:sz="0" w:space="0" w:color="auto"/>
        <w:bottom w:val="none" w:sz="0" w:space="0" w:color="auto"/>
        <w:right w:val="none" w:sz="0" w:space="0" w:color="auto"/>
      </w:divBdr>
    </w:div>
    <w:div w:id="230966420">
      <w:bodyDiv w:val="1"/>
      <w:marLeft w:val="0"/>
      <w:marRight w:val="0"/>
      <w:marTop w:val="0"/>
      <w:marBottom w:val="0"/>
      <w:divBdr>
        <w:top w:val="none" w:sz="0" w:space="0" w:color="auto"/>
        <w:left w:val="none" w:sz="0" w:space="0" w:color="auto"/>
        <w:bottom w:val="none" w:sz="0" w:space="0" w:color="auto"/>
        <w:right w:val="none" w:sz="0" w:space="0" w:color="auto"/>
      </w:divBdr>
    </w:div>
    <w:div w:id="244191951">
      <w:bodyDiv w:val="1"/>
      <w:marLeft w:val="0"/>
      <w:marRight w:val="0"/>
      <w:marTop w:val="0"/>
      <w:marBottom w:val="0"/>
      <w:divBdr>
        <w:top w:val="none" w:sz="0" w:space="0" w:color="auto"/>
        <w:left w:val="none" w:sz="0" w:space="0" w:color="auto"/>
        <w:bottom w:val="none" w:sz="0" w:space="0" w:color="auto"/>
        <w:right w:val="none" w:sz="0" w:space="0" w:color="auto"/>
      </w:divBdr>
    </w:div>
    <w:div w:id="271517377">
      <w:bodyDiv w:val="1"/>
      <w:marLeft w:val="0"/>
      <w:marRight w:val="0"/>
      <w:marTop w:val="0"/>
      <w:marBottom w:val="0"/>
      <w:divBdr>
        <w:top w:val="none" w:sz="0" w:space="0" w:color="auto"/>
        <w:left w:val="none" w:sz="0" w:space="0" w:color="auto"/>
        <w:bottom w:val="none" w:sz="0" w:space="0" w:color="auto"/>
        <w:right w:val="none" w:sz="0" w:space="0" w:color="auto"/>
      </w:divBdr>
    </w:div>
    <w:div w:id="302932397">
      <w:bodyDiv w:val="1"/>
      <w:marLeft w:val="0"/>
      <w:marRight w:val="0"/>
      <w:marTop w:val="0"/>
      <w:marBottom w:val="0"/>
      <w:divBdr>
        <w:top w:val="none" w:sz="0" w:space="0" w:color="auto"/>
        <w:left w:val="none" w:sz="0" w:space="0" w:color="auto"/>
        <w:bottom w:val="none" w:sz="0" w:space="0" w:color="auto"/>
        <w:right w:val="none" w:sz="0" w:space="0" w:color="auto"/>
      </w:divBdr>
    </w:div>
    <w:div w:id="307587980">
      <w:bodyDiv w:val="1"/>
      <w:marLeft w:val="0"/>
      <w:marRight w:val="0"/>
      <w:marTop w:val="0"/>
      <w:marBottom w:val="0"/>
      <w:divBdr>
        <w:top w:val="none" w:sz="0" w:space="0" w:color="auto"/>
        <w:left w:val="none" w:sz="0" w:space="0" w:color="auto"/>
        <w:bottom w:val="none" w:sz="0" w:space="0" w:color="auto"/>
        <w:right w:val="none" w:sz="0" w:space="0" w:color="auto"/>
      </w:divBdr>
    </w:div>
    <w:div w:id="308361207">
      <w:bodyDiv w:val="1"/>
      <w:marLeft w:val="0"/>
      <w:marRight w:val="0"/>
      <w:marTop w:val="0"/>
      <w:marBottom w:val="0"/>
      <w:divBdr>
        <w:top w:val="none" w:sz="0" w:space="0" w:color="auto"/>
        <w:left w:val="none" w:sz="0" w:space="0" w:color="auto"/>
        <w:bottom w:val="none" w:sz="0" w:space="0" w:color="auto"/>
        <w:right w:val="none" w:sz="0" w:space="0" w:color="auto"/>
      </w:divBdr>
    </w:div>
    <w:div w:id="308753121">
      <w:bodyDiv w:val="1"/>
      <w:marLeft w:val="0"/>
      <w:marRight w:val="0"/>
      <w:marTop w:val="0"/>
      <w:marBottom w:val="0"/>
      <w:divBdr>
        <w:top w:val="none" w:sz="0" w:space="0" w:color="auto"/>
        <w:left w:val="none" w:sz="0" w:space="0" w:color="auto"/>
        <w:bottom w:val="none" w:sz="0" w:space="0" w:color="auto"/>
        <w:right w:val="none" w:sz="0" w:space="0" w:color="auto"/>
      </w:divBdr>
    </w:div>
    <w:div w:id="318467422">
      <w:bodyDiv w:val="1"/>
      <w:marLeft w:val="0"/>
      <w:marRight w:val="0"/>
      <w:marTop w:val="0"/>
      <w:marBottom w:val="0"/>
      <w:divBdr>
        <w:top w:val="none" w:sz="0" w:space="0" w:color="auto"/>
        <w:left w:val="none" w:sz="0" w:space="0" w:color="auto"/>
        <w:bottom w:val="none" w:sz="0" w:space="0" w:color="auto"/>
        <w:right w:val="none" w:sz="0" w:space="0" w:color="auto"/>
      </w:divBdr>
      <w:divsChild>
        <w:div w:id="1435441548">
          <w:marLeft w:val="0"/>
          <w:marRight w:val="0"/>
          <w:marTop w:val="0"/>
          <w:marBottom w:val="0"/>
          <w:divBdr>
            <w:top w:val="none" w:sz="0" w:space="0" w:color="auto"/>
            <w:left w:val="none" w:sz="0" w:space="0" w:color="auto"/>
            <w:bottom w:val="none" w:sz="0" w:space="0" w:color="auto"/>
            <w:right w:val="none" w:sz="0" w:space="0" w:color="auto"/>
          </w:divBdr>
          <w:divsChild>
            <w:div w:id="1229800245">
              <w:marLeft w:val="0"/>
              <w:marRight w:val="0"/>
              <w:marTop w:val="900"/>
              <w:marBottom w:val="0"/>
              <w:divBdr>
                <w:top w:val="none" w:sz="0" w:space="0" w:color="auto"/>
                <w:left w:val="none" w:sz="0" w:space="0" w:color="auto"/>
                <w:bottom w:val="none" w:sz="0" w:space="0" w:color="auto"/>
                <w:right w:val="none" w:sz="0" w:space="0" w:color="auto"/>
              </w:divBdr>
              <w:divsChild>
                <w:div w:id="1622374617">
                  <w:marLeft w:val="0"/>
                  <w:marRight w:val="0"/>
                  <w:marTop w:val="0"/>
                  <w:marBottom w:val="0"/>
                  <w:divBdr>
                    <w:top w:val="none" w:sz="0" w:space="0" w:color="auto"/>
                    <w:left w:val="none" w:sz="0" w:space="0" w:color="auto"/>
                    <w:bottom w:val="none" w:sz="0" w:space="0" w:color="auto"/>
                    <w:right w:val="none" w:sz="0" w:space="0" w:color="auto"/>
                  </w:divBdr>
                  <w:divsChild>
                    <w:div w:id="413405448">
                      <w:marLeft w:val="0"/>
                      <w:marRight w:val="0"/>
                      <w:marTop w:val="0"/>
                      <w:marBottom w:val="0"/>
                      <w:divBdr>
                        <w:top w:val="none" w:sz="0" w:space="0" w:color="auto"/>
                        <w:left w:val="none" w:sz="0" w:space="0" w:color="auto"/>
                        <w:bottom w:val="none" w:sz="0" w:space="0" w:color="auto"/>
                        <w:right w:val="none" w:sz="0" w:space="0" w:color="auto"/>
                      </w:divBdr>
                      <w:divsChild>
                        <w:div w:id="1345744270">
                          <w:marLeft w:val="0"/>
                          <w:marRight w:val="0"/>
                          <w:marTop w:val="0"/>
                          <w:marBottom w:val="0"/>
                          <w:divBdr>
                            <w:top w:val="none" w:sz="0" w:space="0" w:color="auto"/>
                            <w:left w:val="none" w:sz="0" w:space="0" w:color="auto"/>
                            <w:bottom w:val="none" w:sz="0" w:space="0" w:color="auto"/>
                            <w:right w:val="none" w:sz="0" w:space="0" w:color="auto"/>
                          </w:divBdr>
                          <w:divsChild>
                            <w:div w:id="765689043">
                              <w:marLeft w:val="0"/>
                              <w:marRight w:val="0"/>
                              <w:marTop w:val="0"/>
                              <w:marBottom w:val="0"/>
                              <w:divBdr>
                                <w:top w:val="none" w:sz="0" w:space="0" w:color="auto"/>
                                <w:left w:val="none" w:sz="0" w:space="0" w:color="auto"/>
                                <w:bottom w:val="none" w:sz="0" w:space="0" w:color="auto"/>
                                <w:right w:val="none" w:sz="0" w:space="0" w:color="auto"/>
                              </w:divBdr>
                              <w:divsChild>
                                <w:div w:id="1983463002">
                                  <w:marLeft w:val="0"/>
                                  <w:marRight w:val="0"/>
                                  <w:marTop w:val="0"/>
                                  <w:marBottom w:val="0"/>
                                  <w:divBdr>
                                    <w:top w:val="none" w:sz="0" w:space="0" w:color="auto"/>
                                    <w:left w:val="none" w:sz="0" w:space="0" w:color="auto"/>
                                    <w:bottom w:val="none" w:sz="0" w:space="0" w:color="auto"/>
                                    <w:right w:val="none" w:sz="0" w:space="0" w:color="auto"/>
                                  </w:divBdr>
                                  <w:divsChild>
                                    <w:div w:id="1102798691">
                                      <w:marLeft w:val="0"/>
                                      <w:marRight w:val="0"/>
                                      <w:marTop w:val="0"/>
                                      <w:marBottom w:val="0"/>
                                      <w:divBdr>
                                        <w:top w:val="none" w:sz="0" w:space="0" w:color="auto"/>
                                        <w:left w:val="none" w:sz="0" w:space="0" w:color="auto"/>
                                        <w:bottom w:val="none" w:sz="0" w:space="0" w:color="auto"/>
                                        <w:right w:val="none" w:sz="0" w:space="0" w:color="auto"/>
                                      </w:divBdr>
                                      <w:divsChild>
                                        <w:div w:id="1009336326">
                                          <w:marLeft w:val="0"/>
                                          <w:marRight w:val="0"/>
                                          <w:marTop w:val="15"/>
                                          <w:marBottom w:val="0"/>
                                          <w:divBdr>
                                            <w:top w:val="none" w:sz="0" w:space="0" w:color="auto"/>
                                            <w:left w:val="none" w:sz="0" w:space="0" w:color="auto"/>
                                            <w:bottom w:val="none" w:sz="0" w:space="0" w:color="auto"/>
                                            <w:right w:val="none" w:sz="0" w:space="0" w:color="auto"/>
                                          </w:divBdr>
                                          <w:divsChild>
                                            <w:div w:id="438529657">
                                              <w:marLeft w:val="0"/>
                                              <w:marRight w:val="0"/>
                                              <w:marTop w:val="0"/>
                                              <w:marBottom w:val="0"/>
                                              <w:divBdr>
                                                <w:top w:val="none" w:sz="0" w:space="0" w:color="auto"/>
                                                <w:left w:val="none" w:sz="0" w:space="0" w:color="auto"/>
                                                <w:bottom w:val="none" w:sz="0" w:space="0" w:color="auto"/>
                                                <w:right w:val="none" w:sz="0" w:space="0" w:color="auto"/>
                                              </w:divBdr>
                                              <w:divsChild>
                                                <w:div w:id="1408262116">
                                                  <w:marLeft w:val="0"/>
                                                  <w:marRight w:val="0"/>
                                                  <w:marTop w:val="0"/>
                                                  <w:marBottom w:val="0"/>
                                                  <w:divBdr>
                                                    <w:top w:val="none" w:sz="0" w:space="0" w:color="auto"/>
                                                    <w:left w:val="none" w:sz="0" w:space="0" w:color="auto"/>
                                                    <w:bottom w:val="none" w:sz="0" w:space="0" w:color="auto"/>
                                                    <w:right w:val="none" w:sz="0" w:space="0" w:color="auto"/>
                                                  </w:divBdr>
                                                </w:div>
                                                <w:div w:id="1625651621">
                                                  <w:marLeft w:val="0"/>
                                                  <w:marRight w:val="0"/>
                                                  <w:marTop w:val="0"/>
                                                  <w:marBottom w:val="0"/>
                                                  <w:divBdr>
                                                    <w:top w:val="none" w:sz="0" w:space="0" w:color="auto"/>
                                                    <w:left w:val="none" w:sz="0" w:space="0" w:color="auto"/>
                                                    <w:bottom w:val="none" w:sz="0" w:space="0" w:color="auto"/>
                                                    <w:right w:val="none" w:sz="0" w:space="0" w:color="auto"/>
                                                  </w:divBdr>
                                                </w:div>
                                                <w:div w:id="1660231846">
                                                  <w:marLeft w:val="0"/>
                                                  <w:marRight w:val="0"/>
                                                  <w:marTop w:val="0"/>
                                                  <w:marBottom w:val="0"/>
                                                  <w:divBdr>
                                                    <w:top w:val="none" w:sz="0" w:space="0" w:color="auto"/>
                                                    <w:left w:val="none" w:sz="0" w:space="0" w:color="auto"/>
                                                    <w:bottom w:val="none" w:sz="0" w:space="0" w:color="auto"/>
                                                    <w:right w:val="none" w:sz="0" w:space="0" w:color="auto"/>
                                                  </w:divBdr>
                                                </w:div>
                                                <w:div w:id="240717064">
                                                  <w:marLeft w:val="0"/>
                                                  <w:marRight w:val="0"/>
                                                  <w:marTop w:val="0"/>
                                                  <w:marBottom w:val="0"/>
                                                  <w:divBdr>
                                                    <w:top w:val="none" w:sz="0" w:space="0" w:color="auto"/>
                                                    <w:left w:val="none" w:sz="0" w:space="0" w:color="auto"/>
                                                    <w:bottom w:val="none" w:sz="0" w:space="0" w:color="auto"/>
                                                    <w:right w:val="none" w:sz="0" w:space="0" w:color="auto"/>
                                                  </w:divBdr>
                                                </w:div>
                                                <w:div w:id="1812481238">
                                                  <w:marLeft w:val="0"/>
                                                  <w:marRight w:val="0"/>
                                                  <w:marTop w:val="0"/>
                                                  <w:marBottom w:val="0"/>
                                                  <w:divBdr>
                                                    <w:top w:val="none" w:sz="0" w:space="0" w:color="auto"/>
                                                    <w:left w:val="none" w:sz="0" w:space="0" w:color="auto"/>
                                                    <w:bottom w:val="none" w:sz="0" w:space="0" w:color="auto"/>
                                                    <w:right w:val="none" w:sz="0" w:space="0" w:color="auto"/>
                                                  </w:divBdr>
                                                </w:div>
                                                <w:div w:id="1864900108">
                                                  <w:marLeft w:val="0"/>
                                                  <w:marRight w:val="0"/>
                                                  <w:marTop w:val="0"/>
                                                  <w:marBottom w:val="0"/>
                                                  <w:divBdr>
                                                    <w:top w:val="none" w:sz="0" w:space="0" w:color="auto"/>
                                                    <w:left w:val="none" w:sz="0" w:space="0" w:color="auto"/>
                                                    <w:bottom w:val="none" w:sz="0" w:space="0" w:color="auto"/>
                                                    <w:right w:val="none" w:sz="0" w:space="0" w:color="auto"/>
                                                  </w:divBdr>
                                                </w:div>
                                                <w:div w:id="1075131106">
                                                  <w:marLeft w:val="0"/>
                                                  <w:marRight w:val="0"/>
                                                  <w:marTop w:val="0"/>
                                                  <w:marBottom w:val="0"/>
                                                  <w:divBdr>
                                                    <w:top w:val="none" w:sz="0" w:space="0" w:color="auto"/>
                                                    <w:left w:val="none" w:sz="0" w:space="0" w:color="auto"/>
                                                    <w:bottom w:val="none" w:sz="0" w:space="0" w:color="auto"/>
                                                    <w:right w:val="none" w:sz="0" w:space="0" w:color="auto"/>
                                                  </w:divBdr>
                                                </w:div>
                                                <w:div w:id="557739855">
                                                  <w:marLeft w:val="0"/>
                                                  <w:marRight w:val="0"/>
                                                  <w:marTop w:val="0"/>
                                                  <w:marBottom w:val="0"/>
                                                  <w:divBdr>
                                                    <w:top w:val="none" w:sz="0" w:space="0" w:color="auto"/>
                                                    <w:left w:val="none" w:sz="0" w:space="0" w:color="auto"/>
                                                    <w:bottom w:val="none" w:sz="0" w:space="0" w:color="auto"/>
                                                    <w:right w:val="none" w:sz="0" w:space="0" w:color="auto"/>
                                                  </w:divBdr>
                                                </w:div>
                                                <w:div w:id="1347517792">
                                                  <w:marLeft w:val="0"/>
                                                  <w:marRight w:val="0"/>
                                                  <w:marTop w:val="0"/>
                                                  <w:marBottom w:val="0"/>
                                                  <w:divBdr>
                                                    <w:top w:val="none" w:sz="0" w:space="0" w:color="auto"/>
                                                    <w:left w:val="none" w:sz="0" w:space="0" w:color="auto"/>
                                                    <w:bottom w:val="none" w:sz="0" w:space="0" w:color="auto"/>
                                                    <w:right w:val="none" w:sz="0" w:space="0" w:color="auto"/>
                                                  </w:divBdr>
                                                </w:div>
                                                <w:div w:id="114102288">
                                                  <w:marLeft w:val="0"/>
                                                  <w:marRight w:val="0"/>
                                                  <w:marTop w:val="0"/>
                                                  <w:marBottom w:val="0"/>
                                                  <w:divBdr>
                                                    <w:top w:val="none" w:sz="0" w:space="0" w:color="auto"/>
                                                    <w:left w:val="none" w:sz="0" w:space="0" w:color="auto"/>
                                                    <w:bottom w:val="none" w:sz="0" w:space="0" w:color="auto"/>
                                                    <w:right w:val="none" w:sz="0" w:space="0" w:color="auto"/>
                                                  </w:divBdr>
                                                </w:div>
                                                <w:div w:id="1332492214">
                                                  <w:marLeft w:val="0"/>
                                                  <w:marRight w:val="0"/>
                                                  <w:marTop w:val="0"/>
                                                  <w:marBottom w:val="0"/>
                                                  <w:divBdr>
                                                    <w:top w:val="none" w:sz="0" w:space="0" w:color="auto"/>
                                                    <w:left w:val="none" w:sz="0" w:space="0" w:color="auto"/>
                                                    <w:bottom w:val="none" w:sz="0" w:space="0" w:color="auto"/>
                                                    <w:right w:val="none" w:sz="0" w:space="0" w:color="auto"/>
                                                  </w:divBdr>
                                                </w:div>
                                                <w:div w:id="1225457669">
                                                  <w:marLeft w:val="0"/>
                                                  <w:marRight w:val="0"/>
                                                  <w:marTop w:val="0"/>
                                                  <w:marBottom w:val="0"/>
                                                  <w:divBdr>
                                                    <w:top w:val="none" w:sz="0" w:space="0" w:color="auto"/>
                                                    <w:left w:val="none" w:sz="0" w:space="0" w:color="auto"/>
                                                    <w:bottom w:val="none" w:sz="0" w:space="0" w:color="auto"/>
                                                    <w:right w:val="none" w:sz="0" w:space="0" w:color="auto"/>
                                                  </w:divBdr>
                                                </w:div>
                                                <w:div w:id="1429691246">
                                                  <w:marLeft w:val="0"/>
                                                  <w:marRight w:val="0"/>
                                                  <w:marTop w:val="0"/>
                                                  <w:marBottom w:val="0"/>
                                                  <w:divBdr>
                                                    <w:top w:val="none" w:sz="0" w:space="0" w:color="auto"/>
                                                    <w:left w:val="none" w:sz="0" w:space="0" w:color="auto"/>
                                                    <w:bottom w:val="none" w:sz="0" w:space="0" w:color="auto"/>
                                                    <w:right w:val="none" w:sz="0" w:space="0" w:color="auto"/>
                                                  </w:divBdr>
                                                </w:div>
                                                <w:div w:id="477116791">
                                                  <w:marLeft w:val="0"/>
                                                  <w:marRight w:val="0"/>
                                                  <w:marTop w:val="0"/>
                                                  <w:marBottom w:val="0"/>
                                                  <w:divBdr>
                                                    <w:top w:val="none" w:sz="0" w:space="0" w:color="auto"/>
                                                    <w:left w:val="none" w:sz="0" w:space="0" w:color="auto"/>
                                                    <w:bottom w:val="none" w:sz="0" w:space="0" w:color="auto"/>
                                                    <w:right w:val="none" w:sz="0" w:space="0" w:color="auto"/>
                                                  </w:divBdr>
                                                </w:div>
                                                <w:div w:id="561141461">
                                                  <w:marLeft w:val="0"/>
                                                  <w:marRight w:val="0"/>
                                                  <w:marTop w:val="0"/>
                                                  <w:marBottom w:val="0"/>
                                                  <w:divBdr>
                                                    <w:top w:val="none" w:sz="0" w:space="0" w:color="auto"/>
                                                    <w:left w:val="none" w:sz="0" w:space="0" w:color="auto"/>
                                                    <w:bottom w:val="none" w:sz="0" w:space="0" w:color="auto"/>
                                                    <w:right w:val="none" w:sz="0" w:space="0" w:color="auto"/>
                                                  </w:divBdr>
                                                </w:div>
                                                <w:div w:id="1263298900">
                                                  <w:marLeft w:val="0"/>
                                                  <w:marRight w:val="0"/>
                                                  <w:marTop w:val="0"/>
                                                  <w:marBottom w:val="0"/>
                                                  <w:divBdr>
                                                    <w:top w:val="none" w:sz="0" w:space="0" w:color="auto"/>
                                                    <w:left w:val="none" w:sz="0" w:space="0" w:color="auto"/>
                                                    <w:bottom w:val="none" w:sz="0" w:space="0" w:color="auto"/>
                                                    <w:right w:val="none" w:sz="0" w:space="0" w:color="auto"/>
                                                  </w:divBdr>
                                                </w:div>
                                                <w:div w:id="1837381530">
                                                  <w:marLeft w:val="0"/>
                                                  <w:marRight w:val="0"/>
                                                  <w:marTop w:val="0"/>
                                                  <w:marBottom w:val="0"/>
                                                  <w:divBdr>
                                                    <w:top w:val="none" w:sz="0" w:space="0" w:color="auto"/>
                                                    <w:left w:val="none" w:sz="0" w:space="0" w:color="auto"/>
                                                    <w:bottom w:val="none" w:sz="0" w:space="0" w:color="auto"/>
                                                    <w:right w:val="none" w:sz="0" w:space="0" w:color="auto"/>
                                                  </w:divBdr>
                                                </w:div>
                                                <w:div w:id="517282718">
                                                  <w:marLeft w:val="0"/>
                                                  <w:marRight w:val="0"/>
                                                  <w:marTop w:val="0"/>
                                                  <w:marBottom w:val="0"/>
                                                  <w:divBdr>
                                                    <w:top w:val="none" w:sz="0" w:space="0" w:color="auto"/>
                                                    <w:left w:val="none" w:sz="0" w:space="0" w:color="auto"/>
                                                    <w:bottom w:val="none" w:sz="0" w:space="0" w:color="auto"/>
                                                    <w:right w:val="none" w:sz="0" w:space="0" w:color="auto"/>
                                                  </w:divBdr>
                                                </w:div>
                                                <w:div w:id="31904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1462963">
      <w:bodyDiv w:val="1"/>
      <w:marLeft w:val="0"/>
      <w:marRight w:val="0"/>
      <w:marTop w:val="0"/>
      <w:marBottom w:val="0"/>
      <w:divBdr>
        <w:top w:val="none" w:sz="0" w:space="0" w:color="auto"/>
        <w:left w:val="none" w:sz="0" w:space="0" w:color="auto"/>
        <w:bottom w:val="none" w:sz="0" w:space="0" w:color="auto"/>
        <w:right w:val="none" w:sz="0" w:space="0" w:color="auto"/>
      </w:divBdr>
    </w:div>
    <w:div w:id="412048732">
      <w:bodyDiv w:val="1"/>
      <w:marLeft w:val="0"/>
      <w:marRight w:val="0"/>
      <w:marTop w:val="0"/>
      <w:marBottom w:val="0"/>
      <w:divBdr>
        <w:top w:val="none" w:sz="0" w:space="0" w:color="auto"/>
        <w:left w:val="none" w:sz="0" w:space="0" w:color="auto"/>
        <w:bottom w:val="none" w:sz="0" w:space="0" w:color="auto"/>
        <w:right w:val="none" w:sz="0" w:space="0" w:color="auto"/>
      </w:divBdr>
    </w:div>
    <w:div w:id="446896122">
      <w:bodyDiv w:val="1"/>
      <w:marLeft w:val="0"/>
      <w:marRight w:val="0"/>
      <w:marTop w:val="0"/>
      <w:marBottom w:val="0"/>
      <w:divBdr>
        <w:top w:val="none" w:sz="0" w:space="0" w:color="auto"/>
        <w:left w:val="none" w:sz="0" w:space="0" w:color="auto"/>
        <w:bottom w:val="none" w:sz="0" w:space="0" w:color="auto"/>
        <w:right w:val="none" w:sz="0" w:space="0" w:color="auto"/>
      </w:divBdr>
    </w:div>
    <w:div w:id="457378006">
      <w:bodyDiv w:val="1"/>
      <w:marLeft w:val="0"/>
      <w:marRight w:val="0"/>
      <w:marTop w:val="0"/>
      <w:marBottom w:val="0"/>
      <w:divBdr>
        <w:top w:val="none" w:sz="0" w:space="0" w:color="auto"/>
        <w:left w:val="none" w:sz="0" w:space="0" w:color="auto"/>
        <w:bottom w:val="none" w:sz="0" w:space="0" w:color="auto"/>
        <w:right w:val="none" w:sz="0" w:space="0" w:color="auto"/>
      </w:divBdr>
    </w:div>
    <w:div w:id="466119588">
      <w:bodyDiv w:val="1"/>
      <w:marLeft w:val="0"/>
      <w:marRight w:val="0"/>
      <w:marTop w:val="0"/>
      <w:marBottom w:val="0"/>
      <w:divBdr>
        <w:top w:val="none" w:sz="0" w:space="0" w:color="auto"/>
        <w:left w:val="none" w:sz="0" w:space="0" w:color="auto"/>
        <w:bottom w:val="none" w:sz="0" w:space="0" w:color="auto"/>
        <w:right w:val="none" w:sz="0" w:space="0" w:color="auto"/>
      </w:divBdr>
    </w:div>
    <w:div w:id="466432197">
      <w:bodyDiv w:val="1"/>
      <w:marLeft w:val="0"/>
      <w:marRight w:val="0"/>
      <w:marTop w:val="0"/>
      <w:marBottom w:val="0"/>
      <w:divBdr>
        <w:top w:val="none" w:sz="0" w:space="0" w:color="auto"/>
        <w:left w:val="none" w:sz="0" w:space="0" w:color="auto"/>
        <w:bottom w:val="none" w:sz="0" w:space="0" w:color="auto"/>
        <w:right w:val="none" w:sz="0" w:space="0" w:color="auto"/>
      </w:divBdr>
    </w:div>
    <w:div w:id="480122044">
      <w:bodyDiv w:val="1"/>
      <w:marLeft w:val="0"/>
      <w:marRight w:val="0"/>
      <w:marTop w:val="0"/>
      <w:marBottom w:val="0"/>
      <w:divBdr>
        <w:top w:val="none" w:sz="0" w:space="0" w:color="auto"/>
        <w:left w:val="none" w:sz="0" w:space="0" w:color="auto"/>
        <w:bottom w:val="none" w:sz="0" w:space="0" w:color="auto"/>
        <w:right w:val="none" w:sz="0" w:space="0" w:color="auto"/>
      </w:divBdr>
    </w:div>
    <w:div w:id="481392922">
      <w:bodyDiv w:val="1"/>
      <w:marLeft w:val="0"/>
      <w:marRight w:val="0"/>
      <w:marTop w:val="0"/>
      <w:marBottom w:val="0"/>
      <w:divBdr>
        <w:top w:val="none" w:sz="0" w:space="0" w:color="auto"/>
        <w:left w:val="none" w:sz="0" w:space="0" w:color="auto"/>
        <w:bottom w:val="none" w:sz="0" w:space="0" w:color="auto"/>
        <w:right w:val="none" w:sz="0" w:space="0" w:color="auto"/>
      </w:divBdr>
    </w:div>
    <w:div w:id="496770854">
      <w:bodyDiv w:val="1"/>
      <w:marLeft w:val="0"/>
      <w:marRight w:val="0"/>
      <w:marTop w:val="0"/>
      <w:marBottom w:val="0"/>
      <w:divBdr>
        <w:top w:val="none" w:sz="0" w:space="0" w:color="auto"/>
        <w:left w:val="none" w:sz="0" w:space="0" w:color="auto"/>
        <w:bottom w:val="none" w:sz="0" w:space="0" w:color="auto"/>
        <w:right w:val="none" w:sz="0" w:space="0" w:color="auto"/>
      </w:divBdr>
    </w:div>
    <w:div w:id="522791447">
      <w:bodyDiv w:val="1"/>
      <w:marLeft w:val="0"/>
      <w:marRight w:val="0"/>
      <w:marTop w:val="0"/>
      <w:marBottom w:val="0"/>
      <w:divBdr>
        <w:top w:val="none" w:sz="0" w:space="0" w:color="auto"/>
        <w:left w:val="none" w:sz="0" w:space="0" w:color="auto"/>
        <w:bottom w:val="none" w:sz="0" w:space="0" w:color="auto"/>
        <w:right w:val="none" w:sz="0" w:space="0" w:color="auto"/>
      </w:divBdr>
    </w:div>
    <w:div w:id="553546474">
      <w:bodyDiv w:val="1"/>
      <w:marLeft w:val="0"/>
      <w:marRight w:val="0"/>
      <w:marTop w:val="0"/>
      <w:marBottom w:val="0"/>
      <w:divBdr>
        <w:top w:val="none" w:sz="0" w:space="0" w:color="auto"/>
        <w:left w:val="none" w:sz="0" w:space="0" w:color="auto"/>
        <w:bottom w:val="none" w:sz="0" w:space="0" w:color="auto"/>
        <w:right w:val="none" w:sz="0" w:space="0" w:color="auto"/>
      </w:divBdr>
      <w:divsChild>
        <w:div w:id="208342128">
          <w:marLeft w:val="0"/>
          <w:marRight w:val="0"/>
          <w:marTop w:val="0"/>
          <w:marBottom w:val="0"/>
          <w:divBdr>
            <w:top w:val="none" w:sz="0" w:space="0" w:color="auto"/>
            <w:left w:val="none" w:sz="0" w:space="0" w:color="auto"/>
            <w:bottom w:val="none" w:sz="0" w:space="0" w:color="auto"/>
            <w:right w:val="none" w:sz="0" w:space="0" w:color="auto"/>
          </w:divBdr>
        </w:div>
      </w:divsChild>
    </w:div>
    <w:div w:id="568347313">
      <w:bodyDiv w:val="1"/>
      <w:marLeft w:val="0"/>
      <w:marRight w:val="0"/>
      <w:marTop w:val="0"/>
      <w:marBottom w:val="0"/>
      <w:divBdr>
        <w:top w:val="none" w:sz="0" w:space="0" w:color="auto"/>
        <w:left w:val="none" w:sz="0" w:space="0" w:color="auto"/>
        <w:bottom w:val="none" w:sz="0" w:space="0" w:color="auto"/>
        <w:right w:val="none" w:sz="0" w:space="0" w:color="auto"/>
      </w:divBdr>
    </w:div>
    <w:div w:id="573734415">
      <w:bodyDiv w:val="1"/>
      <w:marLeft w:val="0"/>
      <w:marRight w:val="0"/>
      <w:marTop w:val="0"/>
      <w:marBottom w:val="0"/>
      <w:divBdr>
        <w:top w:val="none" w:sz="0" w:space="0" w:color="auto"/>
        <w:left w:val="none" w:sz="0" w:space="0" w:color="auto"/>
        <w:bottom w:val="none" w:sz="0" w:space="0" w:color="auto"/>
        <w:right w:val="none" w:sz="0" w:space="0" w:color="auto"/>
      </w:divBdr>
    </w:div>
    <w:div w:id="575361866">
      <w:bodyDiv w:val="1"/>
      <w:marLeft w:val="0"/>
      <w:marRight w:val="0"/>
      <w:marTop w:val="0"/>
      <w:marBottom w:val="0"/>
      <w:divBdr>
        <w:top w:val="none" w:sz="0" w:space="0" w:color="auto"/>
        <w:left w:val="none" w:sz="0" w:space="0" w:color="auto"/>
        <w:bottom w:val="none" w:sz="0" w:space="0" w:color="auto"/>
        <w:right w:val="none" w:sz="0" w:space="0" w:color="auto"/>
      </w:divBdr>
    </w:div>
    <w:div w:id="587885033">
      <w:bodyDiv w:val="1"/>
      <w:marLeft w:val="0"/>
      <w:marRight w:val="0"/>
      <w:marTop w:val="0"/>
      <w:marBottom w:val="0"/>
      <w:divBdr>
        <w:top w:val="none" w:sz="0" w:space="0" w:color="auto"/>
        <w:left w:val="none" w:sz="0" w:space="0" w:color="auto"/>
        <w:bottom w:val="none" w:sz="0" w:space="0" w:color="auto"/>
        <w:right w:val="none" w:sz="0" w:space="0" w:color="auto"/>
      </w:divBdr>
    </w:div>
    <w:div w:id="589118301">
      <w:bodyDiv w:val="1"/>
      <w:marLeft w:val="0"/>
      <w:marRight w:val="0"/>
      <w:marTop w:val="0"/>
      <w:marBottom w:val="0"/>
      <w:divBdr>
        <w:top w:val="none" w:sz="0" w:space="0" w:color="auto"/>
        <w:left w:val="none" w:sz="0" w:space="0" w:color="auto"/>
        <w:bottom w:val="none" w:sz="0" w:space="0" w:color="auto"/>
        <w:right w:val="none" w:sz="0" w:space="0" w:color="auto"/>
      </w:divBdr>
      <w:divsChild>
        <w:div w:id="205534813">
          <w:marLeft w:val="0"/>
          <w:marRight w:val="0"/>
          <w:marTop w:val="0"/>
          <w:marBottom w:val="0"/>
          <w:divBdr>
            <w:top w:val="none" w:sz="0" w:space="0" w:color="auto"/>
            <w:left w:val="none" w:sz="0" w:space="0" w:color="auto"/>
            <w:bottom w:val="none" w:sz="0" w:space="0" w:color="auto"/>
            <w:right w:val="none" w:sz="0" w:space="0" w:color="auto"/>
          </w:divBdr>
          <w:divsChild>
            <w:div w:id="1719669812">
              <w:marLeft w:val="0"/>
              <w:marRight w:val="0"/>
              <w:marTop w:val="0"/>
              <w:marBottom w:val="0"/>
              <w:divBdr>
                <w:top w:val="none" w:sz="0" w:space="0" w:color="auto"/>
                <w:left w:val="none" w:sz="0" w:space="0" w:color="auto"/>
                <w:bottom w:val="none" w:sz="0" w:space="0" w:color="auto"/>
                <w:right w:val="none" w:sz="0" w:space="0" w:color="auto"/>
              </w:divBdr>
              <w:divsChild>
                <w:div w:id="35330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745992">
      <w:bodyDiv w:val="1"/>
      <w:marLeft w:val="0"/>
      <w:marRight w:val="0"/>
      <w:marTop w:val="0"/>
      <w:marBottom w:val="0"/>
      <w:divBdr>
        <w:top w:val="none" w:sz="0" w:space="0" w:color="auto"/>
        <w:left w:val="none" w:sz="0" w:space="0" w:color="auto"/>
        <w:bottom w:val="none" w:sz="0" w:space="0" w:color="auto"/>
        <w:right w:val="none" w:sz="0" w:space="0" w:color="auto"/>
      </w:divBdr>
    </w:div>
    <w:div w:id="632103667">
      <w:bodyDiv w:val="1"/>
      <w:marLeft w:val="0"/>
      <w:marRight w:val="0"/>
      <w:marTop w:val="0"/>
      <w:marBottom w:val="0"/>
      <w:divBdr>
        <w:top w:val="none" w:sz="0" w:space="0" w:color="auto"/>
        <w:left w:val="none" w:sz="0" w:space="0" w:color="auto"/>
        <w:bottom w:val="none" w:sz="0" w:space="0" w:color="auto"/>
        <w:right w:val="none" w:sz="0" w:space="0" w:color="auto"/>
      </w:divBdr>
    </w:div>
    <w:div w:id="635988317">
      <w:bodyDiv w:val="1"/>
      <w:marLeft w:val="0"/>
      <w:marRight w:val="0"/>
      <w:marTop w:val="0"/>
      <w:marBottom w:val="0"/>
      <w:divBdr>
        <w:top w:val="none" w:sz="0" w:space="0" w:color="auto"/>
        <w:left w:val="none" w:sz="0" w:space="0" w:color="auto"/>
        <w:bottom w:val="none" w:sz="0" w:space="0" w:color="auto"/>
        <w:right w:val="none" w:sz="0" w:space="0" w:color="auto"/>
      </w:divBdr>
    </w:div>
    <w:div w:id="666133090">
      <w:bodyDiv w:val="1"/>
      <w:marLeft w:val="0"/>
      <w:marRight w:val="0"/>
      <w:marTop w:val="0"/>
      <w:marBottom w:val="0"/>
      <w:divBdr>
        <w:top w:val="none" w:sz="0" w:space="0" w:color="auto"/>
        <w:left w:val="none" w:sz="0" w:space="0" w:color="auto"/>
        <w:bottom w:val="none" w:sz="0" w:space="0" w:color="auto"/>
        <w:right w:val="none" w:sz="0" w:space="0" w:color="auto"/>
      </w:divBdr>
    </w:div>
    <w:div w:id="671644372">
      <w:bodyDiv w:val="1"/>
      <w:marLeft w:val="0"/>
      <w:marRight w:val="0"/>
      <w:marTop w:val="0"/>
      <w:marBottom w:val="0"/>
      <w:divBdr>
        <w:top w:val="none" w:sz="0" w:space="0" w:color="auto"/>
        <w:left w:val="none" w:sz="0" w:space="0" w:color="auto"/>
        <w:bottom w:val="none" w:sz="0" w:space="0" w:color="auto"/>
        <w:right w:val="none" w:sz="0" w:space="0" w:color="auto"/>
      </w:divBdr>
    </w:div>
    <w:div w:id="677123650">
      <w:bodyDiv w:val="1"/>
      <w:marLeft w:val="0"/>
      <w:marRight w:val="0"/>
      <w:marTop w:val="0"/>
      <w:marBottom w:val="0"/>
      <w:divBdr>
        <w:top w:val="none" w:sz="0" w:space="0" w:color="auto"/>
        <w:left w:val="none" w:sz="0" w:space="0" w:color="auto"/>
        <w:bottom w:val="none" w:sz="0" w:space="0" w:color="auto"/>
        <w:right w:val="none" w:sz="0" w:space="0" w:color="auto"/>
      </w:divBdr>
      <w:divsChild>
        <w:div w:id="1527906858">
          <w:marLeft w:val="0"/>
          <w:marRight w:val="0"/>
          <w:marTop w:val="0"/>
          <w:marBottom w:val="0"/>
          <w:divBdr>
            <w:top w:val="none" w:sz="0" w:space="0" w:color="auto"/>
            <w:left w:val="none" w:sz="0" w:space="0" w:color="auto"/>
            <w:bottom w:val="none" w:sz="0" w:space="0" w:color="auto"/>
            <w:right w:val="none" w:sz="0" w:space="0" w:color="auto"/>
          </w:divBdr>
        </w:div>
        <w:div w:id="1872260124">
          <w:marLeft w:val="0"/>
          <w:marRight w:val="0"/>
          <w:marTop w:val="0"/>
          <w:marBottom w:val="0"/>
          <w:divBdr>
            <w:top w:val="none" w:sz="0" w:space="0" w:color="auto"/>
            <w:left w:val="none" w:sz="0" w:space="0" w:color="auto"/>
            <w:bottom w:val="none" w:sz="0" w:space="0" w:color="auto"/>
            <w:right w:val="none" w:sz="0" w:space="0" w:color="auto"/>
          </w:divBdr>
        </w:div>
        <w:div w:id="2064017285">
          <w:marLeft w:val="0"/>
          <w:marRight w:val="0"/>
          <w:marTop w:val="75"/>
          <w:marBottom w:val="75"/>
          <w:divBdr>
            <w:top w:val="none" w:sz="0" w:space="0" w:color="auto"/>
            <w:left w:val="none" w:sz="0" w:space="0" w:color="auto"/>
            <w:bottom w:val="none" w:sz="0" w:space="0" w:color="auto"/>
            <w:right w:val="none" w:sz="0" w:space="0" w:color="auto"/>
          </w:divBdr>
        </w:div>
      </w:divsChild>
    </w:div>
    <w:div w:id="677734583">
      <w:bodyDiv w:val="1"/>
      <w:marLeft w:val="0"/>
      <w:marRight w:val="0"/>
      <w:marTop w:val="0"/>
      <w:marBottom w:val="0"/>
      <w:divBdr>
        <w:top w:val="none" w:sz="0" w:space="0" w:color="auto"/>
        <w:left w:val="none" w:sz="0" w:space="0" w:color="auto"/>
        <w:bottom w:val="none" w:sz="0" w:space="0" w:color="auto"/>
        <w:right w:val="none" w:sz="0" w:space="0" w:color="auto"/>
      </w:divBdr>
    </w:div>
    <w:div w:id="684327610">
      <w:bodyDiv w:val="1"/>
      <w:marLeft w:val="0"/>
      <w:marRight w:val="0"/>
      <w:marTop w:val="0"/>
      <w:marBottom w:val="0"/>
      <w:divBdr>
        <w:top w:val="none" w:sz="0" w:space="0" w:color="auto"/>
        <w:left w:val="none" w:sz="0" w:space="0" w:color="auto"/>
        <w:bottom w:val="none" w:sz="0" w:space="0" w:color="auto"/>
        <w:right w:val="none" w:sz="0" w:space="0" w:color="auto"/>
      </w:divBdr>
    </w:div>
    <w:div w:id="687217371">
      <w:bodyDiv w:val="1"/>
      <w:marLeft w:val="0"/>
      <w:marRight w:val="0"/>
      <w:marTop w:val="0"/>
      <w:marBottom w:val="0"/>
      <w:divBdr>
        <w:top w:val="none" w:sz="0" w:space="0" w:color="auto"/>
        <w:left w:val="none" w:sz="0" w:space="0" w:color="auto"/>
        <w:bottom w:val="none" w:sz="0" w:space="0" w:color="auto"/>
        <w:right w:val="none" w:sz="0" w:space="0" w:color="auto"/>
      </w:divBdr>
    </w:div>
    <w:div w:id="688138899">
      <w:bodyDiv w:val="1"/>
      <w:marLeft w:val="0"/>
      <w:marRight w:val="0"/>
      <w:marTop w:val="0"/>
      <w:marBottom w:val="0"/>
      <w:divBdr>
        <w:top w:val="none" w:sz="0" w:space="0" w:color="auto"/>
        <w:left w:val="none" w:sz="0" w:space="0" w:color="auto"/>
        <w:bottom w:val="none" w:sz="0" w:space="0" w:color="auto"/>
        <w:right w:val="none" w:sz="0" w:space="0" w:color="auto"/>
      </w:divBdr>
    </w:div>
    <w:div w:id="689990142">
      <w:bodyDiv w:val="1"/>
      <w:marLeft w:val="0"/>
      <w:marRight w:val="0"/>
      <w:marTop w:val="0"/>
      <w:marBottom w:val="0"/>
      <w:divBdr>
        <w:top w:val="none" w:sz="0" w:space="0" w:color="auto"/>
        <w:left w:val="none" w:sz="0" w:space="0" w:color="auto"/>
        <w:bottom w:val="none" w:sz="0" w:space="0" w:color="auto"/>
        <w:right w:val="none" w:sz="0" w:space="0" w:color="auto"/>
      </w:divBdr>
    </w:div>
    <w:div w:id="717706682">
      <w:bodyDiv w:val="1"/>
      <w:marLeft w:val="0"/>
      <w:marRight w:val="0"/>
      <w:marTop w:val="0"/>
      <w:marBottom w:val="0"/>
      <w:divBdr>
        <w:top w:val="none" w:sz="0" w:space="0" w:color="auto"/>
        <w:left w:val="none" w:sz="0" w:space="0" w:color="auto"/>
        <w:bottom w:val="none" w:sz="0" w:space="0" w:color="auto"/>
        <w:right w:val="none" w:sz="0" w:space="0" w:color="auto"/>
      </w:divBdr>
    </w:div>
    <w:div w:id="736586351">
      <w:bodyDiv w:val="1"/>
      <w:marLeft w:val="0"/>
      <w:marRight w:val="0"/>
      <w:marTop w:val="0"/>
      <w:marBottom w:val="0"/>
      <w:divBdr>
        <w:top w:val="none" w:sz="0" w:space="0" w:color="auto"/>
        <w:left w:val="none" w:sz="0" w:space="0" w:color="auto"/>
        <w:bottom w:val="none" w:sz="0" w:space="0" w:color="auto"/>
        <w:right w:val="none" w:sz="0" w:space="0" w:color="auto"/>
      </w:divBdr>
    </w:div>
    <w:div w:id="739064329">
      <w:bodyDiv w:val="1"/>
      <w:marLeft w:val="0"/>
      <w:marRight w:val="0"/>
      <w:marTop w:val="0"/>
      <w:marBottom w:val="0"/>
      <w:divBdr>
        <w:top w:val="none" w:sz="0" w:space="0" w:color="auto"/>
        <w:left w:val="none" w:sz="0" w:space="0" w:color="auto"/>
        <w:bottom w:val="none" w:sz="0" w:space="0" w:color="auto"/>
        <w:right w:val="none" w:sz="0" w:space="0" w:color="auto"/>
      </w:divBdr>
    </w:div>
    <w:div w:id="742872083">
      <w:bodyDiv w:val="1"/>
      <w:marLeft w:val="0"/>
      <w:marRight w:val="0"/>
      <w:marTop w:val="0"/>
      <w:marBottom w:val="0"/>
      <w:divBdr>
        <w:top w:val="none" w:sz="0" w:space="0" w:color="auto"/>
        <w:left w:val="none" w:sz="0" w:space="0" w:color="auto"/>
        <w:bottom w:val="none" w:sz="0" w:space="0" w:color="auto"/>
        <w:right w:val="none" w:sz="0" w:space="0" w:color="auto"/>
      </w:divBdr>
    </w:div>
    <w:div w:id="773550544">
      <w:bodyDiv w:val="1"/>
      <w:marLeft w:val="0"/>
      <w:marRight w:val="0"/>
      <w:marTop w:val="0"/>
      <w:marBottom w:val="0"/>
      <w:divBdr>
        <w:top w:val="none" w:sz="0" w:space="0" w:color="auto"/>
        <w:left w:val="none" w:sz="0" w:space="0" w:color="auto"/>
        <w:bottom w:val="none" w:sz="0" w:space="0" w:color="auto"/>
        <w:right w:val="none" w:sz="0" w:space="0" w:color="auto"/>
      </w:divBdr>
    </w:div>
    <w:div w:id="780229018">
      <w:bodyDiv w:val="1"/>
      <w:marLeft w:val="0"/>
      <w:marRight w:val="0"/>
      <w:marTop w:val="0"/>
      <w:marBottom w:val="0"/>
      <w:divBdr>
        <w:top w:val="none" w:sz="0" w:space="0" w:color="auto"/>
        <w:left w:val="none" w:sz="0" w:space="0" w:color="auto"/>
        <w:bottom w:val="none" w:sz="0" w:space="0" w:color="auto"/>
        <w:right w:val="none" w:sz="0" w:space="0" w:color="auto"/>
      </w:divBdr>
    </w:div>
    <w:div w:id="805897782">
      <w:bodyDiv w:val="1"/>
      <w:marLeft w:val="0"/>
      <w:marRight w:val="0"/>
      <w:marTop w:val="0"/>
      <w:marBottom w:val="0"/>
      <w:divBdr>
        <w:top w:val="none" w:sz="0" w:space="0" w:color="auto"/>
        <w:left w:val="none" w:sz="0" w:space="0" w:color="auto"/>
        <w:bottom w:val="none" w:sz="0" w:space="0" w:color="auto"/>
        <w:right w:val="none" w:sz="0" w:space="0" w:color="auto"/>
      </w:divBdr>
    </w:div>
    <w:div w:id="825898342">
      <w:bodyDiv w:val="1"/>
      <w:marLeft w:val="0"/>
      <w:marRight w:val="0"/>
      <w:marTop w:val="0"/>
      <w:marBottom w:val="0"/>
      <w:divBdr>
        <w:top w:val="none" w:sz="0" w:space="0" w:color="auto"/>
        <w:left w:val="none" w:sz="0" w:space="0" w:color="auto"/>
        <w:bottom w:val="none" w:sz="0" w:space="0" w:color="auto"/>
        <w:right w:val="none" w:sz="0" w:space="0" w:color="auto"/>
      </w:divBdr>
      <w:divsChild>
        <w:div w:id="1706563280">
          <w:marLeft w:val="0"/>
          <w:marRight w:val="0"/>
          <w:marTop w:val="0"/>
          <w:marBottom w:val="0"/>
          <w:divBdr>
            <w:top w:val="none" w:sz="0" w:space="0" w:color="auto"/>
            <w:left w:val="none" w:sz="0" w:space="0" w:color="auto"/>
            <w:bottom w:val="none" w:sz="0" w:space="0" w:color="auto"/>
            <w:right w:val="none" w:sz="0" w:space="0" w:color="auto"/>
          </w:divBdr>
          <w:divsChild>
            <w:div w:id="1170752536">
              <w:marLeft w:val="0"/>
              <w:marRight w:val="0"/>
              <w:marTop w:val="0"/>
              <w:marBottom w:val="0"/>
              <w:divBdr>
                <w:top w:val="none" w:sz="0" w:space="0" w:color="auto"/>
                <w:left w:val="none" w:sz="0" w:space="0" w:color="auto"/>
                <w:bottom w:val="none" w:sz="0" w:space="0" w:color="auto"/>
                <w:right w:val="none" w:sz="0" w:space="0" w:color="auto"/>
              </w:divBdr>
              <w:divsChild>
                <w:div w:id="1110509840">
                  <w:marLeft w:val="0"/>
                  <w:marRight w:val="0"/>
                  <w:marTop w:val="0"/>
                  <w:marBottom w:val="0"/>
                  <w:divBdr>
                    <w:top w:val="none" w:sz="0" w:space="0" w:color="auto"/>
                    <w:left w:val="none" w:sz="0" w:space="0" w:color="auto"/>
                    <w:bottom w:val="none" w:sz="0" w:space="0" w:color="auto"/>
                    <w:right w:val="none" w:sz="0" w:space="0" w:color="auto"/>
                  </w:divBdr>
                  <w:divsChild>
                    <w:div w:id="101141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483031">
      <w:bodyDiv w:val="1"/>
      <w:marLeft w:val="0"/>
      <w:marRight w:val="0"/>
      <w:marTop w:val="0"/>
      <w:marBottom w:val="0"/>
      <w:divBdr>
        <w:top w:val="none" w:sz="0" w:space="0" w:color="auto"/>
        <w:left w:val="none" w:sz="0" w:space="0" w:color="auto"/>
        <w:bottom w:val="none" w:sz="0" w:space="0" w:color="auto"/>
        <w:right w:val="none" w:sz="0" w:space="0" w:color="auto"/>
      </w:divBdr>
    </w:div>
    <w:div w:id="836071016">
      <w:bodyDiv w:val="1"/>
      <w:marLeft w:val="0"/>
      <w:marRight w:val="0"/>
      <w:marTop w:val="0"/>
      <w:marBottom w:val="0"/>
      <w:divBdr>
        <w:top w:val="none" w:sz="0" w:space="0" w:color="auto"/>
        <w:left w:val="none" w:sz="0" w:space="0" w:color="auto"/>
        <w:bottom w:val="none" w:sz="0" w:space="0" w:color="auto"/>
        <w:right w:val="none" w:sz="0" w:space="0" w:color="auto"/>
      </w:divBdr>
    </w:div>
    <w:div w:id="847910683">
      <w:bodyDiv w:val="1"/>
      <w:marLeft w:val="0"/>
      <w:marRight w:val="0"/>
      <w:marTop w:val="0"/>
      <w:marBottom w:val="0"/>
      <w:divBdr>
        <w:top w:val="none" w:sz="0" w:space="0" w:color="auto"/>
        <w:left w:val="none" w:sz="0" w:space="0" w:color="auto"/>
        <w:bottom w:val="none" w:sz="0" w:space="0" w:color="auto"/>
        <w:right w:val="none" w:sz="0" w:space="0" w:color="auto"/>
      </w:divBdr>
    </w:div>
    <w:div w:id="856582368">
      <w:bodyDiv w:val="1"/>
      <w:marLeft w:val="0"/>
      <w:marRight w:val="0"/>
      <w:marTop w:val="0"/>
      <w:marBottom w:val="0"/>
      <w:divBdr>
        <w:top w:val="none" w:sz="0" w:space="0" w:color="auto"/>
        <w:left w:val="none" w:sz="0" w:space="0" w:color="auto"/>
        <w:bottom w:val="none" w:sz="0" w:space="0" w:color="auto"/>
        <w:right w:val="none" w:sz="0" w:space="0" w:color="auto"/>
      </w:divBdr>
    </w:div>
    <w:div w:id="894774744">
      <w:bodyDiv w:val="1"/>
      <w:marLeft w:val="0"/>
      <w:marRight w:val="0"/>
      <w:marTop w:val="0"/>
      <w:marBottom w:val="0"/>
      <w:divBdr>
        <w:top w:val="none" w:sz="0" w:space="0" w:color="auto"/>
        <w:left w:val="none" w:sz="0" w:space="0" w:color="auto"/>
        <w:bottom w:val="none" w:sz="0" w:space="0" w:color="auto"/>
        <w:right w:val="none" w:sz="0" w:space="0" w:color="auto"/>
      </w:divBdr>
    </w:div>
    <w:div w:id="920213149">
      <w:bodyDiv w:val="1"/>
      <w:marLeft w:val="0"/>
      <w:marRight w:val="0"/>
      <w:marTop w:val="0"/>
      <w:marBottom w:val="0"/>
      <w:divBdr>
        <w:top w:val="none" w:sz="0" w:space="0" w:color="auto"/>
        <w:left w:val="none" w:sz="0" w:space="0" w:color="auto"/>
        <w:bottom w:val="none" w:sz="0" w:space="0" w:color="auto"/>
        <w:right w:val="none" w:sz="0" w:space="0" w:color="auto"/>
      </w:divBdr>
    </w:div>
    <w:div w:id="921135819">
      <w:bodyDiv w:val="1"/>
      <w:marLeft w:val="0"/>
      <w:marRight w:val="0"/>
      <w:marTop w:val="0"/>
      <w:marBottom w:val="0"/>
      <w:divBdr>
        <w:top w:val="none" w:sz="0" w:space="0" w:color="auto"/>
        <w:left w:val="none" w:sz="0" w:space="0" w:color="auto"/>
        <w:bottom w:val="none" w:sz="0" w:space="0" w:color="auto"/>
        <w:right w:val="none" w:sz="0" w:space="0" w:color="auto"/>
      </w:divBdr>
    </w:div>
    <w:div w:id="923610806">
      <w:bodyDiv w:val="1"/>
      <w:marLeft w:val="0"/>
      <w:marRight w:val="0"/>
      <w:marTop w:val="0"/>
      <w:marBottom w:val="0"/>
      <w:divBdr>
        <w:top w:val="none" w:sz="0" w:space="0" w:color="auto"/>
        <w:left w:val="none" w:sz="0" w:space="0" w:color="auto"/>
        <w:bottom w:val="none" w:sz="0" w:space="0" w:color="auto"/>
        <w:right w:val="none" w:sz="0" w:space="0" w:color="auto"/>
      </w:divBdr>
    </w:div>
    <w:div w:id="935485202">
      <w:bodyDiv w:val="1"/>
      <w:marLeft w:val="0"/>
      <w:marRight w:val="0"/>
      <w:marTop w:val="0"/>
      <w:marBottom w:val="0"/>
      <w:divBdr>
        <w:top w:val="none" w:sz="0" w:space="0" w:color="auto"/>
        <w:left w:val="none" w:sz="0" w:space="0" w:color="auto"/>
        <w:bottom w:val="none" w:sz="0" w:space="0" w:color="auto"/>
        <w:right w:val="none" w:sz="0" w:space="0" w:color="auto"/>
      </w:divBdr>
    </w:div>
    <w:div w:id="938487503">
      <w:bodyDiv w:val="1"/>
      <w:marLeft w:val="0"/>
      <w:marRight w:val="0"/>
      <w:marTop w:val="0"/>
      <w:marBottom w:val="0"/>
      <w:divBdr>
        <w:top w:val="none" w:sz="0" w:space="0" w:color="auto"/>
        <w:left w:val="none" w:sz="0" w:space="0" w:color="auto"/>
        <w:bottom w:val="none" w:sz="0" w:space="0" w:color="auto"/>
        <w:right w:val="none" w:sz="0" w:space="0" w:color="auto"/>
      </w:divBdr>
    </w:div>
    <w:div w:id="950009895">
      <w:bodyDiv w:val="1"/>
      <w:marLeft w:val="0"/>
      <w:marRight w:val="0"/>
      <w:marTop w:val="0"/>
      <w:marBottom w:val="0"/>
      <w:divBdr>
        <w:top w:val="none" w:sz="0" w:space="0" w:color="auto"/>
        <w:left w:val="none" w:sz="0" w:space="0" w:color="auto"/>
        <w:bottom w:val="none" w:sz="0" w:space="0" w:color="auto"/>
        <w:right w:val="none" w:sz="0" w:space="0" w:color="auto"/>
      </w:divBdr>
      <w:divsChild>
        <w:div w:id="258879920">
          <w:marLeft w:val="0"/>
          <w:marRight w:val="0"/>
          <w:marTop w:val="0"/>
          <w:marBottom w:val="0"/>
          <w:divBdr>
            <w:top w:val="none" w:sz="0" w:space="0" w:color="auto"/>
            <w:left w:val="none" w:sz="0" w:space="0" w:color="auto"/>
            <w:bottom w:val="none" w:sz="0" w:space="0" w:color="auto"/>
            <w:right w:val="none" w:sz="0" w:space="0" w:color="auto"/>
          </w:divBdr>
          <w:divsChild>
            <w:div w:id="1647195971">
              <w:marLeft w:val="0"/>
              <w:marRight w:val="0"/>
              <w:marTop w:val="0"/>
              <w:marBottom w:val="0"/>
              <w:divBdr>
                <w:top w:val="none" w:sz="0" w:space="0" w:color="auto"/>
                <w:left w:val="none" w:sz="0" w:space="0" w:color="auto"/>
                <w:bottom w:val="none" w:sz="0" w:space="0" w:color="auto"/>
                <w:right w:val="none" w:sz="0" w:space="0" w:color="auto"/>
              </w:divBdr>
              <w:divsChild>
                <w:div w:id="68740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586737">
      <w:bodyDiv w:val="1"/>
      <w:marLeft w:val="0"/>
      <w:marRight w:val="0"/>
      <w:marTop w:val="0"/>
      <w:marBottom w:val="0"/>
      <w:divBdr>
        <w:top w:val="none" w:sz="0" w:space="0" w:color="auto"/>
        <w:left w:val="none" w:sz="0" w:space="0" w:color="auto"/>
        <w:bottom w:val="none" w:sz="0" w:space="0" w:color="auto"/>
        <w:right w:val="none" w:sz="0" w:space="0" w:color="auto"/>
      </w:divBdr>
    </w:div>
    <w:div w:id="990906048">
      <w:bodyDiv w:val="1"/>
      <w:marLeft w:val="0"/>
      <w:marRight w:val="0"/>
      <w:marTop w:val="0"/>
      <w:marBottom w:val="0"/>
      <w:divBdr>
        <w:top w:val="none" w:sz="0" w:space="0" w:color="auto"/>
        <w:left w:val="none" w:sz="0" w:space="0" w:color="auto"/>
        <w:bottom w:val="none" w:sz="0" w:space="0" w:color="auto"/>
        <w:right w:val="none" w:sz="0" w:space="0" w:color="auto"/>
      </w:divBdr>
    </w:div>
    <w:div w:id="994650812">
      <w:bodyDiv w:val="1"/>
      <w:marLeft w:val="0"/>
      <w:marRight w:val="0"/>
      <w:marTop w:val="0"/>
      <w:marBottom w:val="0"/>
      <w:divBdr>
        <w:top w:val="none" w:sz="0" w:space="0" w:color="auto"/>
        <w:left w:val="none" w:sz="0" w:space="0" w:color="auto"/>
        <w:bottom w:val="none" w:sz="0" w:space="0" w:color="auto"/>
        <w:right w:val="none" w:sz="0" w:space="0" w:color="auto"/>
      </w:divBdr>
    </w:div>
    <w:div w:id="997003334">
      <w:bodyDiv w:val="1"/>
      <w:marLeft w:val="0"/>
      <w:marRight w:val="0"/>
      <w:marTop w:val="0"/>
      <w:marBottom w:val="0"/>
      <w:divBdr>
        <w:top w:val="none" w:sz="0" w:space="0" w:color="auto"/>
        <w:left w:val="none" w:sz="0" w:space="0" w:color="auto"/>
        <w:bottom w:val="none" w:sz="0" w:space="0" w:color="auto"/>
        <w:right w:val="none" w:sz="0" w:space="0" w:color="auto"/>
      </w:divBdr>
    </w:div>
    <w:div w:id="1003968473">
      <w:bodyDiv w:val="1"/>
      <w:marLeft w:val="0"/>
      <w:marRight w:val="0"/>
      <w:marTop w:val="0"/>
      <w:marBottom w:val="0"/>
      <w:divBdr>
        <w:top w:val="none" w:sz="0" w:space="0" w:color="auto"/>
        <w:left w:val="none" w:sz="0" w:space="0" w:color="auto"/>
        <w:bottom w:val="none" w:sz="0" w:space="0" w:color="auto"/>
        <w:right w:val="none" w:sz="0" w:space="0" w:color="auto"/>
      </w:divBdr>
    </w:div>
    <w:div w:id="1005548113">
      <w:bodyDiv w:val="1"/>
      <w:marLeft w:val="0"/>
      <w:marRight w:val="0"/>
      <w:marTop w:val="0"/>
      <w:marBottom w:val="0"/>
      <w:divBdr>
        <w:top w:val="none" w:sz="0" w:space="0" w:color="auto"/>
        <w:left w:val="none" w:sz="0" w:space="0" w:color="auto"/>
        <w:bottom w:val="none" w:sz="0" w:space="0" w:color="auto"/>
        <w:right w:val="none" w:sz="0" w:space="0" w:color="auto"/>
      </w:divBdr>
    </w:div>
    <w:div w:id="1056664330">
      <w:bodyDiv w:val="1"/>
      <w:marLeft w:val="0"/>
      <w:marRight w:val="0"/>
      <w:marTop w:val="0"/>
      <w:marBottom w:val="0"/>
      <w:divBdr>
        <w:top w:val="none" w:sz="0" w:space="0" w:color="auto"/>
        <w:left w:val="none" w:sz="0" w:space="0" w:color="auto"/>
        <w:bottom w:val="none" w:sz="0" w:space="0" w:color="auto"/>
        <w:right w:val="none" w:sz="0" w:space="0" w:color="auto"/>
      </w:divBdr>
    </w:div>
    <w:div w:id="1080905545">
      <w:bodyDiv w:val="1"/>
      <w:marLeft w:val="0"/>
      <w:marRight w:val="0"/>
      <w:marTop w:val="0"/>
      <w:marBottom w:val="0"/>
      <w:divBdr>
        <w:top w:val="none" w:sz="0" w:space="0" w:color="auto"/>
        <w:left w:val="none" w:sz="0" w:space="0" w:color="auto"/>
        <w:bottom w:val="none" w:sz="0" w:space="0" w:color="auto"/>
        <w:right w:val="none" w:sz="0" w:space="0" w:color="auto"/>
      </w:divBdr>
    </w:div>
    <w:div w:id="1094279721">
      <w:bodyDiv w:val="1"/>
      <w:marLeft w:val="0"/>
      <w:marRight w:val="0"/>
      <w:marTop w:val="0"/>
      <w:marBottom w:val="0"/>
      <w:divBdr>
        <w:top w:val="none" w:sz="0" w:space="0" w:color="auto"/>
        <w:left w:val="none" w:sz="0" w:space="0" w:color="auto"/>
        <w:bottom w:val="none" w:sz="0" w:space="0" w:color="auto"/>
        <w:right w:val="none" w:sz="0" w:space="0" w:color="auto"/>
      </w:divBdr>
    </w:div>
    <w:div w:id="1100374663">
      <w:bodyDiv w:val="1"/>
      <w:marLeft w:val="0"/>
      <w:marRight w:val="0"/>
      <w:marTop w:val="0"/>
      <w:marBottom w:val="0"/>
      <w:divBdr>
        <w:top w:val="none" w:sz="0" w:space="0" w:color="auto"/>
        <w:left w:val="none" w:sz="0" w:space="0" w:color="auto"/>
        <w:bottom w:val="none" w:sz="0" w:space="0" w:color="auto"/>
        <w:right w:val="none" w:sz="0" w:space="0" w:color="auto"/>
      </w:divBdr>
      <w:divsChild>
        <w:div w:id="1090934605">
          <w:marLeft w:val="0"/>
          <w:marRight w:val="0"/>
          <w:marTop w:val="100"/>
          <w:marBottom w:val="100"/>
          <w:divBdr>
            <w:top w:val="none" w:sz="0" w:space="0" w:color="auto"/>
            <w:left w:val="none" w:sz="0" w:space="0" w:color="auto"/>
            <w:bottom w:val="none" w:sz="0" w:space="0" w:color="auto"/>
            <w:right w:val="none" w:sz="0" w:space="0" w:color="auto"/>
          </w:divBdr>
          <w:divsChild>
            <w:div w:id="1321498244">
              <w:marLeft w:val="0"/>
              <w:marRight w:val="0"/>
              <w:marTop w:val="0"/>
              <w:marBottom w:val="0"/>
              <w:divBdr>
                <w:top w:val="none" w:sz="0" w:space="0" w:color="auto"/>
                <w:left w:val="none" w:sz="0" w:space="0" w:color="auto"/>
                <w:bottom w:val="none" w:sz="0" w:space="0" w:color="auto"/>
                <w:right w:val="none" w:sz="0" w:space="0" w:color="auto"/>
              </w:divBdr>
              <w:divsChild>
                <w:div w:id="1323465228">
                  <w:marLeft w:val="105"/>
                  <w:marRight w:val="105"/>
                  <w:marTop w:val="105"/>
                  <w:marBottom w:val="105"/>
                  <w:divBdr>
                    <w:top w:val="none" w:sz="0" w:space="0" w:color="auto"/>
                    <w:left w:val="none" w:sz="0" w:space="0" w:color="auto"/>
                    <w:bottom w:val="none" w:sz="0" w:space="0" w:color="auto"/>
                    <w:right w:val="none" w:sz="0" w:space="0" w:color="auto"/>
                  </w:divBdr>
                  <w:divsChild>
                    <w:div w:id="1303535231">
                      <w:marLeft w:val="0"/>
                      <w:marRight w:val="0"/>
                      <w:marTop w:val="0"/>
                      <w:marBottom w:val="0"/>
                      <w:divBdr>
                        <w:top w:val="none" w:sz="0" w:space="0" w:color="auto"/>
                        <w:left w:val="none" w:sz="0" w:space="0" w:color="auto"/>
                        <w:bottom w:val="none" w:sz="0" w:space="0" w:color="auto"/>
                        <w:right w:val="none" w:sz="0" w:space="0" w:color="auto"/>
                      </w:divBdr>
                      <w:divsChild>
                        <w:div w:id="553393803">
                          <w:marLeft w:val="0"/>
                          <w:marRight w:val="0"/>
                          <w:marTop w:val="0"/>
                          <w:marBottom w:val="0"/>
                          <w:divBdr>
                            <w:top w:val="none" w:sz="0" w:space="0" w:color="auto"/>
                            <w:left w:val="none" w:sz="0" w:space="0" w:color="auto"/>
                            <w:bottom w:val="none" w:sz="0" w:space="0" w:color="auto"/>
                            <w:right w:val="none" w:sz="0" w:space="0" w:color="auto"/>
                          </w:divBdr>
                          <w:divsChild>
                            <w:div w:id="2009822544">
                              <w:marLeft w:val="0"/>
                              <w:marRight w:val="0"/>
                              <w:marTop w:val="0"/>
                              <w:marBottom w:val="0"/>
                              <w:divBdr>
                                <w:top w:val="none" w:sz="0" w:space="0" w:color="auto"/>
                                <w:left w:val="none" w:sz="0" w:space="0" w:color="auto"/>
                                <w:bottom w:val="none" w:sz="0" w:space="0" w:color="auto"/>
                                <w:right w:val="none" w:sz="0" w:space="0" w:color="auto"/>
                              </w:divBdr>
                              <w:divsChild>
                                <w:div w:id="1299610405">
                                  <w:marLeft w:val="0"/>
                                  <w:marRight w:val="0"/>
                                  <w:marTop w:val="0"/>
                                  <w:marBottom w:val="0"/>
                                  <w:divBdr>
                                    <w:top w:val="none" w:sz="0" w:space="0" w:color="auto"/>
                                    <w:left w:val="none" w:sz="0" w:space="0" w:color="auto"/>
                                    <w:bottom w:val="none" w:sz="0" w:space="0" w:color="auto"/>
                                    <w:right w:val="none" w:sz="0" w:space="0" w:color="auto"/>
                                  </w:divBdr>
                                  <w:divsChild>
                                    <w:div w:id="880020890">
                                      <w:marLeft w:val="105"/>
                                      <w:marRight w:val="105"/>
                                      <w:marTop w:val="105"/>
                                      <w:marBottom w:val="105"/>
                                      <w:divBdr>
                                        <w:top w:val="none" w:sz="0" w:space="0" w:color="auto"/>
                                        <w:left w:val="none" w:sz="0" w:space="0" w:color="auto"/>
                                        <w:bottom w:val="none" w:sz="0" w:space="0" w:color="auto"/>
                                        <w:right w:val="none" w:sz="0" w:space="0" w:color="auto"/>
                                      </w:divBdr>
                                      <w:divsChild>
                                        <w:div w:id="617685426">
                                          <w:marLeft w:val="0"/>
                                          <w:marRight w:val="0"/>
                                          <w:marTop w:val="0"/>
                                          <w:marBottom w:val="0"/>
                                          <w:divBdr>
                                            <w:top w:val="none" w:sz="0" w:space="0" w:color="auto"/>
                                            <w:left w:val="none" w:sz="0" w:space="0" w:color="auto"/>
                                            <w:bottom w:val="none" w:sz="0" w:space="0" w:color="auto"/>
                                            <w:right w:val="none" w:sz="0" w:space="0" w:color="auto"/>
                                          </w:divBdr>
                                          <w:divsChild>
                                            <w:div w:id="1244603966">
                                              <w:marLeft w:val="0"/>
                                              <w:marRight w:val="0"/>
                                              <w:marTop w:val="0"/>
                                              <w:marBottom w:val="0"/>
                                              <w:divBdr>
                                                <w:top w:val="none" w:sz="0" w:space="0" w:color="auto"/>
                                                <w:left w:val="none" w:sz="0" w:space="0" w:color="auto"/>
                                                <w:bottom w:val="none" w:sz="0" w:space="0" w:color="auto"/>
                                                <w:right w:val="none" w:sz="0" w:space="0" w:color="auto"/>
                                              </w:divBdr>
                                              <w:divsChild>
                                                <w:div w:id="1452358982">
                                                  <w:marLeft w:val="105"/>
                                                  <w:marRight w:val="105"/>
                                                  <w:marTop w:val="105"/>
                                                  <w:marBottom w:val="105"/>
                                                  <w:divBdr>
                                                    <w:top w:val="none" w:sz="0" w:space="0" w:color="auto"/>
                                                    <w:left w:val="none" w:sz="0" w:space="0" w:color="auto"/>
                                                    <w:bottom w:val="none" w:sz="0" w:space="0" w:color="auto"/>
                                                    <w:right w:val="none" w:sz="0" w:space="0" w:color="auto"/>
                                                  </w:divBdr>
                                                  <w:divsChild>
                                                    <w:div w:id="821890925">
                                                      <w:marLeft w:val="0"/>
                                                      <w:marRight w:val="0"/>
                                                      <w:marTop w:val="0"/>
                                                      <w:marBottom w:val="0"/>
                                                      <w:divBdr>
                                                        <w:top w:val="none" w:sz="0" w:space="0" w:color="auto"/>
                                                        <w:left w:val="none" w:sz="0" w:space="0" w:color="auto"/>
                                                        <w:bottom w:val="none" w:sz="0" w:space="0" w:color="auto"/>
                                                        <w:right w:val="none" w:sz="0" w:space="0" w:color="auto"/>
                                                      </w:divBdr>
                                                      <w:divsChild>
                                                        <w:div w:id="188226596">
                                                          <w:marLeft w:val="0"/>
                                                          <w:marRight w:val="0"/>
                                                          <w:marTop w:val="0"/>
                                                          <w:marBottom w:val="0"/>
                                                          <w:divBdr>
                                                            <w:top w:val="none" w:sz="0" w:space="0" w:color="auto"/>
                                                            <w:left w:val="none" w:sz="0" w:space="0" w:color="auto"/>
                                                            <w:bottom w:val="none" w:sz="0" w:space="0" w:color="auto"/>
                                                            <w:right w:val="none" w:sz="0" w:space="0" w:color="auto"/>
                                                          </w:divBdr>
                                                          <w:divsChild>
                                                            <w:div w:id="714161103">
                                                              <w:marLeft w:val="0"/>
                                                              <w:marRight w:val="0"/>
                                                              <w:marTop w:val="0"/>
                                                              <w:marBottom w:val="0"/>
                                                              <w:divBdr>
                                                                <w:top w:val="none" w:sz="0" w:space="0" w:color="auto"/>
                                                                <w:left w:val="none" w:sz="0" w:space="0" w:color="auto"/>
                                                                <w:bottom w:val="none" w:sz="0" w:space="0" w:color="auto"/>
                                                                <w:right w:val="none" w:sz="0" w:space="0" w:color="auto"/>
                                                              </w:divBdr>
                                                              <w:divsChild>
                                                                <w:div w:id="251931809">
                                                                  <w:marLeft w:val="0"/>
                                                                  <w:marRight w:val="0"/>
                                                                  <w:marTop w:val="0"/>
                                                                  <w:marBottom w:val="0"/>
                                                                  <w:divBdr>
                                                                    <w:top w:val="none" w:sz="0" w:space="0" w:color="auto"/>
                                                                    <w:left w:val="none" w:sz="0" w:space="0" w:color="auto"/>
                                                                    <w:bottom w:val="none" w:sz="0" w:space="0" w:color="auto"/>
                                                                    <w:right w:val="none" w:sz="0" w:space="0" w:color="auto"/>
                                                                  </w:divBdr>
                                                                  <w:divsChild>
                                                                    <w:div w:id="896163400">
                                                                      <w:marLeft w:val="0"/>
                                                                      <w:marRight w:val="0"/>
                                                                      <w:marTop w:val="0"/>
                                                                      <w:marBottom w:val="0"/>
                                                                      <w:divBdr>
                                                                        <w:top w:val="none" w:sz="0" w:space="0" w:color="auto"/>
                                                                        <w:left w:val="none" w:sz="0" w:space="0" w:color="auto"/>
                                                                        <w:bottom w:val="none" w:sz="0" w:space="0" w:color="auto"/>
                                                                        <w:right w:val="none" w:sz="0" w:space="0" w:color="auto"/>
                                                                      </w:divBdr>
                                                                      <w:divsChild>
                                                                        <w:div w:id="1246723302">
                                                                          <w:marLeft w:val="105"/>
                                                                          <w:marRight w:val="105"/>
                                                                          <w:marTop w:val="105"/>
                                                                          <w:marBottom w:val="105"/>
                                                                          <w:divBdr>
                                                                            <w:top w:val="none" w:sz="0" w:space="0" w:color="auto"/>
                                                                            <w:left w:val="none" w:sz="0" w:space="0" w:color="auto"/>
                                                                            <w:bottom w:val="none" w:sz="0" w:space="0" w:color="auto"/>
                                                                            <w:right w:val="none" w:sz="0" w:space="0" w:color="auto"/>
                                                                          </w:divBdr>
                                                                          <w:divsChild>
                                                                            <w:div w:id="2047562373">
                                                                              <w:marLeft w:val="0"/>
                                                                              <w:marRight w:val="0"/>
                                                                              <w:marTop w:val="0"/>
                                                                              <w:marBottom w:val="0"/>
                                                                              <w:divBdr>
                                                                                <w:top w:val="none" w:sz="0" w:space="0" w:color="auto"/>
                                                                                <w:left w:val="none" w:sz="0" w:space="0" w:color="auto"/>
                                                                                <w:bottom w:val="none" w:sz="0" w:space="0" w:color="auto"/>
                                                                                <w:right w:val="none" w:sz="0" w:space="0" w:color="auto"/>
                                                                              </w:divBdr>
                                                                              <w:divsChild>
                                                                                <w:div w:id="1428891077">
                                                                                  <w:marLeft w:val="0"/>
                                                                                  <w:marRight w:val="0"/>
                                                                                  <w:marTop w:val="0"/>
                                                                                  <w:marBottom w:val="0"/>
                                                                                  <w:divBdr>
                                                                                    <w:top w:val="none" w:sz="0" w:space="0" w:color="auto"/>
                                                                                    <w:left w:val="none" w:sz="0" w:space="0" w:color="auto"/>
                                                                                    <w:bottom w:val="none" w:sz="0" w:space="0" w:color="auto"/>
                                                                                    <w:right w:val="none" w:sz="0" w:space="0" w:color="auto"/>
                                                                                  </w:divBdr>
                                                                                  <w:divsChild>
                                                                                    <w:div w:id="1268273313">
                                                                                      <w:marLeft w:val="0"/>
                                                                                      <w:marRight w:val="0"/>
                                                                                      <w:marTop w:val="120"/>
                                                                                      <w:marBottom w:val="0"/>
                                                                                      <w:divBdr>
                                                                                        <w:top w:val="none" w:sz="0" w:space="0" w:color="auto"/>
                                                                                        <w:left w:val="none" w:sz="0" w:space="0" w:color="auto"/>
                                                                                        <w:bottom w:val="none" w:sz="0" w:space="0" w:color="auto"/>
                                                                                        <w:right w:val="none" w:sz="0" w:space="0" w:color="auto"/>
                                                                                      </w:divBdr>
                                                                                      <w:divsChild>
                                                                                        <w:div w:id="417405798">
                                                                                          <w:marLeft w:val="0"/>
                                                                                          <w:marRight w:val="0"/>
                                                                                          <w:marTop w:val="0"/>
                                                                                          <w:marBottom w:val="0"/>
                                                                                          <w:divBdr>
                                                                                            <w:top w:val="none" w:sz="0" w:space="0" w:color="auto"/>
                                                                                            <w:left w:val="none" w:sz="0" w:space="0" w:color="auto"/>
                                                                                            <w:bottom w:val="none" w:sz="0" w:space="0" w:color="auto"/>
                                                                                            <w:right w:val="none" w:sz="0" w:space="0" w:color="auto"/>
                                                                                          </w:divBdr>
                                                                                          <w:divsChild>
                                                                                            <w:div w:id="210844133">
                                                                                              <w:marLeft w:val="0"/>
                                                                                              <w:marRight w:val="0"/>
                                                                                              <w:marTop w:val="0"/>
                                                                                              <w:marBottom w:val="450"/>
                                                                                              <w:divBdr>
                                                                                                <w:top w:val="none" w:sz="0" w:space="0" w:color="auto"/>
                                                                                                <w:left w:val="none" w:sz="0" w:space="0" w:color="auto"/>
                                                                                                <w:bottom w:val="none" w:sz="0" w:space="0" w:color="auto"/>
                                                                                                <w:right w:val="none" w:sz="0" w:space="0" w:color="auto"/>
                                                                                              </w:divBdr>
                                                                                            </w:div>
                                                                                          </w:divsChild>
                                                                                        </w:div>
                                                                                        <w:div w:id="1261642870">
                                                                                          <w:marLeft w:val="0"/>
                                                                                          <w:marRight w:val="0"/>
                                                                                          <w:marTop w:val="525"/>
                                                                                          <w:marBottom w:val="300"/>
                                                                                          <w:divBdr>
                                                                                            <w:top w:val="none" w:sz="0" w:space="0" w:color="auto"/>
                                                                                            <w:left w:val="none" w:sz="0" w:space="0" w:color="auto"/>
                                                                                            <w:bottom w:val="none" w:sz="0" w:space="0" w:color="auto"/>
                                                                                            <w:right w:val="none" w:sz="0" w:space="0" w:color="auto"/>
                                                                                          </w:divBdr>
                                                                                          <w:divsChild>
                                                                                            <w:div w:id="1524705828">
                                                                                              <w:marLeft w:val="0"/>
                                                                                              <w:marRight w:val="0"/>
                                                                                              <w:marTop w:val="0"/>
                                                                                              <w:marBottom w:val="0"/>
                                                                                              <w:divBdr>
                                                                                                <w:top w:val="none" w:sz="0" w:space="0" w:color="auto"/>
                                                                                                <w:left w:val="none" w:sz="0" w:space="0" w:color="auto"/>
                                                                                                <w:bottom w:val="none" w:sz="0" w:space="0" w:color="auto"/>
                                                                                                <w:right w:val="none" w:sz="0" w:space="0" w:color="auto"/>
                                                                                              </w:divBdr>
                                                                                              <w:divsChild>
                                                                                                <w:div w:id="43687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5031153">
      <w:bodyDiv w:val="1"/>
      <w:marLeft w:val="0"/>
      <w:marRight w:val="0"/>
      <w:marTop w:val="0"/>
      <w:marBottom w:val="0"/>
      <w:divBdr>
        <w:top w:val="none" w:sz="0" w:space="0" w:color="auto"/>
        <w:left w:val="none" w:sz="0" w:space="0" w:color="auto"/>
        <w:bottom w:val="none" w:sz="0" w:space="0" w:color="auto"/>
        <w:right w:val="none" w:sz="0" w:space="0" w:color="auto"/>
      </w:divBdr>
    </w:div>
    <w:div w:id="1116754991">
      <w:bodyDiv w:val="1"/>
      <w:marLeft w:val="0"/>
      <w:marRight w:val="0"/>
      <w:marTop w:val="0"/>
      <w:marBottom w:val="0"/>
      <w:divBdr>
        <w:top w:val="none" w:sz="0" w:space="0" w:color="auto"/>
        <w:left w:val="none" w:sz="0" w:space="0" w:color="auto"/>
        <w:bottom w:val="none" w:sz="0" w:space="0" w:color="auto"/>
        <w:right w:val="none" w:sz="0" w:space="0" w:color="auto"/>
      </w:divBdr>
    </w:div>
    <w:div w:id="1119105043">
      <w:bodyDiv w:val="1"/>
      <w:marLeft w:val="0"/>
      <w:marRight w:val="0"/>
      <w:marTop w:val="0"/>
      <w:marBottom w:val="0"/>
      <w:divBdr>
        <w:top w:val="none" w:sz="0" w:space="0" w:color="auto"/>
        <w:left w:val="none" w:sz="0" w:space="0" w:color="auto"/>
        <w:bottom w:val="none" w:sz="0" w:space="0" w:color="auto"/>
        <w:right w:val="none" w:sz="0" w:space="0" w:color="auto"/>
      </w:divBdr>
      <w:divsChild>
        <w:div w:id="1952858325">
          <w:marLeft w:val="0"/>
          <w:marRight w:val="0"/>
          <w:marTop w:val="0"/>
          <w:marBottom w:val="0"/>
          <w:divBdr>
            <w:top w:val="none" w:sz="0" w:space="0" w:color="auto"/>
            <w:left w:val="none" w:sz="0" w:space="0" w:color="auto"/>
            <w:bottom w:val="none" w:sz="0" w:space="0" w:color="auto"/>
            <w:right w:val="none" w:sz="0" w:space="0" w:color="auto"/>
          </w:divBdr>
          <w:divsChild>
            <w:div w:id="948317307">
              <w:marLeft w:val="0"/>
              <w:marRight w:val="0"/>
              <w:marTop w:val="0"/>
              <w:marBottom w:val="0"/>
              <w:divBdr>
                <w:top w:val="none" w:sz="0" w:space="0" w:color="auto"/>
                <w:left w:val="none" w:sz="0" w:space="0" w:color="auto"/>
                <w:bottom w:val="none" w:sz="0" w:space="0" w:color="auto"/>
                <w:right w:val="none" w:sz="0" w:space="0" w:color="auto"/>
              </w:divBdr>
              <w:divsChild>
                <w:div w:id="71702107">
                  <w:marLeft w:val="0"/>
                  <w:marRight w:val="0"/>
                  <w:marTop w:val="0"/>
                  <w:marBottom w:val="0"/>
                  <w:divBdr>
                    <w:top w:val="none" w:sz="0" w:space="0" w:color="auto"/>
                    <w:left w:val="none" w:sz="0" w:space="0" w:color="auto"/>
                    <w:bottom w:val="none" w:sz="0" w:space="0" w:color="auto"/>
                    <w:right w:val="none" w:sz="0" w:space="0" w:color="auto"/>
                  </w:divBdr>
                  <w:divsChild>
                    <w:div w:id="38325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387422">
      <w:bodyDiv w:val="1"/>
      <w:marLeft w:val="0"/>
      <w:marRight w:val="0"/>
      <w:marTop w:val="0"/>
      <w:marBottom w:val="0"/>
      <w:divBdr>
        <w:top w:val="none" w:sz="0" w:space="0" w:color="auto"/>
        <w:left w:val="none" w:sz="0" w:space="0" w:color="auto"/>
        <w:bottom w:val="none" w:sz="0" w:space="0" w:color="auto"/>
        <w:right w:val="none" w:sz="0" w:space="0" w:color="auto"/>
      </w:divBdr>
    </w:div>
    <w:div w:id="1150445318">
      <w:bodyDiv w:val="1"/>
      <w:marLeft w:val="0"/>
      <w:marRight w:val="0"/>
      <w:marTop w:val="0"/>
      <w:marBottom w:val="0"/>
      <w:divBdr>
        <w:top w:val="none" w:sz="0" w:space="0" w:color="auto"/>
        <w:left w:val="none" w:sz="0" w:space="0" w:color="auto"/>
        <w:bottom w:val="none" w:sz="0" w:space="0" w:color="auto"/>
        <w:right w:val="none" w:sz="0" w:space="0" w:color="auto"/>
      </w:divBdr>
    </w:div>
    <w:div w:id="1156069724">
      <w:bodyDiv w:val="1"/>
      <w:marLeft w:val="0"/>
      <w:marRight w:val="0"/>
      <w:marTop w:val="0"/>
      <w:marBottom w:val="0"/>
      <w:divBdr>
        <w:top w:val="none" w:sz="0" w:space="0" w:color="auto"/>
        <w:left w:val="none" w:sz="0" w:space="0" w:color="auto"/>
        <w:bottom w:val="none" w:sz="0" w:space="0" w:color="auto"/>
        <w:right w:val="none" w:sz="0" w:space="0" w:color="auto"/>
      </w:divBdr>
    </w:div>
    <w:div w:id="1161701303">
      <w:bodyDiv w:val="1"/>
      <w:marLeft w:val="0"/>
      <w:marRight w:val="0"/>
      <w:marTop w:val="0"/>
      <w:marBottom w:val="0"/>
      <w:divBdr>
        <w:top w:val="none" w:sz="0" w:space="0" w:color="auto"/>
        <w:left w:val="none" w:sz="0" w:space="0" w:color="auto"/>
        <w:bottom w:val="none" w:sz="0" w:space="0" w:color="auto"/>
        <w:right w:val="none" w:sz="0" w:space="0" w:color="auto"/>
      </w:divBdr>
    </w:div>
    <w:div w:id="1195381431">
      <w:bodyDiv w:val="1"/>
      <w:marLeft w:val="0"/>
      <w:marRight w:val="0"/>
      <w:marTop w:val="0"/>
      <w:marBottom w:val="0"/>
      <w:divBdr>
        <w:top w:val="none" w:sz="0" w:space="0" w:color="auto"/>
        <w:left w:val="none" w:sz="0" w:space="0" w:color="auto"/>
        <w:bottom w:val="none" w:sz="0" w:space="0" w:color="auto"/>
        <w:right w:val="none" w:sz="0" w:space="0" w:color="auto"/>
      </w:divBdr>
    </w:div>
    <w:div w:id="1221596175">
      <w:bodyDiv w:val="1"/>
      <w:marLeft w:val="0"/>
      <w:marRight w:val="0"/>
      <w:marTop w:val="0"/>
      <w:marBottom w:val="0"/>
      <w:divBdr>
        <w:top w:val="none" w:sz="0" w:space="0" w:color="auto"/>
        <w:left w:val="none" w:sz="0" w:space="0" w:color="auto"/>
        <w:bottom w:val="none" w:sz="0" w:space="0" w:color="auto"/>
        <w:right w:val="none" w:sz="0" w:space="0" w:color="auto"/>
      </w:divBdr>
    </w:div>
    <w:div w:id="1227497004">
      <w:bodyDiv w:val="1"/>
      <w:marLeft w:val="0"/>
      <w:marRight w:val="0"/>
      <w:marTop w:val="0"/>
      <w:marBottom w:val="0"/>
      <w:divBdr>
        <w:top w:val="none" w:sz="0" w:space="0" w:color="auto"/>
        <w:left w:val="none" w:sz="0" w:space="0" w:color="auto"/>
        <w:bottom w:val="none" w:sz="0" w:space="0" w:color="auto"/>
        <w:right w:val="none" w:sz="0" w:space="0" w:color="auto"/>
      </w:divBdr>
      <w:divsChild>
        <w:div w:id="75371069">
          <w:marLeft w:val="0"/>
          <w:marRight w:val="0"/>
          <w:marTop w:val="165"/>
          <w:marBottom w:val="165"/>
          <w:divBdr>
            <w:top w:val="none" w:sz="0" w:space="0" w:color="auto"/>
            <w:left w:val="none" w:sz="0" w:space="0" w:color="auto"/>
            <w:bottom w:val="none" w:sz="0" w:space="0" w:color="auto"/>
            <w:right w:val="none" w:sz="0" w:space="0" w:color="auto"/>
          </w:divBdr>
          <w:divsChild>
            <w:div w:id="1712803071">
              <w:marLeft w:val="0"/>
              <w:marRight w:val="0"/>
              <w:marTop w:val="0"/>
              <w:marBottom w:val="0"/>
              <w:divBdr>
                <w:top w:val="none" w:sz="0" w:space="0" w:color="auto"/>
                <w:left w:val="none" w:sz="0" w:space="0" w:color="auto"/>
                <w:bottom w:val="none" w:sz="0" w:space="0" w:color="auto"/>
                <w:right w:val="none" w:sz="0" w:space="0" w:color="auto"/>
              </w:divBdr>
              <w:divsChild>
                <w:div w:id="16633056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009869741">
          <w:marLeft w:val="0"/>
          <w:marRight w:val="0"/>
          <w:marTop w:val="0"/>
          <w:marBottom w:val="0"/>
          <w:divBdr>
            <w:top w:val="none" w:sz="0" w:space="0" w:color="auto"/>
            <w:left w:val="none" w:sz="0" w:space="0" w:color="auto"/>
            <w:bottom w:val="none" w:sz="0" w:space="0" w:color="auto"/>
            <w:right w:val="none" w:sz="0" w:space="0" w:color="auto"/>
          </w:divBdr>
          <w:divsChild>
            <w:div w:id="1442459873">
              <w:marLeft w:val="0"/>
              <w:marRight w:val="0"/>
              <w:marTop w:val="0"/>
              <w:marBottom w:val="165"/>
              <w:divBdr>
                <w:top w:val="none" w:sz="0" w:space="0" w:color="auto"/>
                <w:left w:val="none" w:sz="0" w:space="0" w:color="auto"/>
                <w:bottom w:val="none" w:sz="0" w:space="0" w:color="auto"/>
                <w:right w:val="none" w:sz="0" w:space="0" w:color="auto"/>
              </w:divBdr>
              <w:divsChild>
                <w:div w:id="125176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875634">
      <w:bodyDiv w:val="1"/>
      <w:marLeft w:val="0"/>
      <w:marRight w:val="0"/>
      <w:marTop w:val="0"/>
      <w:marBottom w:val="0"/>
      <w:divBdr>
        <w:top w:val="none" w:sz="0" w:space="0" w:color="auto"/>
        <w:left w:val="none" w:sz="0" w:space="0" w:color="auto"/>
        <w:bottom w:val="none" w:sz="0" w:space="0" w:color="auto"/>
        <w:right w:val="none" w:sz="0" w:space="0" w:color="auto"/>
      </w:divBdr>
    </w:div>
    <w:div w:id="1261528868">
      <w:bodyDiv w:val="1"/>
      <w:marLeft w:val="0"/>
      <w:marRight w:val="0"/>
      <w:marTop w:val="0"/>
      <w:marBottom w:val="0"/>
      <w:divBdr>
        <w:top w:val="none" w:sz="0" w:space="0" w:color="auto"/>
        <w:left w:val="none" w:sz="0" w:space="0" w:color="auto"/>
        <w:bottom w:val="none" w:sz="0" w:space="0" w:color="auto"/>
        <w:right w:val="none" w:sz="0" w:space="0" w:color="auto"/>
      </w:divBdr>
    </w:div>
    <w:div w:id="1272322357">
      <w:bodyDiv w:val="1"/>
      <w:marLeft w:val="0"/>
      <w:marRight w:val="0"/>
      <w:marTop w:val="0"/>
      <w:marBottom w:val="0"/>
      <w:divBdr>
        <w:top w:val="none" w:sz="0" w:space="0" w:color="auto"/>
        <w:left w:val="none" w:sz="0" w:space="0" w:color="auto"/>
        <w:bottom w:val="none" w:sz="0" w:space="0" w:color="auto"/>
        <w:right w:val="none" w:sz="0" w:space="0" w:color="auto"/>
      </w:divBdr>
    </w:div>
    <w:div w:id="1309244215">
      <w:bodyDiv w:val="1"/>
      <w:marLeft w:val="0"/>
      <w:marRight w:val="0"/>
      <w:marTop w:val="0"/>
      <w:marBottom w:val="0"/>
      <w:divBdr>
        <w:top w:val="none" w:sz="0" w:space="0" w:color="auto"/>
        <w:left w:val="none" w:sz="0" w:space="0" w:color="auto"/>
        <w:bottom w:val="none" w:sz="0" w:space="0" w:color="auto"/>
        <w:right w:val="none" w:sz="0" w:space="0" w:color="auto"/>
      </w:divBdr>
    </w:div>
    <w:div w:id="1333334533">
      <w:bodyDiv w:val="1"/>
      <w:marLeft w:val="0"/>
      <w:marRight w:val="0"/>
      <w:marTop w:val="0"/>
      <w:marBottom w:val="0"/>
      <w:divBdr>
        <w:top w:val="none" w:sz="0" w:space="0" w:color="auto"/>
        <w:left w:val="none" w:sz="0" w:space="0" w:color="auto"/>
        <w:bottom w:val="none" w:sz="0" w:space="0" w:color="auto"/>
        <w:right w:val="none" w:sz="0" w:space="0" w:color="auto"/>
      </w:divBdr>
    </w:div>
    <w:div w:id="1366905820">
      <w:bodyDiv w:val="1"/>
      <w:marLeft w:val="0"/>
      <w:marRight w:val="0"/>
      <w:marTop w:val="0"/>
      <w:marBottom w:val="0"/>
      <w:divBdr>
        <w:top w:val="none" w:sz="0" w:space="0" w:color="auto"/>
        <w:left w:val="none" w:sz="0" w:space="0" w:color="auto"/>
        <w:bottom w:val="none" w:sz="0" w:space="0" w:color="auto"/>
        <w:right w:val="none" w:sz="0" w:space="0" w:color="auto"/>
      </w:divBdr>
    </w:div>
    <w:div w:id="1370758612">
      <w:bodyDiv w:val="1"/>
      <w:marLeft w:val="0"/>
      <w:marRight w:val="0"/>
      <w:marTop w:val="0"/>
      <w:marBottom w:val="0"/>
      <w:divBdr>
        <w:top w:val="none" w:sz="0" w:space="0" w:color="auto"/>
        <w:left w:val="none" w:sz="0" w:space="0" w:color="auto"/>
        <w:bottom w:val="none" w:sz="0" w:space="0" w:color="auto"/>
        <w:right w:val="none" w:sz="0" w:space="0" w:color="auto"/>
      </w:divBdr>
    </w:div>
    <w:div w:id="1402485764">
      <w:bodyDiv w:val="1"/>
      <w:marLeft w:val="0"/>
      <w:marRight w:val="0"/>
      <w:marTop w:val="0"/>
      <w:marBottom w:val="0"/>
      <w:divBdr>
        <w:top w:val="none" w:sz="0" w:space="0" w:color="auto"/>
        <w:left w:val="none" w:sz="0" w:space="0" w:color="auto"/>
        <w:bottom w:val="none" w:sz="0" w:space="0" w:color="auto"/>
        <w:right w:val="none" w:sz="0" w:space="0" w:color="auto"/>
      </w:divBdr>
    </w:div>
    <w:div w:id="1428381775">
      <w:bodyDiv w:val="1"/>
      <w:marLeft w:val="0"/>
      <w:marRight w:val="0"/>
      <w:marTop w:val="0"/>
      <w:marBottom w:val="0"/>
      <w:divBdr>
        <w:top w:val="none" w:sz="0" w:space="0" w:color="auto"/>
        <w:left w:val="none" w:sz="0" w:space="0" w:color="auto"/>
        <w:bottom w:val="none" w:sz="0" w:space="0" w:color="auto"/>
        <w:right w:val="none" w:sz="0" w:space="0" w:color="auto"/>
      </w:divBdr>
    </w:div>
    <w:div w:id="1439565670">
      <w:bodyDiv w:val="1"/>
      <w:marLeft w:val="0"/>
      <w:marRight w:val="0"/>
      <w:marTop w:val="0"/>
      <w:marBottom w:val="0"/>
      <w:divBdr>
        <w:top w:val="none" w:sz="0" w:space="0" w:color="auto"/>
        <w:left w:val="none" w:sz="0" w:space="0" w:color="auto"/>
        <w:bottom w:val="none" w:sz="0" w:space="0" w:color="auto"/>
        <w:right w:val="none" w:sz="0" w:space="0" w:color="auto"/>
      </w:divBdr>
    </w:div>
    <w:div w:id="1451431778">
      <w:bodyDiv w:val="1"/>
      <w:marLeft w:val="0"/>
      <w:marRight w:val="0"/>
      <w:marTop w:val="0"/>
      <w:marBottom w:val="0"/>
      <w:divBdr>
        <w:top w:val="none" w:sz="0" w:space="0" w:color="auto"/>
        <w:left w:val="none" w:sz="0" w:space="0" w:color="auto"/>
        <w:bottom w:val="none" w:sz="0" w:space="0" w:color="auto"/>
        <w:right w:val="none" w:sz="0" w:space="0" w:color="auto"/>
      </w:divBdr>
    </w:div>
    <w:div w:id="1455245202">
      <w:bodyDiv w:val="1"/>
      <w:marLeft w:val="0"/>
      <w:marRight w:val="0"/>
      <w:marTop w:val="0"/>
      <w:marBottom w:val="0"/>
      <w:divBdr>
        <w:top w:val="none" w:sz="0" w:space="0" w:color="auto"/>
        <w:left w:val="none" w:sz="0" w:space="0" w:color="auto"/>
        <w:bottom w:val="none" w:sz="0" w:space="0" w:color="auto"/>
        <w:right w:val="none" w:sz="0" w:space="0" w:color="auto"/>
      </w:divBdr>
    </w:div>
    <w:div w:id="1476144733">
      <w:bodyDiv w:val="1"/>
      <w:marLeft w:val="0"/>
      <w:marRight w:val="0"/>
      <w:marTop w:val="0"/>
      <w:marBottom w:val="0"/>
      <w:divBdr>
        <w:top w:val="none" w:sz="0" w:space="0" w:color="auto"/>
        <w:left w:val="none" w:sz="0" w:space="0" w:color="auto"/>
        <w:bottom w:val="none" w:sz="0" w:space="0" w:color="auto"/>
        <w:right w:val="none" w:sz="0" w:space="0" w:color="auto"/>
      </w:divBdr>
    </w:div>
    <w:div w:id="1487209095">
      <w:bodyDiv w:val="1"/>
      <w:marLeft w:val="0"/>
      <w:marRight w:val="0"/>
      <w:marTop w:val="0"/>
      <w:marBottom w:val="0"/>
      <w:divBdr>
        <w:top w:val="none" w:sz="0" w:space="0" w:color="auto"/>
        <w:left w:val="none" w:sz="0" w:space="0" w:color="auto"/>
        <w:bottom w:val="none" w:sz="0" w:space="0" w:color="auto"/>
        <w:right w:val="none" w:sz="0" w:space="0" w:color="auto"/>
      </w:divBdr>
    </w:div>
    <w:div w:id="1501770709">
      <w:bodyDiv w:val="1"/>
      <w:marLeft w:val="0"/>
      <w:marRight w:val="0"/>
      <w:marTop w:val="0"/>
      <w:marBottom w:val="0"/>
      <w:divBdr>
        <w:top w:val="none" w:sz="0" w:space="0" w:color="auto"/>
        <w:left w:val="none" w:sz="0" w:space="0" w:color="auto"/>
        <w:bottom w:val="none" w:sz="0" w:space="0" w:color="auto"/>
        <w:right w:val="none" w:sz="0" w:space="0" w:color="auto"/>
      </w:divBdr>
    </w:div>
    <w:div w:id="1503468096">
      <w:bodyDiv w:val="1"/>
      <w:marLeft w:val="0"/>
      <w:marRight w:val="0"/>
      <w:marTop w:val="0"/>
      <w:marBottom w:val="0"/>
      <w:divBdr>
        <w:top w:val="none" w:sz="0" w:space="0" w:color="auto"/>
        <w:left w:val="none" w:sz="0" w:space="0" w:color="auto"/>
        <w:bottom w:val="none" w:sz="0" w:space="0" w:color="auto"/>
        <w:right w:val="none" w:sz="0" w:space="0" w:color="auto"/>
      </w:divBdr>
    </w:div>
    <w:div w:id="1532258243">
      <w:bodyDiv w:val="1"/>
      <w:marLeft w:val="0"/>
      <w:marRight w:val="0"/>
      <w:marTop w:val="0"/>
      <w:marBottom w:val="0"/>
      <w:divBdr>
        <w:top w:val="none" w:sz="0" w:space="0" w:color="auto"/>
        <w:left w:val="none" w:sz="0" w:space="0" w:color="auto"/>
        <w:bottom w:val="none" w:sz="0" w:space="0" w:color="auto"/>
        <w:right w:val="none" w:sz="0" w:space="0" w:color="auto"/>
      </w:divBdr>
    </w:div>
    <w:div w:id="1534540662">
      <w:bodyDiv w:val="1"/>
      <w:marLeft w:val="0"/>
      <w:marRight w:val="0"/>
      <w:marTop w:val="0"/>
      <w:marBottom w:val="0"/>
      <w:divBdr>
        <w:top w:val="none" w:sz="0" w:space="0" w:color="auto"/>
        <w:left w:val="none" w:sz="0" w:space="0" w:color="auto"/>
        <w:bottom w:val="none" w:sz="0" w:space="0" w:color="auto"/>
        <w:right w:val="none" w:sz="0" w:space="0" w:color="auto"/>
      </w:divBdr>
      <w:divsChild>
        <w:div w:id="39550689">
          <w:marLeft w:val="0"/>
          <w:marRight w:val="0"/>
          <w:marTop w:val="0"/>
          <w:marBottom w:val="180"/>
          <w:divBdr>
            <w:top w:val="none" w:sz="0" w:space="0" w:color="auto"/>
            <w:left w:val="none" w:sz="0" w:space="0" w:color="auto"/>
            <w:bottom w:val="none" w:sz="0" w:space="0" w:color="auto"/>
            <w:right w:val="none" w:sz="0" w:space="0" w:color="auto"/>
          </w:divBdr>
        </w:div>
        <w:div w:id="155808008">
          <w:marLeft w:val="0"/>
          <w:marRight w:val="0"/>
          <w:marTop w:val="0"/>
          <w:marBottom w:val="0"/>
          <w:divBdr>
            <w:top w:val="none" w:sz="0" w:space="0" w:color="auto"/>
            <w:left w:val="none" w:sz="0" w:space="0" w:color="auto"/>
            <w:bottom w:val="none" w:sz="0" w:space="0" w:color="auto"/>
            <w:right w:val="none" w:sz="0" w:space="0" w:color="auto"/>
          </w:divBdr>
          <w:divsChild>
            <w:div w:id="1087733229">
              <w:marLeft w:val="0"/>
              <w:marRight w:val="0"/>
              <w:marTop w:val="0"/>
              <w:marBottom w:val="0"/>
              <w:divBdr>
                <w:top w:val="none" w:sz="0" w:space="0" w:color="auto"/>
                <w:left w:val="none" w:sz="0" w:space="0" w:color="auto"/>
                <w:bottom w:val="none" w:sz="0" w:space="0" w:color="auto"/>
                <w:right w:val="none" w:sz="0" w:space="0" w:color="auto"/>
              </w:divBdr>
              <w:divsChild>
                <w:div w:id="47580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02892">
          <w:marLeft w:val="0"/>
          <w:marRight w:val="0"/>
          <w:marTop w:val="180"/>
          <w:marBottom w:val="0"/>
          <w:divBdr>
            <w:top w:val="none" w:sz="0" w:space="0" w:color="auto"/>
            <w:left w:val="none" w:sz="0" w:space="0" w:color="auto"/>
            <w:bottom w:val="none" w:sz="0" w:space="0" w:color="auto"/>
            <w:right w:val="none" w:sz="0" w:space="0" w:color="auto"/>
          </w:divBdr>
        </w:div>
      </w:divsChild>
    </w:div>
    <w:div w:id="1535924460">
      <w:bodyDiv w:val="1"/>
      <w:marLeft w:val="0"/>
      <w:marRight w:val="0"/>
      <w:marTop w:val="0"/>
      <w:marBottom w:val="0"/>
      <w:divBdr>
        <w:top w:val="none" w:sz="0" w:space="0" w:color="auto"/>
        <w:left w:val="none" w:sz="0" w:space="0" w:color="auto"/>
        <w:bottom w:val="none" w:sz="0" w:space="0" w:color="auto"/>
        <w:right w:val="none" w:sz="0" w:space="0" w:color="auto"/>
      </w:divBdr>
    </w:div>
    <w:div w:id="1541673177">
      <w:bodyDiv w:val="1"/>
      <w:marLeft w:val="0"/>
      <w:marRight w:val="0"/>
      <w:marTop w:val="0"/>
      <w:marBottom w:val="0"/>
      <w:divBdr>
        <w:top w:val="none" w:sz="0" w:space="0" w:color="auto"/>
        <w:left w:val="none" w:sz="0" w:space="0" w:color="auto"/>
        <w:bottom w:val="none" w:sz="0" w:space="0" w:color="auto"/>
        <w:right w:val="none" w:sz="0" w:space="0" w:color="auto"/>
      </w:divBdr>
    </w:div>
    <w:div w:id="1547449974">
      <w:bodyDiv w:val="1"/>
      <w:marLeft w:val="0"/>
      <w:marRight w:val="0"/>
      <w:marTop w:val="0"/>
      <w:marBottom w:val="0"/>
      <w:divBdr>
        <w:top w:val="none" w:sz="0" w:space="0" w:color="auto"/>
        <w:left w:val="none" w:sz="0" w:space="0" w:color="auto"/>
        <w:bottom w:val="none" w:sz="0" w:space="0" w:color="auto"/>
        <w:right w:val="none" w:sz="0" w:space="0" w:color="auto"/>
      </w:divBdr>
    </w:div>
    <w:div w:id="1550458358">
      <w:bodyDiv w:val="1"/>
      <w:marLeft w:val="0"/>
      <w:marRight w:val="0"/>
      <w:marTop w:val="0"/>
      <w:marBottom w:val="0"/>
      <w:divBdr>
        <w:top w:val="none" w:sz="0" w:space="0" w:color="auto"/>
        <w:left w:val="none" w:sz="0" w:space="0" w:color="auto"/>
        <w:bottom w:val="none" w:sz="0" w:space="0" w:color="auto"/>
        <w:right w:val="none" w:sz="0" w:space="0" w:color="auto"/>
      </w:divBdr>
    </w:div>
    <w:div w:id="1556813295">
      <w:bodyDiv w:val="1"/>
      <w:marLeft w:val="0"/>
      <w:marRight w:val="0"/>
      <w:marTop w:val="0"/>
      <w:marBottom w:val="0"/>
      <w:divBdr>
        <w:top w:val="none" w:sz="0" w:space="0" w:color="auto"/>
        <w:left w:val="none" w:sz="0" w:space="0" w:color="auto"/>
        <w:bottom w:val="none" w:sz="0" w:space="0" w:color="auto"/>
        <w:right w:val="none" w:sz="0" w:space="0" w:color="auto"/>
      </w:divBdr>
    </w:div>
    <w:div w:id="1579901044">
      <w:bodyDiv w:val="1"/>
      <w:marLeft w:val="0"/>
      <w:marRight w:val="0"/>
      <w:marTop w:val="0"/>
      <w:marBottom w:val="0"/>
      <w:divBdr>
        <w:top w:val="none" w:sz="0" w:space="0" w:color="auto"/>
        <w:left w:val="none" w:sz="0" w:space="0" w:color="auto"/>
        <w:bottom w:val="none" w:sz="0" w:space="0" w:color="auto"/>
        <w:right w:val="none" w:sz="0" w:space="0" w:color="auto"/>
      </w:divBdr>
    </w:div>
    <w:div w:id="1613591362">
      <w:bodyDiv w:val="1"/>
      <w:marLeft w:val="0"/>
      <w:marRight w:val="0"/>
      <w:marTop w:val="0"/>
      <w:marBottom w:val="0"/>
      <w:divBdr>
        <w:top w:val="none" w:sz="0" w:space="0" w:color="auto"/>
        <w:left w:val="none" w:sz="0" w:space="0" w:color="auto"/>
        <w:bottom w:val="none" w:sz="0" w:space="0" w:color="auto"/>
        <w:right w:val="none" w:sz="0" w:space="0" w:color="auto"/>
      </w:divBdr>
    </w:div>
    <w:div w:id="1624077513">
      <w:bodyDiv w:val="1"/>
      <w:marLeft w:val="0"/>
      <w:marRight w:val="0"/>
      <w:marTop w:val="0"/>
      <w:marBottom w:val="0"/>
      <w:divBdr>
        <w:top w:val="none" w:sz="0" w:space="0" w:color="auto"/>
        <w:left w:val="none" w:sz="0" w:space="0" w:color="auto"/>
        <w:bottom w:val="none" w:sz="0" w:space="0" w:color="auto"/>
        <w:right w:val="none" w:sz="0" w:space="0" w:color="auto"/>
      </w:divBdr>
    </w:div>
    <w:div w:id="1650354685">
      <w:bodyDiv w:val="1"/>
      <w:marLeft w:val="0"/>
      <w:marRight w:val="0"/>
      <w:marTop w:val="0"/>
      <w:marBottom w:val="0"/>
      <w:divBdr>
        <w:top w:val="none" w:sz="0" w:space="0" w:color="auto"/>
        <w:left w:val="none" w:sz="0" w:space="0" w:color="auto"/>
        <w:bottom w:val="none" w:sz="0" w:space="0" w:color="auto"/>
        <w:right w:val="none" w:sz="0" w:space="0" w:color="auto"/>
      </w:divBdr>
    </w:div>
    <w:div w:id="1665275082">
      <w:bodyDiv w:val="1"/>
      <w:marLeft w:val="0"/>
      <w:marRight w:val="0"/>
      <w:marTop w:val="0"/>
      <w:marBottom w:val="0"/>
      <w:divBdr>
        <w:top w:val="none" w:sz="0" w:space="0" w:color="auto"/>
        <w:left w:val="none" w:sz="0" w:space="0" w:color="auto"/>
        <w:bottom w:val="none" w:sz="0" w:space="0" w:color="auto"/>
        <w:right w:val="none" w:sz="0" w:space="0" w:color="auto"/>
      </w:divBdr>
    </w:div>
    <w:div w:id="1689330426">
      <w:bodyDiv w:val="1"/>
      <w:marLeft w:val="0"/>
      <w:marRight w:val="0"/>
      <w:marTop w:val="0"/>
      <w:marBottom w:val="0"/>
      <w:divBdr>
        <w:top w:val="none" w:sz="0" w:space="0" w:color="auto"/>
        <w:left w:val="none" w:sz="0" w:space="0" w:color="auto"/>
        <w:bottom w:val="none" w:sz="0" w:space="0" w:color="auto"/>
        <w:right w:val="none" w:sz="0" w:space="0" w:color="auto"/>
      </w:divBdr>
    </w:div>
    <w:div w:id="1705326799">
      <w:bodyDiv w:val="1"/>
      <w:marLeft w:val="0"/>
      <w:marRight w:val="0"/>
      <w:marTop w:val="0"/>
      <w:marBottom w:val="0"/>
      <w:divBdr>
        <w:top w:val="none" w:sz="0" w:space="0" w:color="auto"/>
        <w:left w:val="none" w:sz="0" w:space="0" w:color="auto"/>
        <w:bottom w:val="none" w:sz="0" w:space="0" w:color="auto"/>
        <w:right w:val="none" w:sz="0" w:space="0" w:color="auto"/>
      </w:divBdr>
    </w:div>
    <w:div w:id="1786654727">
      <w:bodyDiv w:val="1"/>
      <w:marLeft w:val="0"/>
      <w:marRight w:val="0"/>
      <w:marTop w:val="0"/>
      <w:marBottom w:val="0"/>
      <w:divBdr>
        <w:top w:val="none" w:sz="0" w:space="0" w:color="auto"/>
        <w:left w:val="none" w:sz="0" w:space="0" w:color="auto"/>
        <w:bottom w:val="none" w:sz="0" w:space="0" w:color="auto"/>
        <w:right w:val="none" w:sz="0" w:space="0" w:color="auto"/>
      </w:divBdr>
    </w:div>
    <w:div w:id="1803304142">
      <w:bodyDiv w:val="1"/>
      <w:marLeft w:val="0"/>
      <w:marRight w:val="0"/>
      <w:marTop w:val="0"/>
      <w:marBottom w:val="0"/>
      <w:divBdr>
        <w:top w:val="none" w:sz="0" w:space="0" w:color="auto"/>
        <w:left w:val="none" w:sz="0" w:space="0" w:color="auto"/>
        <w:bottom w:val="none" w:sz="0" w:space="0" w:color="auto"/>
        <w:right w:val="none" w:sz="0" w:space="0" w:color="auto"/>
      </w:divBdr>
      <w:divsChild>
        <w:div w:id="1814520098">
          <w:marLeft w:val="0"/>
          <w:marRight w:val="0"/>
          <w:marTop w:val="0"/>
          <w:marBottom w:val="0"/>
          <w:divBdr>
            <w:top w:val="none" w:sz="0" w:space="0" w:color="auto"/>
            <w:left w:val="none" w:sz="0" w:space="0" w:color="auto"/>
            <w:bottom w:val="none" w:sz="0" w:space="0" w:color="auto"/>
            <w:right w:val="none" w:sz="0" w:space="0" w:color="auto"/>
          </w:divBdr>
          <w:divsChild>
            <w:div w:id="610362341">
              <w:marLeft w:val="0"/>
              <w:marRight w:val="0"/>
              <w:marTop w:val="0"/>
              <w:marBottom w:val="0"/>
              <w:divBdr>
                <w:top w:val="none" w:sz="0" w:space="0" w:color="auto"/>
                <w:left w:val="none" w:sz="0" w:space="0" w:color="auto"/>
                <w:bottom w:val="none" w:sz="0" w:space="0" w:color="auto"/>
                <w:right w:val="none" w:sz="0" w:space="0" w:color="auto"/>
              </w:divBdr>
              <w:divsChild>
                <w:div w:id="1327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508049">
      <w:bodyDiv w:val="1"/>
      <w:marLeft w:val="0"/>
      <w:marRight w:val="0"/>
      <w:marTop w:val="0"/>
      <w:marBottom w:val="0"/>
      <w:divBdr>
        <w:top w:val="none" w:sz="0" w:space="0" w:color="auto"/>
        <w:left w:val="none" w:sz="0" w:space="0" w:color="auto"/>
        <w:bottom w:val="none" w:sz="0" w:space="0" w:color="auto"/>
        <w:right w:val="none" w:sz="0" w:space="0" w:color="auto"/>
      </w:divBdr>
    </w:div>
    <w:div w:id="1854223644">
      <w:bodyDiv w:val="1"/>
      <w:marLeft w:val="0"/>
      <w:marRight w:val="0"/>
      <w:marTop w:val="0"/>
      <w:marBottom w:val="0"/>
      <w:divBdr>
        <w:top w:val="none" w:sz="0" w:space="0" w:color="auto"/>
        <w:left w:val="none" w:sz="0" w:space="0" w:color="auto"/>
        <w:bottom w:val="none" w:sz="0" w:space="0" w:color="auto"/>
        <w:right w:val="none" w:sz="0" w:space="0" w:color="auto"/>
      </w:divBdr>
      <w:divsChild>
        <w:div w:id="669261529">
          <w:marLeft w:val="0"/>
          <w:marRight w:val="0"/>
          <w:marTop w:val="0"/>
          <w:marBottom w:val="0"/>
          <w:divBdr>
            <w:top w:val="none" w:sz="0" w:space="0" w:color="auto"/>
            <w:left w:val="none" w:sz="0" w:space="0" w:color="auto"/>
            <w:bottom w:val="none" w:sz="0" w:space="0" w:color="auto"/>
            <w:right w:val="none" w:sz="0" w:space="0" w:color="auto"/>
          </w:divBdr>
          <w:divsChild>
            <w:div w:id="1631861919">
              <w:marLeft w:val="0"/>
              <w:marRight w:val="0"/>
              <w:marTop w:val="900"/>
              <w:marBottom w:val="0"/>
              <w:divBdr>
                <w:top w:val="none" w:sz="0" w:space="0" w:color="auto"/>
                <w:left w:val="none" w:sz="0" w:space="0" w:color="auto"/>
                <w:bottom w:val="none" w:sz="0" w:space="0" w:color="auto"/>
                <w:right w:val="none" w:sz="0" w:space="0" w:color="auto"/>
              </w:divBdr>
              <w:divsChild>
                <w:div w:id="221912982">
                  <w:marLeft w:val="0"/>
                  <w:marRight w:val="0"/>
                  <w:marTop w:val="0"/>
                  <w:marBottom w:val="0"/>
                  <w:divBdr>
                    <w:top w:val="none" w:sz="0" w:space="0" w:color="auto"/>
                    <w:left w:val="none" w:sz="0" w:space="0" w:color="auto"/>
                    <w:bottom w:val="none" w:sz="0" w:space="0" w:color="auto"/>
                    <w:right w:val="none" w:sz="0" w:space="0" w:color="auto"/>
                  </w:divBdr>
                  <w:divsChild>
                    <w:div w:id="1665158063">
                      <w:marLeft w:val="0"/>
                      <w:marRight w:val="0"/>
                      <w:marTop w:val="0"/>
                      <w:marBottom w:val="0"/>
                      <w:divBdr>
                        <w:top w:val="none" w:sz="0" w:space="0" w:color="auto"/>
                        <w:left w:val="none" w:sz="0" w:space="0" w:color="auto"/>
                        <w:bottom w:val="none" w:sz="0" w:space="0" w:color="auto"/>
                        <w:right w:val="none" w:sz="0" w:space="0" w:color="auto"/>
                      </w:divBdr>
                      <w:divsChild>
                        <w:div w:id="907417878">
                          <w:marLeft w:val="0"/>
                          <w:marRight w:val="0"/>
                          <w:marTop w:val="0"/>
                          <w:marBottom w:val="0"/>
                          <w:divBdr>
                            <w:top w:val="none" w:sz="0" w:space="0" w:color="auto"/>
                            <w:left w:val="none" w:sz="0" w:space="0" w:color="auto"/>
                            <w:bottom w:val="none" w:sz="0" w:space="0" w:color="auto"/>
                            <w:right w:val="none" w:sz="0" w:space="0" w:color="auto"/>
                          </w:divBdr>
                          <w:divsChild>
                            <w:div w:id="1092245328">
                              <w:marLeft w:val="0"/>
                              <w:marRight w:val="0"/>
                              <w:marTop w:val="0"/>
                              <w:marBottom w:val="0"/>
                              <w:divBdr>
                                <w:top w:val="none" w:sz="0" w:space="0" w:color="auto"/>
                                <w:left w:val="none" w:sz="0" w:space="0" w:color="auto"/>
                                <w:bottom w:val="none" w:sz="0" w:space="0" w:color="auto"/>
                                <w:right w:val="none" w:sz="0" w:space="0" w:color="auto"/>
                              </w:divBdr>
                              <w:divsChild>
                                <w:div w:id="2014801332">
                                  <w:marLeft w:val="0"/>
                                  <w:marRight w:val="0"/>
                                  <w:marTop w:val="0"/>
                                  <w:marBottom w:val="0"/>
                                  <w:divBdr>
                                    <w:top w:val="none" w:sz="0" w:space="0" w:color="auto"/>
                                    <w:left w:val="none" w:sz="0" w:space="0" w:color="auto"/>
                                    <w:bottom w:val="none" w:sz="0" w:space="0" w:color="auto"/>
                                    <w:right w:val="none" w:sz="0" w:space="0" w:color="auto"/>
                                  </w:divBdr>
                                  <w:divsChild>
                                    <w:div w:id="1029724353">
                                      <w:marLeft w:val="0"/>
                                      <w:marRight w:val="0"/>
                                      <w:marTop w:val="0"/>
                                      <w:marBottom w:val="0"/>
                                      <w:divBdr>
                                        <w:top w:val="none" w:sz="0" w:space="0" w:color="auto"/>
                                        <w:left w:val="none" w:sz="0" w:space="0" w:color="auto"/>
                                        <w:bottom w:val="none" w:sz="0" w:space="0" w:color="auto"/>
                                        <w:right w:val="none" w:sz="0" w:space="0" w:color="auto"/>
                                      </w:divBdr>
                                      <w:divsChild>
                                        <w:div w:id="1672635267">
                                          <w:marLeft w:val="0"/>
                                          <w:marRight w:val="0"/>
                                          <w:marTop w:val="15"/>
                                          <w:marBottom w:val="0"/>
                                          <w:divBdr>
                                            <w:top w:val="none" w:sz="0" w:space="0" w:color="auto"/>
                                            <w:left w:val="none" w:sz="0" w:space="0" w:color="auto"/>
                                            <w:bottom w:val="none" w:sz="0" w:space="0" w:color="auto"/>
                                            <w:right w:val="none" w:sz="0" w:space="0" w:color="auto"/>
                                          </w:divBdr>
                                          <w:divsChild>
                                            <w:div w:id="81296966">
                                              <w:marLeft w:val="0"/>
                                              <w:marRight w:val="0"/>
                                              <w:marTop w:val="0"/>
                                              <w:marBottom w:val="0"/>
                                              <w:divBdr>
                                                <w:top w:val="none" w:sz="0" w:space="0" w:color="auto"/>
                                                <w:left w:val="none" w:sz="0" w:space="0" w:color="auto"/>
                                                <w:bottom w:val="none" w:sz="0" w:space="0" w:color="auto"/>
                                                <w:right w:val="none" w:sz="0" w:space="0" w:color="auto"/>
                                              </w:divBdr>
                                              <w:divsChild>
                                                <w:div w:id="708803859">
                                                  <w:marLeft w:val="0"/>
                                                  <w:marRight w:val="0"/>
                                                  <w:marTop w:val="0"/>
                                                  <w:marBottom w:val="0"/>
                                                  <w:divBdr>
                                                    <w:top w:val="none" w:sz="0" w:space="0" w:color="auto"/>
                                                    <w:left w:val="none" w:sz="0" w:space="0" w:color="auto"/>
                                                    <w:bottom w:val="none" w:sz="0" w:space="0" w:color="auto"/>
                                                    <w:right w:val="none" w:sz="0" w:space="0" w:color="auto"/>
                                                  </w:divBdr>
                                                </w:div>
                                                <w:div w:id="1806847144">
                                                  <w:marLeft w:val="0"/>
                                                  <w:marRight w:val="0"/>
                                                  <w:marTop w:val="0"/>
                                                  <w:marBottom w:val="0"/>
                                                  <w:divBdr>
                                                    <w:top w:val="none" w:sz="0" w:space="0" w:color="auto"/>
                                                    <w:left w:val="none" w:sz="0" w:space="0" w:color="auto"/>
                                                    <w:bottom w:val="none" w:sz="0" w:space="0" w:color="auto"/>
                                                    <w:right w:val="none" w:sz="0" w:space="0" w:color="auto"/>
                                                  </w:divBdr>
                                                </w:div>
                                                <w:div w:id="1518042378">
                                                  <w:marLeft w:val="0"/>
                                                  <w:marRight w:val="0"/>
                                                  <w:marTop w:val="0"/>
                                                  <w:marBottom w:val="0"/>
                                                  <w:divBdr>
                                                    <w:top w:val="none" w:sz="0" w:space="0" w:color="auto"/>
                                                    <w:left w:val="none" w:sz="0" w:space="0" w:color="auto"/>
                                                    <w:bottom w:val="none" w:sz="0" w:space="0" w:color="auto"/>
                                                    <w:right w:val="none" w:sz="0" w:space="0" w:color="auto"/>
                                                  </w:divBdr>
                                                </w:div>
                                                <w:div w:id="654577117">
                                                  <w:marLeft w:val="0"/>
                                                  <w:marRight w:val="0"/>
                                                  <w:marTop w:val="0"/>
                                                  <w:marBottom w:val="0"/>
                                                  <w:divBdr>
                                                    <w:top w:val="none" w:sz="0" w:space="0" w:color="auto"/>
                                                    <w:left w:val="none" w:sz="0" w:space="0" w:color="auto"/>
                                                    <w:bottom w:val="none" w:sz="0" w:space="0" w:color="auto"/>
                                                    <w:right w:val="none" w:sz="0" w:space="0" w:color="auto"/>
                                                  </w:divBdr>
                                                </w:div>
                                                <w:div w:id="1531919279">
                                                  <w:marLeft w:val="0"/>
                                                  <w:marRight w:val="0"/>
                                                  <w:marTop w:val="0"/>
                                                  <w:marBottom w:val="0"/>
                                                  <w:divBdr>
                                                    <w:top w:val="none" w:sz="0" w:space="0" w:color="auto"/>
                                                    <w:left w:val="none" w:sz="0" w:space="0" w:color="auto"/>
                                                    <w:bottom w:val="none" w:sz="0" w:space="0" w:color="auto"/>
                                                    <w:right w:val="none" w:sz="0" w:space="0" w:color="auto"/>
                                                  </w:divBdr>
                                                </w:div>
                                                <w:div w:id="1346126812">
                                                  <w:marLeft w:val="0"/>
                                                  <w:marRight w:val="0"/>
                                                  <w:marTop w:val="0"/>
                                                  <w:marBottom w:val="0"/>
                                                  <w:divBdr>
                                                    <w:top w:val="none" w:sz="0" w:space="0" w:color="auto"/>
                                                    <w:left w:val="none" w:sz="0" w:space="0" w:color="auto"/>
                                                    <w:bottom w:val="none" w:sz="0" w:space="0" w:color="auto"/>
                                                    <w:right w:val="none" w:sz="0" w:space="0" w:color="auto"/>
                                                  </w:divBdr>
                                                </w:div>
                                                <w:div w:id="1944994430">
                                                  <w:marLeft w:val="0"/>
                                                  <w:marRight w:val="0"/>
                                                  <w:marTop w:val="0"/>
                                                  <w:marBottom w:val="0"/>
                                                  <w:divBdr>
                                                    <w:top w:val="none" w:sz="0" w:space="0" w:color="auto"/>
                                                    <w:left w:val="none" w:sz="0" w:space="0" w:color="auto"/>
                                                    <w:bottom w:val="none" w:sz="0" w:space="0" w:color="auto"/>
                                                    <w:right w:val="none" w:sz="0" w:space="0" w:color="auto"/>
                                                  </w:divBdr>
                                                </w:div>
                                                <w:div w:id="1830755641">
                                                  <w:marLeft w:val="0"/>
                                                  <w:marRight w:val="0"/>
                                                  <w:marTop w:val="0"/>
                                                  <w:marBottom w:val="0"/>
                                                  <w:divBdr>
                                                    <w:top w:val="none" w:sz="0" w:space="0" w:color="auto"/>
                                                    <w:left w:val="none" w:sz="0" w:space="0" w:color="auto"/>
                                                    <w:bottom w:val="none" w:sz="0" w:space="0" w:color="auto"/>
                                                    <w:right w:val="none" w:sz="0" w:space="0" w:color="auto"/>
                                                  </w:divBdr>
                                                </w:div>
                                                <w:div w:id="578447364">
                                                  <w:marLeft w:val="0"/>
                                                  <w:marRight w:val="0"/>
                                                  <w:marTop w:val="0"/>
                                                  <w:marBottom w:val="0"/>
                                                  <w:divBdr>
                                                    <w:top w:val="none" w:sz="0" w:space="0" w:color="auto"/>
                                                    <w:left w:val="none" w:sz="0" w:space="0" w:color="auto"/>
                                                    <w:bottom w:val="none" w:sz="0" w:space="0" w:color="auto"/>
                                                    <w:right w:val="none" w:sz="0" w:space="0" w:color="auto"/>
                                                  </w:divBdr>
                                                </w:div>
                                                <w:div w:id="406925131">
                                                  <w:marLeft w:val="0"/>
                                                  <w:marRight w:val="0"/>
                                                  <w:marTop w:val="0"/>
                                                  <w:marBottom w:val="0"/>
                                                  <w:divBdr>
                                                    <w:top w:val="none" w:sz="0" w:space="0" w:color="auto"/>
                                                    <w:left w:val="none" w:sz="0" w:space="0" w:color="auto"/>
                                                    <w:bottom w:val="none" w:sz="0" w:space="0" w:color="auto"/>
                                                    <w:right w:val="none" w:sz="0" w:space="0" w:color="auto"/>
                                                  </w:divBdr>
                                                </w:div>
                                                <w:div w:id="1809199010">
                                                  <w:marLeft w:val="0"/>
                                                  <w:marRight w:val="0"/>
                                                  <w:marTop w:val="0"/>
                                                  <w:marBottom w:val="0"/>
                                                  <w:divBdr>
                                                    <w:top w:val="none" w:sz="0" w:space="0" w:color="auto"/>
                                                    <w:left w:val="none" w:sz="0" w:space="0" w:color="auto"/>
                                                    <w:bottom w:val="none" w:sz="0" w:space="0" w:color="auto"/>
                                                    <w:right w:val="none" w:sz="0" w:space="0" w:color="auto"/>
                                                  </w:divBdr>
                                                </w:div>
                                                <w:div w:id="1840926525">
                                                  <w:marLeft w:val="0"/>
                                                  <w:marRight w:val="0"/>
                                                  <w:marTop w:val="0"/>
                                                  <w:marBottom w:val="0"/>
                                                  <w:divBdr>
                                                    <w:top w:val="none" w:sz="0" w:space="0" w:color="auto"/>
                                                    <w:left w:val="none" w:sz="0" w:space="0" w:color="auto"/>
                                                    <w:bottom w:val="none" w:sz="0" w:space="0" w:color="auto"/>
                                                    <w:right w:val="none" w:sz="0" w:space="0" w:color="auto"/>
                                                  </w:divBdr>
                                                </w:div>
                                                <w:div w:id="1970163648">
                                                  <w:marLeft w:val="0"/>
                                                  <w:marRight w:val="0"/>
                                                  <w:marTop w:val="0"/>
                                                  <w:marBottom w:val="0"/>
                                                  <w:divBdr>
                                                    <w:top w:val="none" w:sz="0" w:space="0" w:color="auto"/>
                                                    <w:left w:val="none" w:sz="0" w:space="0" w:color="auto"/>
                                                    <w:bottom w:val="none" w:sz="0" w:space="0" w:color="auto"/>
                                                    <w:right w:val="none" w:sz="0" w:space="0" w:color="auto"/>
                                                  </w:divBdr>
                                                </w:div>
                                                <w:div w:id="258216557">
                                                  <w:marLeft w:val="0"/>
                                                  <w:marRight w:val="0"/>
                                                  <w:marTop w:val="0"/>
                                                  <w:marBottom w:val="0"/>
                                                  <w:divBdr>
                                                    <w:top w:val="none" w:sz="0" w:space="0" w:color="auto"/>
                                                    <w:left w:val="none" w:sz="0" w:space="0" w:color="auto"/>
                                                    <w:bottom w:val="none" w:sz="0" w:space="0" w:color="auto"/>
                                                    <w:right w:val="none" w:sz="0" w:space="0" w:color="auto"/>
                                                  </w:divBdr>
                                                </w:div>
                                                <w:div w:id="1671251976">
                                                  <w:marLeft w:val="0"/>
                                                  <w:marRight w:val="0"/>
                                                  <w:marTop w:val="0"/>
                                                  <w:marBottom w:val="0"/>
                                                  <w:divBdr>
                                                    <w:top w:val="none" w:sz="0" w:space="0" w:color="auto"/>
                                                    <w:left w:val="none" w:sz="0" w:space="0" w:color="auto"/>
                                                    <w:bottom w:val="none" w:sz="0" w:space="0" w:color="auto"/>
                                                    <w:right w:val="none" w:sz="0" w:space="0" w:color="auto"/>
                                                  </w:divBdr>
                                                </w:div>
                                                <w:div w:id="1943610149">
                                                  <w:marLeft w:val="0"/>
                                                  <w:marRight w:val="0"/>
                                                  <w:marTop w:val="0"/>
                                                  <w:marBottom w:val="0"/>
                                                  <w:divBdr>
                                                    <w:top w:val="none" w:sz="0" w:space="0" w:color="auto"/>
                                                    <w:left w:val="none" w:sz="0" w:space="0" w:color="auto"/>
                                                    <w:bottom w:val="none" w:sz="0" w:space="0" w:color="auto"/>
                                                    <w:right w:val="none" w:sz="0" w:space="0" w:color="auto"/>
                                                  </w:divBdr>
                                                </w:div>
                                                <w:div w:id="1529297013">
                                                  <w:marLeft w:val="0"/>
                                                  <w:marRight w:val="0"/>
                                                  <w:marTop w:val="0"/>
                                                  <w:marBottom w:val="0"/>
                                                  <w:divBdr>
                                                    <w:top w:val="none" w:sz="0" w:space="0" w:color="auto"/>
                                                    <w:left w:val="none" w:sz="0" w:space="0" w:color="auto"/>
                                                    <w:bottom w:val="none" w:sz="0" w:space="0" w:color="auto"/>
                                                    <w:right w:val="none" w:sz="0" w:space="0" w:color="auto"/>
                                                  </w:divBdr>
                                                </w:div>
                                                <w:div w:id="1779326866">
                                                  <w:marLeft w:val="0"/>
                                                  <w:marRight w:val="0"/>
                                                  <w:marTop w:val="0"/>
                                                  <w:marBottom w:val="0"/>
                                                  <w:divBdr>
                                                    <w:top w:val="none" w:sz="0" w:space="0" w:color="auto"/>
                                                    <w:left w:val="none" w:sz="0" w:space="0" w:color="auto"/>
                                                    <w:bottom w:val="none" w:sz="0" w:space="0" w:color="auto"/>
                                                    <w:right w:val="none" w:sz="0" w:space="0" w:color="auto"/>
                                                  </w:divBdr>
                                                </w:div>
                                                <w:div w:id="27926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8903703">
      <w:bodyDiv w:val="1"/>
      <w:marLeft w:val="0"/>
      <w:marRight w:val="0"/>
      <w:marTop w:val="0"/>
      <w:marBottom w:val="0"/>
      <w:divBdr>
        <w:top w:val="none" w:sz="0" w:space="0" w:color="auto"/>
        <w:left w:val="none" w:sz="0" w:space="0" w:color="auto"/>
        <w:bottom w:val="none" w:sz="0" w:space="0" w:color="auto"/>
        <w:right w:val="none" w:sz="0" w:space="0" w:color="auto"/>
      </w:divBdr>
    </w:div>
    <w:div w:id="1908345503">
      <w:bodyDiv w:val="1"/>
      <w:marLeft w:val="0"/>
      <w:marRight w:val="0"/>
      <w:marTop w:val="0"/>
      <w:marBottom w:val="0"/>
      <w:divBdr>
        <w:top w:val="none" w:sz="0" w:space="0" w:color="auto"/>
        <w:left w:val="none" w:sz="0" w:space="0" w:color="auto"/>
        <w:bottom w:val="none" w:sz="0" w:space="0" w:color="auto"/>
        <w:right w:val="none" w:sz="0" w:space="0" w:color="auto"/>
      </w:divBdr>
    </w:div>
    <w:div w:id="1935747404">
      <w:bodyDiv w:val="1"/>
      <w:marLeft w:val="0"/>
      <w:marRight w:val="0"/>
      <w:marTop w:val="0"/>
      <w:marBottom w:val="0"/>
      <w:divBdr>
        <w:top w:val="none" w:sz="0" w:space="0" w:color="auto"/>
        <w:left w:val="none" w:sz="0" w:space="0" w:color="auto"/>
        <w:bottom w:val="none" w:sz="0" w:space="0" w:color="auto"/>
        <w:right w:val="none" w:sz="0" w:space="0" w:color="auto"/>
      </w:divBdr>
    </w:div>
    <w:div w:id="1943679190">
      <w:bodyDiv w:val="1"/>
      <w:marLeft w:val="0"/>
      <w:marRight w:val="0"/>
      <w:marTop w:val="0"/>
      <w:marBottom w:val="0"/>
      <w:divBdr>
        <w:top w:val="none" w:sz="0" w:space="0" w:color="auto"/>
        <w:left w:val="none" w:sz="0" w:space="0" w:color="auto"/>
        <w:bottom w:val="none" w:sz="0" w:space="0" w:color="auto"/>
        <w:right w:val="none" w:sz="0" w:space="0" w:color="auto"/>
      </w:divBdr>
    </w:div>
    <w:div w:id="1973633992">
      <w:bodyDiv w:val="1"/>
      <w:marLeft w:val="0"/>
      <w:marRight w:val="0"/>
      <w:marTop w:val="0"/>
      <w:marBottom w:val="0"/>
      <w:divBdr>
        <w:top w:val="none" w:sz="0" w:space="0" w:color="auto"/>
        <w:left w:val="none" w:sz="0" w:space="0" w:color="auto"/>
        <w:bottom w:val="none" w:sz="0" w:space="0" w:color="auto"/>
        <w:right w:val="none" w:sz="0" w:space="0" w:color="auto"/>
      </w:divBdr>
    </w:div>
    <w:div w:id="1977253603">
      <w:bodyDiv w:val="1"/>
      <w:marLeft w:val="0"/>
      <w:marRight w:val="0"/>
      <w:marTop w:val="0"/>
      <w:marBottom w:val="0"/>
      <w:divBdr>
        <w:top w:val="none" w:sz="0" w:space="0" w:color="auto"/>
        <w:left w:val="none" w:sz="0" w:space="0" w:color="auto"/>
        <w:bottom w:val="none" w:sz="0" w:space="0" w:color="auto"/>
        <w:right w:val="none" w:sz="0" w:space="0" w:color="auto"/>
      </w:divBdr>
    </w:div>
    <w:div w:id="1983997563">
      <w:bodyDiv w:val="1"/>
      <w:marLeft w:val="0"/>
      <w:marRight w:val="0"/>
      <w:marTop w:val="0"/>
      <w:marBottom w:val="0"/>
      <w:divBdr>
        <w:top w:val="none" w:sz="0" w:space="0" w:color="auto"/>
        <w:left w:val="none" w:sz="0" w:space="0" w:color="auto"/>
        <w:bottom w:val="none" w:sz="0" w:space="0" w:color="auto"/>
        <w:right w:val="none" w:sz="0" w:space="0" w:color="auto"/>
      </w:divBdr>
    </w:div>
    <w:div w:id="1992563435">
      <w:bodyDiv w:val="1"/>
      <w:marLeft w:val="0"/>
      <w:marRight w:val="0"/>
      <w:marTop w:val="0"/>
      <w:marBottom w:val="0"/>
      <w:divBdr>
        <w:top w:val="none" w:sz="0" w:space="0" w:color="auto"/>
        <w:left w:val="none" w:sz="0" w:space="0" w:color="auto"/>
        <w:bottom w:val="none" w:sz="0" w:space="0" w:color="auto"/>
        <w:right w:val="none" w:sz="0" w:space="0" w:color="auto"/>
      </w:divBdr>
    </w:div>
    <w:div w:id="2000618873">
      <w:bodyDiv w:val="1"/>
      <w:marLeft w:val="0"/>
      <w:marRight w:val="0"/>
      <w:marTop w:val="0"/>
      <w:marBottom w:val="0"/>
      <w:divBdr>
        <w:top w:val="none" w:sz="0" w:space="0" w:color="auto"/>
        <w:left w:val="none" w:sz="0" w:space="0" w:color="auto"/>
        <w:bottom w:val="none" w:sz="0" w:space="0" w:color="auto"/>
        <w:right w:val="none" w:sz="0" w:space="0" w:color="auto"/>
      </w:divBdr>
    </w:div>
    <w:div w:id="2004359694">
      <w:bodyDiv w:val="1"/>
      <w:marLeft w:val="0"/>
      <w:marRight w:val="0"/>
      <w:marTop w:val="0"/>
      <w:marBottom w:val="0"/>
      <w:divBdr>
        <w:top w:val="none" w:sz="0" w:space="0" w:color="auto"/>
        <w:left w:val="none" w:sz="0" w:space="0" w:color="auto"/>
        <w:bottom w:val="none" w:sz="0" w:space="0" w:color="auto"/>
        <w:right w:val="none" w:sz="0" w:space="0" w:color="auto"/>
      </w:divBdr>
    </w:div>
    <w:div w:id="2006205479">
      <w:bodyDiv w:val="1"/>
      <w:marLeft w:val="0"/>
      <w:marRight w:val="0"/>
      <w:marTop w:val="0"/>
      <w:marBottom w:val="0"/>
      <w:divBdr>
        <w:top w:val="none" w:sz="0" w:space="0" w:color="auto"/>
        <w:left w:val="none" w:sz="0" w:space="0" w:color="auto"/>
        <w:bottom w:val="none" w:sz="0" w:space="0" w:color="auto"/>
        <w:right w:val="none" w:sz="0" w:space="0" w:color="auto"/>
      </w:divBdr>
    </w:div>
    <w:div w:id="2015565516">
      <w:bodyDiv w:val="1"/>
      <w:marLeft w:val="0"/>
      <w:marRight w:val="0"/>
      <w:marTop w:val="0"/>
      <w:marBottom w:val="0"/>
      <w:divBdr>
        <w:top w:val="none" w:sz="0" w:space="0" w:color="auto"/>
        <w:left w:val="none" w:sz="0" w:space="0" w:color="auto"/>
        <w:bottom w:val="none" w:sz="0" w:space="0" w:color="auto"/>
        <w:right w:val="none" w:sz="0" w:space="0" w:color="auto"/>
      </w:divBdr>
    </w:div>
    <w:div w:id="2033804325">
      <w:bodyDiv w:val="1"/>
      <w:marLeft w:val="0"/>
      <w:marRight w:val="0"/>
      <w:marTop w:val="0"/>
      <w:marBottom w:val="0"/>
      <w:divBdr>
        <w:top w:val="none" w:sz="0" w:space="0" w:color="auto"/>
        <w:left w:val="none" w:sz="0" w:space="0" w:color="auto"/>
        <w:bottom w:val="none" w:sz="0" w:space="0" w:color="auto"/>
        <w:right w:val="none" w:sz="0" w:space="0" w:color="auto"/>
      </w:divBdr>
    </w:div>
    <w:div w:id="2053992122">
      <w:bodyDiv w:val="1"/>
      <w:marLeft w:val="0"/>
      <w:marRight w:val="0"/>
      <w:marTop w:val="0"/>
      <w:marBottom w:val="0"/>
      <w:divBdr>
        <w:top w:val="none" w:sz="0" w:space="0" w:color="auto"/>
        <w:left w:val="none" w:sz="0" w:space="0" w:color="auto"/>
        <w:bottom w:val="none" w:sz="0" w:space="0" w:color="auto"/>
        <w:right w:val="none" w:sz="0" w:space="0" w:color="auto"/>
      </w:divBdr>
    </w:div>
    <w:div w:id="2055276809">
      <w:bodyDiv w:val="1"/>
      <w:marLeft w:val="0"/>
      <w:marRight w:val="0"/>
      <w:marTop w:val="0"/>
      <w:marBottom w:val="0"/>
      <w:divBdr>
        <w:top w:val="none" w:sz="0" w:space="0" w:color="auto"/>
        <w:left w:val="none" w:sz="0" w:space="0" w:color="auto"/>
        <w:bottom w:val="none" w:sz="0" w:space="0" w:color="auto"/>
        <w:right w:val="none" w:sz="0" w:space="0" w:color="auto"/>
      </w:divBdr>
    </w:div>
    <w:div w:id="2059696372">
      <w:bodyDiv w:val="1"/>
      <w:marLeft w:val="0"/>
      <w:marRight w:val="0"/>
      <w:marTop w:val="0"/>
      <w:marBottom w:val="0"/>
      <w:divBdr>
        <w:top w:val="none" w:sz="0" w:space="0" w:color="auto"/>
        <w:left w:val="none" w:sz="0" w:space="0" w:color="auto"/>
        <w:bottom w:val="none" w:sz="0" w:space="0" w:color="auto"/>
        <w:right w:val="none" w:sz="0" w:space="0" w:color="auto"/>
      </w:divBdr>
    </w:div>
    <w:div w:id="2062554865">
      <w:bodyDiv w:val="1"/>
      <w:marLeft w:val="0"/>
      <w:marRight w:val="0"/>
      <w:marTop w:val="0"/>
      <w:marBottom w:val="0"/>
      <w:divBdr>
        <w:top w:val="none" w:sz="0" w:space="0" w:color="auto"/>
        <w:left w:val="none" w:sz="0" w:space="0" w:color="auto"/>
        <w:bottom w:val="none" w:sz="0" w:space="0" w:color="auto"/>
        <w:right w:val="none" w:sz="0" w:space="0" w:color="auto"/>
      </w:divBdr>
    </w:div>
    <w:div w:id="2063286242">
      <w:bodyDiv w:val="1"/>
      <w:marLeft w:val="0"/>
      <w:marRight w:val="0"/>
      <w:marTop w:val="0"/>
      <w:marBottom w:val="0"/>
      <w:divBdr>
        <w:top w:val="none" w:sz="0" w:space="0" w:color="auto"/>
        <w:left w:val="none" w:sz="0" w:space="0" w:color="auto"/>
        <w:bottom w:val="none" w:sz="0" w:space="0" w:color="auto"/>
        <w:right w:val="none" w:sz="0" w:space="0" w:color="auto"/>
      </w:divBdr>
    </w:div>
    <w:div w:id="2066643253">
      <w:bodyDiv w:val="1"/>
      <w:marLeft w:val="0"/>
      <w:marRight w:val="0"/>
      <w:marTop w:val="0"/>
      <w:marBottom w:val="0"/>
      <w:divBdr>
        <w:top w:val="none" w:sz="0" w:space="0" w:color="auto"/>
        <w:left w:val="none" w:sz="0" w:space="0" w:color="auto"/>
        <w:bottom w:val="none" w:sz="0" w:space="0" w:color="auto"/>
        <w:right w:val="none" w:sz="0" w:space="0" w:color="auto"/>
      </w:divBdr>
    </w:div>
    <w:div w:id="2070034089">
      <w:bodyDiv w:val="1"/>
      <w:marLeft w:val="0"/>
      <w:marRight w:val="0"/>
      <w:marTop w:val="0"/>
      <w:marBottom w:val="0"/>
      <w:divBdr>
        <w:top w:val="none" w:sz="0" w:space="0" w:color="auto"/>
        <w:left w:val="none" w:sz="0" w:space="0" w:color="auto"/>
        <w:bottom w:val="none" w:sz="0" w:space="0" w:color="auto"/>
        <w:right w:val="none" w:sz="0" w:space="0" w:color="auto"/>
      </w:divBdr>
    </w:div>
    <w:div w:id="2099329725">
      <w:bodyDiv w:val="1"/>
      <w:marLeft w:val="0"/>
      <w:marRight w:val="0"/>
      <w:marTop w:val="0"/>
      <w:marBottom w:val="0"/>
      <w:divBdr>
        <w:top w:val="none" w:sz="0" w:space="0" w:color="auto"/>
        <w:left w:val="none" w:sz="0" w:space="0" w:color="auto"/>
        <w:bottom w:val="none" w:sz="0" w:space="0" w:color="auto"/>
        <w:right w:val="none" w:sz="0" w:space="0" w:color="auto"/>
      </w:divBdr>
    </w:div>
    <w:div w:id="212356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about:blank"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A5A07-E284-4047-9375-ABD5D0DFA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9597</Words>
  <Characters>54709</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Zilberman</dc:creator>
  <cp:keywords/>
  <dc:description/>
  <cp:lastModifiedBy>Khanna, Madhu</cp:lastModifiedBy>
  <cp:revision>2</cp:revision>
  <cp:lastPrinted>2020-12-05T23:25:00Z</cp:lastPrinted>
  <dcterms:created xsi:type="dcterms:W3CDTF">2020-12-12T04:20:00Z</dcterms:created>
  <dcterms:modified xsi:type="dcterms:W3CDTF">2020-12-12T04:20:00Z</dcterms:modified>
</cp:coreProperties>
</file>