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A6C9A" w14:textId="7C126E46" w:rsidR="0007113A" w:rsidRPr="002A401A" w:rsidRDefault="0034048B" w:rsidP="0034048B">
      <w:pPr>
        <w:widowControl w:val="0"/>
        <w:autoSpaceDE w:val="0"/>
        <w:autoSpaceDN w:val="0"/>
        <w:adjustRightInd w:val="0"/>
        <w:spacing w:after="240"/>
        <w:outlineLvl w:val="0"/>
        <w:rPr>
          <w:b/>
          <w:bCs/>
          <w:color w:val="000000"/>
          <w:sz w:val="51"/>
          <w:szCs w:val="51"/>
        </w:rPr>
      </w:pPr>
      <w:r w:rsidRPr="002A401A">
        <w:rPr>
          <w:b/>
          <w:bCs/>
          <w:color w:val="000000"/>
          <w:sz w:val="51"/>
          <w:szCs w:val="51"/>
        </w:rPr>
        <w:t>Low-temperature and high-rate-charging lithium metal batteries enabled by an electrochemical</w:t>
      </w:r>
      <w:r w:rsidR="00CA0166" w:rsidRPr="002A401A">
        <w:rPr>
          <w:b/>
          <w:bCs/>
          <w:color w:val="000000"/>
          <w:sz w:val="51"/>
          <w:szCs w:val="51"/>
        </w:rPr>
        <w:t>ly</w:t>
      </w:r>
      <w:r w:rsidRPr="002A401A">
        <w:rPr>
          <w:b/>
          <w:bCs/>
          <w:color w:val="000000"/>
          <w:sz w:val="51"/>
          <w:szCs w:val="51"/>
        </w:rPr>
        <w:t xml:space="preserve"> active monolayer</w:t>
      </w:r>
      <w:r w:rsidR="00702562" w:rsidRPr="002A401A">
        <w:rPr>
          <w:b/>
          <w:bCs/>
          <w:color w:val="000000"/>
          <w:sz w:val="51"/>
          <w:szCs w:val="51"/>
        </w:rPr>
        <w:t>-</w:t>
      </w:r>
      <w:r w:rsidRPr="002A401A">
        <w:rPr>
          <w:b/>
          <w:bCs/>
          <w:color w:val="000000"/>
          <w:sz w:val="51"/>
          <w:szCs w:val="51"/>
        </w:rPr>
        <w:t>regulated interface</w:t>
      </w:r>
    </w:p>
    <w:p w14:paraId="43702B34" w14:textId="1BB4F0DD" w:rsidR="0066210C" w:rsidRPr="002A401A" w:rsidRDefault="00BC4139" w:rsidP="0066210C">
      <w:pPr>
        <w:widowControl w:val="0"/>
        <w:autoSpaceDE w:val="0"/>
        <w:autoSpaceDN w:val="0"/>
        <w:adjustRightInd w:val="0"/>
        <w:spacing w:after="120"/>
        <w:outlineLvl w:val="0"/>
        <w:rPr>
          <w:sz w:val="23"/>
          <w:szCs w:val="23"/>
        </w:rPr>
      </w:pPr>
      <w:r w:rsidRPr="002A401A">
        <w:rPr>
          <w:b/>
          <w:bCs/>
          <w:color w:val="000000" w:themeColor="text1"/>
          <w:sz w:val="23"/>
          <w:szCs w:val="23"/>
          <w:lang w:eastAsia="en-US"/>
        </w:rPr>
        <w:t>Yue Gao</w:t>
      </w:r>
      <w:r w:rsidR="006337D3" w:rsidRPr="002A401A">
        <w:rPr>
          <w:b/>
          <w:bCs/>
          <w:color w:val="000000" w:themeColor="text1"/>
          <w:sz w:val="23"/>
          <w:szCs w:val="23"/>
          <w:vertAlign w:val="superscript"/>
          <w:lang w:eastAsia="en-US"/>
        </w:rPr>
        <w:t>1</w:t>
      </w:r>
      <w:r w:rsidRPr="002A401A">
        <w:rPr>
          <w:b/>
          <w:bCs/>
          <w:color w:val="000000" w:themeColor="text1"/>
          <w:sz w:val="23"/>
          <w:szCs w:val="23"/>
          <w:lang w:eastAsia="en-US"/>
        </w:rPr>
        <w:t>,</w:t>
      </w:r>
      <w:r w:rsidR="007D568C" w:rsidRPr="002A401A">
        <w:rPr>
          <w:b/>
          <w:bCs/>
          <w:color w:val="000000" w:themeColor="text1"/>
          <w:sz w:val="23"/>
          <w:szCs w:val="23"/>
          <w:lang w:eastAsia="en-US"/>
        </w:rPr>
        <w:t xml:space="preserve"> </w:t>
      </w:r>
      <w:r w:rsidR="006337D3" w:rsidRPr="002A401A">
        <w:rPr>
          <w:b/>
          <w:bCs/>
          <w:color w:val="000000" w:themeColor="text1"/>
          <w:sz w:val="23"/>
          <w:szCs w:val="23"/>
          <w:lang w:eastAsia="en-US"/>
        </w:rPr>
        <w:t>Tomas Rojas</w:t>
      </w:r>
      <w:r w:rsidR="006337D3" w:rsidRPr="002A401A">
        <w:rPr>
          <w:b/>
          <w:bCs/>
          <w:color w:val="000000" w:themeColor="text1"/>
          <w:sz w:val="23"/>
          <w:szCs w:val="23"/>
          <w:vertAlign w:val="superscript"/>
          <w:lang w:eastAsia="en-US"/>
        </w:rPr>
        <w:t>2</w:t>
      </w:r>
      <w:r w:rsidR="009258FC" w:rsidRPr="002A401A">
        <w:rPr>
          <w:b/>
          <w:bCs/>
          <w:color w:val="000000" w:themeColor="text1"/>
          <w:sz w:val="23"/>
          <w:szCs w:val="23"/>
          <w:vertAlign w:val="superscript"/>
          <w:lang w:eastAsia="en-US"/>
        </w:rPr>
        <w:t>,3</w:t>
      </w:r>
      <w:r w:rsidR="006337D3" w:rsidRPr="002A401A">
        <w:rPr>
          <w:b/>
          <w:bCs/>
          <w:color w:val="000000" w:themeColor="text1"/>
          <w:sz w:val="23"/>
          <w:szCs w:val="23"/>
          <w:lang w:eastAsia="en-US"/>
        </w:rPr>
        <w:t xml:space="preserve">, </w:t>
      </w:r>
      <w:r w:rsidR="00D30709" w:rsidRPr="002A401A">
        <w:rPr>
          <w:rFonts w:hint="eastAsia"/>
          <w:b/>
          <w:bCs/>
          <w:color w:val="000000" w:themeColor="text1"/>
          <w:sz w:val="23"/>
          <w:szCs w:val="23"/>
        </w:rPr>
        <w:t>Ke</w:t>
      </w:r>
      <w:r w:rsidR="00D30709" w:rsidRPr="002A401A">
        <w:rPr>
          <w:b/>
          <w:bCs/>
          <w:color w:val="000000" w:themeColor="text1"/>
          <w:sz w:val="23"/>
          <w:szCs w:val="23"/>
        </w:rPr>
        <w:t xml:space="preserve"> Wang</w:t>
      </w:r>
      <w:r w:rsidR="00185B19" w:rsidRPr="002A401A">
        <w:rPr>
          <w:b/>
          <w:bCs/>
          <w:color w:val="000000" w:themeColor="text1"/>
          <w:sz w:val="23"/>
          <w:szCs w:val="23"/>
          <w:vertAlign w:val="superscript"/>
          <w:lang w:eastAsia="en-US"/>
        </w:rPr>
        <w:t>4</w:t>
      </w:r>
      <w:r w:rsidR="00D30709" w:rsidRPr="002A401A">
        <w:rPr>
          <w:b/>
          <w:bCs/>
          <w:color w:val="000000" w:themeColor="text1"/>
          <w:sz w:val="23"/>
          <w:szCs w:val="23"/>
        </w:rPr>
        <w:t xml:space="preserve">, </w:t>
      </w:r>
      <w:r w:rsidR="00C72DD8" w:rsidRPr="002A401A">
        <w:rPr>
          <w:b/>
          <w:bCs/>
          <w:color w:val="000000" w:themeColor="text1"/>
          <w:sz w:val="23"/>
          <w:szCs w:val="23"/>
          <w:lang w:eastAsia="en-US"/>
        </w:rPr>
        <w:t>Shuai Liu</w:t>
      </w:r>
      <w:r w:rsidR="00C72DD8" w:rsidRPr="002A401A">
        <w:rPr>
          <w:b/>
          <w:bCs/>
          <w:color w:val="000000" w:themeColor="text1"/>
          <w:sz w:val="23"/>
          <w:szCs w:val="23"/>
          <w:vertAlign w:val="superscript"/>
          <w:lang w:eastAsia="en-US"/>
        </w:rPr>
        <w:t>1</w:t>
      </w:r>
      <w:r w:rsidR="00FB6BCB" w:rsidRPr="002A401A">
        <w:rPr>
          <w:b/>
          <w:bCs/>
          <w:color w:val="000000" w:themeColor="text1"/>
          <w:sz w:val="23"/>
          <w:szCs w:val="23"/>
        </w:rPr>
        <w:t>,</w:t>
      </w:r>
      <w:r w:rsidR="009A3F3D" w:rsidRPr="002A401A">
        <w:rPr>
          <w:b/>
          <w:bCs/>
          <w:color w:val="000000" w:themeColor="text1"/>
          <w:sz w:val="23"/>
          <w:szCs w:val="23"/>
        </w:rPr>
        <w:t xml:space="preserve"> </w:t>
      </w:r>
      <w:r w:rsidR="00C72DD8" w:rsidRPr="002A401A">
        <w:rPr>
          <w:b/>
          <w:bCs/>
          <w:color w:val="000000" w:themeColor="text1"/>
          <w:sz w:val="23"/>
          <w:szCs w:val="23"/>
        </w:rPr>
        <w:t>Daiwei Wang</w:t>
      </w:r>
      <w:r w:rsidR="00C72DD8" w:rsidRPr="002A401A">
        <w:rPr>
          <w:b/>
          <w:bCs/>
          <w:color w:val="000000" w:themeColor="text1"/>
          <w:sz w:val="23"/>
          <w:szCs w:val="23"/>
          <w:vertAlign w:val="superscript"/>
        </w:rPr>
        <w:t>1</w:t>
      </w:r>
      <w:r w:rsidR="005606BC" w:rsidRPr="002A401A">
        <w:rPr>
          <w:b/>
          <w:bCs/>
          <w:color w:val="000000" w:themeColor="text1"/>
          <w:sz w:val="23"/>
          <w:szCs w:val="23"/>
          <w:lang w:eastAsia="en-US"/>
        </w:rPr>
        <w:t>,</w:t>
      </w:r>
      <w:r w:rsidR="00C72DD8" w:rsidRPr="002A401A">
        <w:rPr>
          <w:b/>
          <w:bCs/>
          <w:color w:val="000000" w:themeColor="text1"/>
          <w:sz w:val="23"/>
          <w:szCs w:val="23"/>
          <w:lang w:eastAsia="en-US"/>
        </w:rPr>
        <w:t xml:space="preserve"> Tianhang Chen</w:t>
      </w:r>
      <w:r w:rsidR="00C72DD8" w:rsidRPr="002A401A">
        <w:rPr>
          <w:b/>
          <w:bCs/>
          <w:color w:val="000000" w:themeColor="text1"/>
          <w:sz w:val="23"/>
          <w:szCs w:val="23"/>
          <w:vertAlign w:val="superscript"/>
          <w:lang w:eastAsia="en-US"/>
        </w:rPr>
        <w:t>1</w:t>
      </w:r>
      <w:r w:rsidR="007B6DD2" w:rsidRPr="002A401A">
        <w:rPr>
          <w:b/>
          <w:bCs/>
          <w:color w:val="000000" w:themeColor="text1"/>
          <w:sz w:val="23"/>
          <w:szCs w:val="23"/>
          <w:lang w:eastAsia="en-US"/>
        </w:rPr>
        <w:t>,</w:t>
      </w:r>
      <w:r w:rsidR="00831767">
        <w:rPr>
          <w:b/>
          <w:bCs/>
          <w:color w:val="000000" w:themeColor="text1"/>
          <w:sz w:val="23"/>
          <w:szCs w:val="23"/>
          <w:lang w:eastAsia="en-US"/>
        </w:rPr>
        <w:t xml:space="preserve"> Haiying Wang</w:t>
      </w:r>
      <w:r w:rsidR="00831767" w:rsidRPr="00831767">
        <w:rPr>
          <w:b/>
          <w:bCs/>
          <w:color w:val="000000" w:themeColor="text1"/>
          <w:sz w:val="23"/>
          <w:szCs w:val="23"/>
          <w:vertAlign w:val="superscript"/>
          <w:lang w:eastAsia="en-US"/>
        </w:rPr>
        <w:t>4</w:t>
      </w:r>
      <w:r w:rsidR="00A60186" w:rsidRPr="00A60186">
        <w:rPr>
          <w:b/>
          <w:bCs/>
          <w:color w:val="000000" w:themeColor="text1"/>
          <w:sz w:val="23"/>
          <w:szCs w:val="23"/>
          <w:lang w:eastAsia="en-US"/>
        </w:rPr>
        <w:t>,</w:t>
      </w:r>
      <w:r w:rsidR="007B6DD2" w:rsidRPr="002A401A">
        <w:rPr>
          <w:b/>
          <w:bCs/>
          <w:color w:val="000000" w:themeColor="text1"/>
          <w:sz w:val="23"/>
          <w:szCs w:val="23"/>
          <w:lang w:eastAsia="en-US"/>
        </w:rPr>
        <w:t xml:space="preserve"> </w:t>
      </w:r>
      <w:r w:rsidR="006337D3" w:rsidRPr="002A401A">
        <w:rPr>
          <w:b/>
          <w:bCs/>
          <w:color w:val="000000" w:themeColor="text1"/>
          <w:sz w:val="23"/>
          <w:szCs w:val="23"/>
          <w:lang w:eastAsia="en-US"/>
        </w:rPr>
        <w:t>Anh T. Ngo</w:t>
      </w:r>
      <w:r w:rsidR="00C72DD8" w:rsidRPr="002A401A">
        <w:rPr>
          <w:b/>
          <w:bCs/>
          <w:color w:val="000000" w:themeColor="text1"/>
          <w:sz w:val="23"/>
          <w:szCs w:val="23"/>
          <w:vertAlign w:val="superscript"/>
          <w:lang w:eastAsia="en-US"/>
        </w:rPr>
        <w:t>2</w:t>
      </w:r>
      <w:r w:rsidR="006337D3" w:rsidRPr="002A401A">
        <w:rPr>
          <w:b/>
          <w:bCs/>
          <w:color w:val="000000" w:themeColor="text1"/>
          <w:sz w:val="23"/>
          <w:szCs w:val="23"/>
          <w:lang w:eastAsia="en-US"/>
        </w:rPr>
        <w:t xml:space="preserve">, </w:t>
      </w:r>
      <w:r w:rsidRPr="002A401A">
        <w:rPr>
          <w:b/>
          <w:bCs/>
          <w:color w:val="000000" w:themeColor="text1"/>
          <w:sz w:val="23"/>
          <w:szCs w:val="23"/>
          <w:lang w:eastAsia="en-US"/>
        </w:rPr>
        <w:t>and Donghai Wang</w:t>
      </w:r>
      <w:r w:rsidR="00EB403D" w:rsidRPr="002A401A">
        <w:rPr>
          <w:b/>
          <w:bCs/>
          <w:color w:val="000000" w:themeColor="text1"/>
          <w:sz w:val="23"/>
          <w:szCs w:val="23"/>
          <w:vertAlign w:val="superscript"/>
          <w:lang w:eastAsia="en-US"/>
        </w:rPr>
        <w:t>1</w:t>
      </w:r>
      <w:r w:rsidR="00B14BE3" w:rsidRPr="002A401A">
        <w:rPr>
          <w:sz w:val="23"/>
          <w:szCs w:val="23"/>
        </w:rPr>
        <w:t>*</w:t>
      </w:r>
    </w:p>
    <w:p w14:paraId="114948BE" w14:textId="6FB00A02" w:rsidR="00641E3C" w:rsidRPr="002A401A" w:rsidRDefault="00573A2F" w:rsidP="00832689">
      <w:pPr>
        <w:pStyle w:val="Footer"/>
        <w:spacing w:after="240"/>
        <w:ind w:right="-86"/>
        <w:rPr>
          <w:rFonts w:ascii="Arial" w:hAnsi="Arial" w:cs="Arial"/>
          <w:sz w:val="17"/>
          <w:szCs w:val="17"/>
        </w:rPr>
        <w:sectPr w:rsidR="00641E3C" w:rsidRPr="002A401A" w:rsidSect="00337D55">
          <w:type w:val="continuous"/>
          <w:pgSz w:w="12240" w:h="15840"/>
          <w:pgMar w:top="720" w:right="720" w:bottom="720" w:left="720" w:header="720" w:footer="720" w:gutter="0"/>
          <w:cols w:space="720"/>
          <w:noEndnote/>
          <w:titlePg/>
          <w:docGrid w:linePitch="326"/>
        </w:sectPr>
      </w:pPr>
      <w:r w:rsidRPr="002A401A">
        <w:rPr>
          <w:rFonts w:ascii="Arial" w:hAnsi="Arial" w:cs="Arial"/>
          <w:color w:val="000000" w:themeColor="text1"/>
          <w:sz w:val="17"/>
          <w:szCs w:val="17"/>
          <w:vertAlign w:val="superscript"/>
        </w:rPr>
        <w:t>1</w:t>
      </w:r>
      <w:r w:rsidRPr="002A401A">
        <w:rPr>
          <w:rFonts w:ascii="Arial" w:eastAsia="Times New Roman" w:hAnsi="Arial" w:cs="Arial"/>
          <w:color w:val="000000" w:themeColor="text1"/>
          <w:sz w:val="17"/>
          <w:szCs w:val="17"/>
        </w:rPr>
        <w:t>Department of Mechanical Engineering, The Pennsylvania State University, University Park, PA, USA.</w:t>
      </w:r>
      <w:r w:rsidR="00611FEB" w:rsidRPr="002A401A">
        <w:rPr>
          <w:rFonts w:ascii="Arial" w:eastAsia="Times New Roman" w:hAnsi="Arial" w:cs="Arial"/>
          <w:color w:val="000000" w:themeColor="text1"/>
          <w:sz w:val="17"/>
          <w:szCs w:val="17"/>
        </w:rPr>
        <w:t xml:space="preserve"> </w:t>
      </w:r>
      <w:r w:rsidRPr="002A401A">
        <w:rPr>
          <w:rFonts w:ascii="Arial" w:eastAsia="Times New Roman" w:hAnsi="Arial" w:cs="Arial"/>
          <w:color w:val="000000" w:themeColor="text1"/>
          <w:sz w:val="17"/>
          <w:szCs w:val="17"/>
          <w:vertAlign w:val="superscript"/>
        </w:rPr>
        <w:t>2</w:t>
      </w:r>
      <w:r w:rsidR="006337D3" w:rsidRPr="002A401A">
        <w:rPr>
          <w:rFonts w:ascii="Arial" w:eastAsia="Times New Roman" w:hAnsi="Arial" w:cs="Arial"/>
          <w:color w:val="000000" w:themeColor="text1"/>
          <w:sz w:val="17"/>
          <w:szCs w:val="17"/>
        </w:rPr>
        <w:t>Materials Science Division, Argonne National Laboratory,</w:t>
      </w:r>
      <w:r w:rsidR="0045247F" w:rsidRPr="002A401A">
        <w:rPr>
          <w:rFonts w:ascii="Arial" w:eastAsia="Times New Roman" w:hAnsi="Arial" w:cs="Arial"/>
          <w:color w:val="000000" w:themeColor="text1"/>
          <w:sz w:val="17"/>
          <w:szCs w:val="17"/>
        </w:rPr>
        <w:t xml:space="preserve"> </w:t>
      </w:r>
      <w:r w:rsidR="006337D3" w:rsidRPr="002A401A">
        <w:rPr>
          <w:rFonts w:ascii="Arial" w:eastAsia="Times New Roman" w:hAnsi="Arial" w:cs="Arial"/>
          <w:color w:val="000000" w:themeColor="text1"/>
          <w:sz w:val="17"/>
          <w:szCs w:val="17"/>
        </w:rPr>
        <w:t>Lemont,</w:t>
      </w:r>
      <w:r w:rsidR="0045247F" w:rsidRPr="002A401A">
        <w:rPr>
          <w:rFonts w:ascii="Arial" w:eastAsia="Times New Roman" w:hAnsi="Arial" w:cs="Arial"/>
          <w:color w:val="000000" w:themeColor="text1"/>
          <w:sz w:val="17"/>
          <w:szCs w:val="17"/>
        </w:rPr>
        <w:t xml:space="preserve"> IL,</w:t>
      </w:r>
      <w:r w:rsidR="006337D3" w:rsidRPr="002A401A">
        <w:rPr>
          <w:rFonts w:ascii="Arial" w:eastAsia="Times New Roman" w:hAnsi="Arial" w:cs="Arial"/>
          <w:color w:val="000000" w:themeColor="text1"/>
          <w:sz w:val="17"/>
          <w:szCs w:val="17"/>
        </w:rPr>
        <w:t xml:space="preserve"> USA</w:t>
      </w:r>
      <w:r w:rsidR="0045247F" w:rsidRPr="002A401A">
        <w:rPr>
          <w:rFonts w:ascii="Arial" w:eastAsia="Times New Roman" w:hAnsi="Arial" w:cs="Arial"/>
          <w:color w:val="000000" w:themeColor="text1"/>
          <w:sz w:val="17"/>
          <w:szCs w:val="17"/>
        </w:rPr>
        <w:t>.</w:t>
      </w:r>
      <w:r w:rsidR="00185B19" w:rsidRPr="002A401A">
        <w:rPr>
          <w:rFonts w:ascii="Arial" w:eastAsia="Times New Roman" w:hAnsi="Arial" w:cs="Arial"/>
          <w:color w:val="000000" w:themeColor="text1"/>
          <w:sz w:val="17"/>
          <w:szCs w:val="17"/>
        </w:rPr>
        <w:t xml:space="preserve"> </w:t>
      </w:r>
      <w:r w:rsidR="009258FC" w:rsidRPr="002A401A">
        <w:rPr>
          <w:rFonts w:ascii="Arial" w:eastAsia="Times New Roman" w:hAnsi="Arial" w:cs="Arial"/>
          <w:color w:val="000000" w:themeColor="text1"/>
          <w:sz w:val="17"/>
          <w:szCs w:val="17"/>
          <w:vertAlign w:val="superscript"/>
        </w:rPr>
        <w:t>3</w:t>
      </w:r>
      <w:r w:rsidR="009258FC" w:rsidRPr="002A401A">
        <w:rPr>
          <w:rFonts w:ascii="Arial" w:eastAsia="Times New Roman" w:hAnsi="Arial" w:cs="Arial"/>
          <w:color w:val="000000" w:themeColor="text1"/>
          <w:sz w:val="17"/>
          <w:szCs w:val="17"/>
        </w:rPr>
        <w:t xml:space="preserve">Nanoscale and </w:t>
      </w:r>
      <w:r w:rsidR="00DB343E" w:rsidRPr="002A401A">
        <w:rPr>
          <w:rFonts w:ascii="Arial" w:eastAsia="Times New Roman" w:hAnsi="Arial" w:cs="Arial"/>
          <w:color w:val="000000" w:themeColor="text1"/>
          <w:sz w:val="17"/>
          <w:szCs w:val="17"/>
        </w:rPr>
        <w:t>Q</w:t>
      </w:r>
      <w:r w:rsidR="009258FC" w:rsidRPr="002A401A">
        <w:rPr>
          <w:rFonts w:ascii="Arial" w:eastAsia="Times New Roman" w:hAnsi="Arial" w:cs="Arial"/>
          <w:color w:val="000000" w:themeColor="text1"/>
          <w:sz w:val="17"/>
          <w:szCs w:val="17"/>
        </w:rPr>
        <w:t xml:space="preserve">uantum </w:t>
      </w:r>
      <w:r w:rsidR="00DB343E" w:rsidRPr="002A401A">
        <w:rPr>
          <w:rFonts w:ascii="Arial" w:eastAsia="Times New Roman" w:hAnsi="Arial" w:cs="Arial"/>
          <w:color w:val="000000" w:themeColor="text1"/>
          <w:sz w:val="17"/>
          <w:szCs w:val="17"/>
        </w:rPr>
        <w:t>P</w:t>
      </w:r>
      <w:r w:rsidR="009258FC" w:rsidRPr="002A401A">
        <w:rPr>
          <w:rFonts w:ascii="Arial" w:eastAsia="Times New Roman" w:hAnsi="Arial" w:cs="Arial"/>
          <w:color w:val="000000" w:themeColor="text1"/>
          <w:sz w:val="17"/>
          <w:szCs w:val="17"/>
        </w:rPr>
        <w:t xml:space="preserve">henomena </w:t>
      </w:r>
      <w:r w:rsidR="00DB343E" w:rsidRPr="002A401A">
        <w:rPr>
          <w:rFonts w:ascii="Arial" w:eastAsia="Times New Roman" w:hAnsi="Arial" w:cs="Arial"/>
          <w:color w:val="000000" w:themeColor="text1"/>
          <w:sz w:val="17"/>
          <w:szCs w:val="17"/>
        </w:rPr>
        <w:t>I</w:t>
      </w:r>
      <w:r w:rsidR="009258FC" w:rsidRPr="002A401A">
        <w:rPr>
          <w:rFonts w:ascii="Arial" w:eastAsia="Times New Roman" w:hAnsi="Arial" w:cs="Arial"/>
          <w:color w:val="000000" w:themeColor="text1"/>
          <w:sz w:val="17"/>
          <w:szCs w:val="17"/>
        </w:rPr>
        <w:t xml:space="preserve">nstitute and the </w:t>
      </w:r>
      <w:r w:rsidR="00DB343E" w:rsidRPr="002A401A">
        <w:rPr>
          <w:rFonts w:ascii="Arial" w:eastAsia="Times New Roman" w:hAnsi="Arial" w:cs="Arial"/>
          <w:color w:val="000000" w:themeColor="text1"/>
          <w:sz w:val="17"/>
          <w:szCs w:val="17"/>
        </w:rPr>
        <w:t>D</w:t>
      </w:r>
      <w:r w:rsidR="009258FC" w:rsidRPr="002A401A">
        <w:rPr>
          <w:rFonts w:ascii="Arial" w:eastAsia="Times New Roman" w:hAnsi="Arial" w:cs="Arial"/>
          <w:color w:val="000000" w:themeColor="text1"/>
          <w:sz w:val="17"/>
          <w:szCs w:val="17"/>
        </w:rPr>
        <w:t xml:space="preserve">epartment of </w:t>
      </w:r>
      <w:r w:rsidR="00DB343E" w:rsidRPr="002A401A">
        <w:rPr>
          <w:rFonts w:ascii="Arial" w:eastAsia="Times New Roman" w:hAnsi="Arial" w:cs="Arial"/>
          <w:color w:val="000000" w:themeColor="text1"/>
          <w:sz w:val="17"/>
          <w:szCs w:val="17"/>
        </w:rPr>
        <w:t>P</w:t>
      </w:r>
      <w:r w:rsidR="009258FC" w:rsidRPr="002A401A">
        <w:rPr>
          <w:rFonts w:ascii="Arial" w:eastAsia="Times New Roman" w:hAnsi="Arial" w:cs="Arial"/>
          <w:color w:val="000000" w:themeColor="text1"/>
          <w:sz w:val="17"/>
          <w:szCs w:val="17"/>
        </w:rPr>
        <w:t xml:space="preserve">hysics and </w:t>
      </w:r>
      <w:r w:rsidR="00DB343E" w:rsidRPr="002A401A">
        <w:rPr>
          <w:rFonts w:ascii="Arial" w:eastAsia="Times New Roman" w:hAnsi="Arial" w:cs="Arial"/>
          <w:color w:val="000000" w:themeColor="text1"/>
          <w:sz w:val="17"/>
          <w:szCs w:val="17"/>
        </w:rPr>
        <w:t>A</w:t>
      </w:r>
      <w:r w:rsidR="009258FC" w:rsidRPr="002A401A">
        <w:rPr>
          <w:rFonts w:ascii="Arial" w:eastAsia="Times New Roman" w:hAnsi="Arial" w:cs="Arial"/>
          <w:color w:val="000000" w:themeColor="text1"/>
          <w:sz w:val="17"/>
          <w:szCs w:val="17"/>
        </w:rPr>
        <w:t>stronomy, Ohio University, Athens, OH, USA.</w:t>
      </w:r>
      <w:r w:rsidR="00185B19" w:rsidRPr="002A401A">
        <w:rPr>
          <w:rFonts w:ascii="Arial" w:eastAsia="Times New Roman" w:hAnsi="Arial" w:cs="Arial"/>
          <w:color w:val="000000" w:themeColor="text1"/>
          <w:sz w:val="17"/>
          <w:szCs w:val="17"/>
        </w:rPr>
        <w:t xml:space="preserve"> </w:t>
      </w:r>
      <w:r w:rsidR="00185B19" w:rsidRPr="002A401A">
        <w:rPr>
          <w:rFonts w:ascii="Arial" w:eastAsia="Times New Roman" w:hAnsi="Arial" w:cs="Arial"/>
          <w:color w:val="000000" w:themeColor="text1"/>
          <w:sz w:val="17"/>
          <w:szCs w:val="17"/>
          <w:vertAlign w:val="superscript"/>
        </w:rPr>
        <w:t>4</w:t>
      </w:r>
      <w:r w:rsidR="00185B19" w:rsidRPr="002A401A">
        <w:rPr>
          <w:rFonts w:ascii="Arial" w:eastAsia="Times New Roman" w:hAnsi="Arial" w:cs="Arial"/>
          <w:color w:val="000000" w:themeColor="text1"/>
          <w:sz w:val="17"/>
          <w:szCs w:val="17"/>
        </w:rPr>
        <w:t>Materials Research Institute, The Pennsylvania State University, University Park, PA, USA.</w:t>
      </w:r>
      <w:r w:rsidR="0045247F" w:rsidRPr="002A401A">
        <w:rPr>
          <w:rFonts w:ascii="Arial" w:hAnsi="Arial" w:cs="Arial"/>
          <w:sz w:val="17"/>
          <w:szCs w:val="17"/>
          <w:lang w:eastAsia="en-US"/>
        </w:rPr>
        <w:t xml:space="preserve"> </w:t>
      </w:r>
      <w:r w:rsidR="00EA3274" w:rsidRPr="002A401A">
        <w:rPr>
          <w:rFonts w:ascii="Arial" w:hAnsi="Arial" w:cs="Arial"/>
          <w:sz w:val="17"/>
          <w:szCs w:val="17"/>
        </w:rPr>
        <w:t>*</w:t>
      </w:r>
      <w:r w:rsidR="0045247F" w:rsidRPr="002A401A">
        <w:rPr>
          <w:rFonts w:ascii="Arial" w:eastAsia="Times New Roman" w:hAnsi="Arial" w:cs="Arial"/>
          <w:color w:val="000000" w:themeColor="text1"/>
          <w:sz w:val="17"/>
          <w:szCs w:val="17"/>
        </w:rPr>
        <w:t>e-</w:t>
      </w:r>
      <w:r w:rsidRPr="002A401A">
        <w:rPr>
          <w:rFonts w:ascii="Arial" w:eastAsia="Times New Roman" w:hAnsi="Arial" w:cs="Arial"/>
          <w:color w:val="000000" w:themeColor="text1"/>
          <w:sz w:val="17"/>
          <w:szCs w:val="17"/>
        </w:rPr>
        <w:t>mail:</w:t>
      </w:r>
      <w:r w:rsidR="00727B45" w:rsidRPr="002A401A">
        <w:rPr>
          <w:rFonts w:ascii="Arial" w:eastAsia="Times New Roman" w:hAnsi="Arial" w:cs="Arial"/>
          <w:color w:val="000000" w:themeColor="text1"/>
          <w:sz w:val="17"/>
          <w:szCs w:val="17"/>
        </w:rPr>
        <w:t xml:space="preserve"> </w:t>
      </w:r>
      <w:r w:rsidR="00C20C40" w:rsidRPr="002A401A">
        <w:rPr>
          <w:rFonts w:ascii="Arial" w:eastAsia="Times New Roman" w:hAnsi="Arial" w:cs="Arial"/>
          <w:color w:val="000000" w:themeColor="text1"/>
          <w:sz w:val="17"/>
          <w:szCs w:val="17"/>
        </w:rPr>
        <w:t>dwang@psu.edu</w:t>
      </w:r>
      <w:r w:rsidR="00757439" w:rsidRPr="002A401A">
        <w:rPr>
          <w:rFonts w:ascii="Arial" w:eastAsia="Times New Roman" w:hAnsi="Arial" w:cs="Arial"/>
          <w:color w:val="000000" w:themeColor="text1"/>
          <w:sz w:val="17"/>
          <w:szCs w:val="17"/>
        </w:rPr>
        <w:t>.</w:t>
      </w:r>
      <w:r w:rsidR="00C20C40" w:rsidRPr="002A401A">
        <w:rPr>
          <w:rFonts w:ascii="Arial" w:eastAsia="Times New Roman" w:hAnsi="Arial" w:cs="Arial"/>
          <w:color w:val="000000" w:themeColor="text1"/>
          <w:sz w:val="17"/>
          <w:szCs w:val="17"/>
        </w:rPr>
        <w:t xml:space="preserve"> </w:t>
      </w:r>
    </w:p>
    <w:p w14:paraId="69E92E25" w14:textId="55BC8803" w:rsidR="00A2451A" w:rsidRPr="002A401A" w:rsidRDefault="00280062" w:rsidP="009C0F44">
      <w:pPr>
        <w:spacing w:after="240"/>
        <w:ind w:right="-86"/>
        <w:jc w:val="both"/>
        <w:rPr>
          <w:b/>
          <w:bCs/>
          <w:color w:val="000000" w:themeColor="text1"/>
          <w:sz w:val="21"/>
          <w:szCs w:val="21"/>
          <w:lang w:eastAsia="en-US"/>
        </w:rPr>
      </w:pPr>
      <w:r w:rsidRPr="002A401A">
        <w:rPr>
          <w:b/>
          <w:bCs/>
          <w:color w:val="000000" w:themeColor="text1"/>
          <w:sz w:val="21"/>
          <w:szCs w:val="21"/>
          <w:lang w:eastAsia="en-US"/>
        </w:rPr>
        <w:t>Stable operation of</w:t>
      </w:r>
      <w:r w:rsidR="00D74018" w:rsidRPr="002A401A">
        <w:rPr>
          <w:b/>
          <w:bCs/>
          <w:color w:val="000000" w:themeColor="text1"/>
          <w:sz w:val="21"/>
          <w:szCs w:val="21"/>
          <w:lang w:eastAsia="en-US"/>
        </w:rPr>
        <w:t xml:space="preserve"> </w:t>
      </w:r>
      <w:r w:rsidR="008F4A9F" w:rsidRPr="002A401A">
        <w:rPr>
          <w:b/>
          <w:bCs/>
          <w:color w:val="000000" w:themeColor="text1"/>
          <w:sz w:val="21"/>
          <w:szCs w:val="21"/>
          <w:lang w:eastAsia="en-US"/>
        </w:rPr>
        <w:t>rechargeable lithium (Li)</w:t>
      </w:r>
      <w:r w:rsidR="00945356" w:rsidRPr="002A401A">
        <w:rPr>
          <w:b/>
          <w:bCs/>
          <w:color w:val="000000" w:themeColor="text1"/>
          <w:sz w:val="21"/>
          <w:szCs w:val="21"/>
          <w:lang w:eastAsia="en-US"/>
        </w:rPr>
        <w:t>-</w:t>
      </w:r>
      <w:r w:rsidR="001D6908" w:rsidRPr="002A401A">
        <w:rPr>
          <w:b/>
          <w:bCs/>
          <w:color w:val="000000" w:themeColor="text1"/>
          <w:sz w:val="21"/>
          <w:szCs w:val="21"/>
          <w:lang w:eastAsia="en-US"/>
        </w:rPr>
        <w:t>based</w:t>
      </w:r>
      <w:r w:rsidR="008F4A9F" w:rsidRPr="002A401A">
        <w:rPr>
          <w:b/>
          <w:bCs/>
          <w:color w:val="000000" w:themeColor="text1"/>
          <w:sz w:val="21"/>
          <w:szCs w:val="21"/>
          <w:lang w:eastAsia="en-US"/>
        </w:rPr>
        <w:t xml:space="preserve"> batteries </w:t>
      </w:r>
      <w:r w:rsidR="00D74018" w:rsidRPr="002A401A">
        <w:rPr>
          <w:b/>
          <w:bCs/>
          <w:color w:val="000000" w:themeColor="text1"/>
          <w:sz w:val="21"/>
          <w:szCs w:val="21"/>
          <w:lang w:eastAsia="en-US"/>
        </w:rPr>
        <w:t>at low</w:t>
      </w:r>
      <w:r w:rsidR="008F4A9F" w:rsidRPr="002A401A">
        <w:rPr>
          <w:b/>
          <w:bCs/>
          <w:color w:val="000000" w:themeColor="text1"/>
          <w:sz w:val="21"/>
          <w:szCs w:val="21"/>
          <w:lang w:eastAsia="en-US"/>
        </w:rPr>
        <w:t xml:space="preserve"> </w:t>
      </w:r>
      <w:r w:rsidR="00D74018" w:rsidRPr="002A401A">
        <w:rPr>
          <w:b/>
          <w:bCs/>
          <w:color w:val="000000" w:themeColor="text1"/>
          <w:sz w:val="21"/>
          <w:szCs w:val="21"/>
          <w:lang w:eastAsia="en-US"/>
        </w:rPr>
        <w:t>temperature</w:t>
      </w:r>
      <w:r w:rsidR="00E26082" w:rsidRPr="002A401A">
        <w:rPr>
          <w:b/>
          <w:bCs/>
          <w:color w:val="000000" w:themeColor="text1"/>
          <w:sz w:val="21"/>
          <w:szCs w:val="21"/>
          <w:lang w:eastAsia="en-US"/>
        </w:rPr>
        <w:t>s</w:t>
      </w:r>
      <w:r w:rsidR="00D74018" w:rsidRPr="002A401A">
        <w:rPr>
          <w:b/>
          <w:bCs/>
          <w:color w:val="000000" w:themeColor="text1"/>
          <w:sz w:val="21"/>
          <w:szCs w:val="21"/>
          <w:lang w:eastAsia="en-US"/>
        </w:rPr>
        <w:t xml:space="preserve"> </w:t>
      </w:r>
      <w:r w:rsidR="00586446" w:rsidRPr="002A401A">
        <w:rPr>
          <w:b/>
          <w:bCs/>
          <w:color w:val="000000" w:themeColor="text1"/>
          <w:sz w:val="21"/>
          <w:szCs w:val="21"/>
          <w:lang w:eastAsia="en-US"/>
        </w:rPr>
        <w:t>is important for</w:t>
      </w:r>
      <w:r w:rsidR="00637CD9" w:rsidRPr="002A401A">
        <w:rPr>
          <w:b/>
          <w:bCs/>
          <w:color w:val="000000" w:themeColor="text1"/>
          <w:sz w:val="21"/>
          <w:szCs w:val="21"/>
          <w:lang w:eastAsia="en-US"/>
        </w:rPr>
        <w:t xml:space="preserve"> </w:t>
      </w:r>
      <w:r w:rsidR="00586446" w:rsidRPr="002A401A">
        <w:rPr>
          <w:b/>
          <w:bCs/>
          <w:color w:val="000000" w:themeColor="text1"/>
          <w:sz w:val="21"/>
          <w:szCs w:val="21"/>
          <w:lang w:eastAsia="en-US"/>
        </w:rPr>
        <w:t>cold</w:t>
      </w:r>
      <w:r w:rsidR="002A5E82" w:rsidRPr="002A401A">
        <w:rPr>
          <w:b/>
          <w:bCs/>
          <w:color w:val="000000" w:themeColor="text1"/>
          <w:sz w:val="21"/>
          <w:szCs w:val="21"/>
          <w:lang w:eastAsia="en-US"/>
        </w:rPr>
        <w:t>-</w:t>
      </w:r>
      <w:r w:rsidR="00586446" w:rsidRPr="002A401A">
        <w:rPr>
          <w:b/>
          <w:bCs/>
          <w:color w:val="000000" w:themeColor="text1"/>
          <w:sz w:val="21"/>
          <w:szCs w:val="21"/>
          <w:lang w:eastAsia="en-US"/>
        </w:rPr>
        <w:t>climate</w:t>
      </w:r>
      <w:r w:rsidR="002A5E82" w:rsidRPr="002A401A">
        <w:rPr>
          <w:b/>
          <w:bCs/>
          <w:color w:val="000000" w:themeColor="text1"/>
          <w:sz w:val="21"/>
          <w:szCs w:val="21"/>
          <w:lang w:eastAsia="en-US"/>
        </w:rPr>
        <w:t xml:space="preserve"> applications </w:t>
      </w:r>
      <w:r w:rsidR="008F4A9F" w:rsidRPr="002A401A">
        <w:rPr>
          <w:b/>
          <w:bCs/>
          <w:color w:val="000000" w:themeColor="text1"/>
          <w:sz w:val="21"/>
          <w:szCs w:val="21"/>
          <w:lang w:eastAsia="en-US"/>
        </w:rPr>
        <w:t xml:space="preserve">but </w:t>
      </w:r>
      <w:r w:rsidR="00CC6146" w:rsidRPr="002A401A">
        <w:rPr>
          <w:b/>
          <w:bCs/>
          <w:color w:val="000000" w:themeColor="text1"/>
          <w:sz w:val="21"/>
          <w:szCs w:val="21"/>
          <w:lang w:eastAsia="en-US"/>
        </w:rPr>
        <w:t xml:space="preserve">is plagued with </w:t>
      </w:r>
      <w:r w:rsidR="00C6409B" w:rsidRPr="002A401A">
        <w:rPr>
          <w:b/>
          <w:bCs/>
          <w:color w:val="000000" w:themeColor="text1"/>
          <w:sz w:val="21"/>
          <w:szCs w:val="21"/>
          <w:lang w:eastAsia="en-US"/>
        </w:rPr>
        <w:t xml:space="preserve">dendritic </w:t>
      </w:r>
      <w:r w:rsidR="00EA2325" w:rsidRPr="002A401A">
        <w:rPr>
          <w:b/>
          <w:bCs/>
          <w:color w:val="000000" w:themeColor="text1"/>
          <w:sz w:val="21"/>
          <w:szCs w:val="21"/>
          <w:lang w:eastAsia="en-US"/>
        </w:rPr>
        <w:t>Li</w:t>
      </w:r>
      <w:r w:rsidR="00E5756D" w:rsidRPr="002A401A">
        <w:rPr>
          <w:b/>
          <w:bCs/>
          <w:color w:val="000000" w:themeColor="text1"/>
          <w:sz w:val="21"/>
          <w:szCs w:val="21"/>
          <w:lang w:eastAsia="en-US"/>
        </w:rPr>
        <w:t xml:space="preserve"> plating</w:t>
      </w:r>
      <w:r w:rsidR="00626549" w:rsidRPr="002A401A">
        <w:rPr>
          <w:b/>
          <w:bCs/>
          <w:color w:val="000000" w:themeColor="text1"/>
          <w:sz w:val="21"/>
          <w:szCs w:val="21"/>
          <w:lang w:eastAsia="en-US"/>
        </w:rPr>
        <w:t xml:space="preserve"> </w:t>
      </w:r>
      <w:r w:rsidR="00555E96" w:rsidRPr="002A401A">
        <w:rPr>
          <w:b/>
          <w:bCs/>
          <w:color w:val="000000" w:themeColor="text1"/>
          <w:sz w:val="21"/>
          <w:szCs w:val="21"/>
          <w:lang w:eastAsia="en-US"/>
        </w:rPr>
        <w:t>and</w:t>
      </w:r>
      <w:r w:rsidR="00626549" w:rsidRPr="002A401A">
        <w:rPr>
          <w:b/>
          <w:bCs/>
          <w:color w:val="000000" w:themeColor="text1"/>
          <w:sz w:val="21"/>
          <w:szCs w:val="21"/>
          <w:lang w:eastAsia="en-US"/>
        </w:rPr>
        <w:t xml:space="preserve"> unstable </w:t>
      </w:r>
      <w:r w:rsidR="00555E96" w:rsidRPr="002A401A">
        <w:rPr>
          <w:b/>
          <w:bCs/>
          <w:color w:val="000000" w:themeColor="text1"/>
          <w:sz w:val="21"/>
          <w:szCs w:val="21"/>
          <w:lang w:eastAsia="en-US"/>
        </w:rPr>
        <w:t>solid-</w:t>
      </w:r>
      <w:r w:rsidR="00555E96" w:rsidRPr="00937344">
        <w:rPr>
          <w:b/>
          <w:bCs/>
          <w:color w:val="000000" w:themeColor="text1"/>
          <w:sz w:val="21"/>
          <w:szCs w:val="21"/>
          <w:lang w:eastAsia="en-US"/>
        </w:rPr>
        <w:t>electrolyte interphase (SEI)</w:t>
      </w:r>
      <w:r w:rsidR="0013516C" w:rsidRPr="00937344">
        <w:rPr>
          <w:b/>
          <w:bCs/>
          <w:color w:val="000000" w:themeColor="text1"/>
          <w:sz w:val="21"/>
          <w:szCs w:val="21"/>
          <w:lang w:eastAsia="en-US"/>
        </w:rPr>
        <w:t>.</w:t>
      </w:r>
      <w:r w:rsidR="00AE0FD9" w:rsidRPr="00937344">
        <w:rPr>
          <w:b/>
          <w:bCs/>
          <w:color w:val="000000" w:themeColor="text1"/>
          <w:sz w:val="21"/>
          <w:szCs w:val="21"/>
          <w:lang w:eastAsia="en-US"/>
        </w:rPr>
        <w:t xml:space="preserve"> </w:t>
      </w:r>
      <w:r w:rsidRPr="00937344">
        <w:rPr>
          <w:b/>
          <w:bCs/>
          <w:color w:val="000000" w:themeColor="text1"/>
          <w:sz w:val="21"/>
          <w:szCs w:val="21"/>
          <w:lang w:eastAsia="en-US"/>
        </w:rPr>
        <w:t>Here w</w:t>
      </w:r>
      <w:r w:rsidR="007E612B" w:rsidRPr="00937344">
        <w:rPr>
          <w:b/>
          <w:bCs/>
          <w:color w:val="000000" w:themeColor="text1"/>
          <w:sz w:val="21"/>
          <w:szCs w:val="21"/>
          <w:lang w:eastAsia="en-US"/>
        </w:rPr>
        <w:t xml:space="preserve">e </w:t>
      </w:r>
      <w:r w:rsidR="008C199A" w:rsidRPr="00937344">
        <w:rPr>
          <w:b/>
          <w:bCs/>
          <w:color w:val="000000" w:themeColor="text1"/>
          <w:sz w:val="21"/>
          <w:szCs w:val="21"/>
          <w:lang w:eastAsia="en-US"/>
        </w:rPr>
        <w:t>report</w:t>
      </w:r>
      <w:r w:rsidR="00EA2325" w:rsidRPr="00937344">
        <w:rPr>
          <w:b/>
          <w:bCs/>
          <w:color w:val="000000" w:themeColor="text1"/>
          <w:sz w:val="21"/>
          <w:szCs w:val="21"/>
          <w:lang w:eastAsia="en-US"/>
        </w:rPr>
        <w:t xml:space="preserve"> </w:t>
      </w:r>
      <w:r w:rsidR="00D61283" w:rsidRPr="00937344">
        <w:rPr>
          <w:b/>
          <w:bCs/>
          <w:color w:val="000000" w:themeColor="text1"/>
          <w:sz w:val="21"/>
          <w:szCs w:val="21"/>
          <w:lang w:eastAsia="en-US"/>
        </w:rPr>
        <w:t>high-performance</w:t>
      </w:r>
      <w:r w:rsidR="00EA2325" w:rsidRPr="00937344">
        <w:rPr>
          <w:b/>
          <w:bCs/>
          <w:color w:val="000000" w:themeColor="text1"/>
          <w:sz w:val="21"/>
          <w:szCs w:val="21"/>
          <w:lang w:eastAsia="en-US"/>
        </w:rPr>
        <w:t xml:space="preserve"> Li</w:t>
      </w:r>
      <w:r w:rsidR="00495CF4" w:rsidRPr="00937344">
        <w:rPr>
          <w:b/>
          <w:bCs/>
          <w:color w:val="000000" w:themeColor="text1"/>
          <w:sz w:val="21"/>
          <w:szCs w:val="21"/>
          <w:lang w:eastAsia="en-US"/>
        </w:rPr>
        <w:t>-</w:t>
      </w:r>
      <w:r w:rsidR="00EA2325" w:rsidRPr="00937344">
        <w:rPr>
          <w:b/>
          <w:bCs/>
          <w:color w:val="000000" w:themeColor="text1"/>
          <w:sz w:val="21"/>
          <w:szCs w:val="21"/>
          <w:lang w:eastAsia="en-US"/>
        </w:rPr>
        <w:t xml:space="preserve">metal </w:t>
      </w:r>
      <w:r w:rsidR="00D61283" w:rsidRPr="00937344">
        <w:rPr>
          <w:rFonts w:hint="eastAsia"/>
          <w:b/>
          <w:bCs/>
          <w:color w:val="000000" w:themeColor="text1"/>
          <w:sz w:val="21"/>
          <w:szCs w:val="21"/>
        </w:rPr>
        <w:t>batteries</w:t>
      </w:r>
      <w:r w:rsidR="00D61283" w:rsidRPr="00937344">
        <w:rPr>
          <w:b/>
          <w:bCs/>
          <w:color w:val="000000" w:themeColor="text1"/>
          <w:sz w:val="21"/>
          <w:szCs w:val="21"/>
        </w:rPr>
        <w:t xml:space="preserve"> </w:t>
      </w:r>
      <w:r w:rsidR="00FB783C" w:rsidRPr="00937344">
        <w:rPr>
          <w:b/>
          <w:bCs/>
          <w:color w:val="000000" w:themeColor="text1"/>
          <w:sz w:val="21"/>
          <w:szCs w:val="21"/>
          <w:lang w:eastAsia="en-US"/>
        </w:rPr>
        <w:t>under</w:t>
      </w:r>
      <w:r w:rsidR="00EA2325" w:rsidRPr="00937344">
        <w:rPr>
          <w:b/>
          <w:bCs/>
          <w:color w:val="000000" w:themeColor="text1"/>
          <w:sz w:val="21"/>
          <w:szCs w:val="21"/>
          <w:lang w:eastAsia="en-US"/>
        </w:rPr>
        <w:t xml:space="preserve"> low-temperature and high-rate</w:t>
      </w:r>
      <w:r w:rsidR="003772EB" w:rsidRPr="00937344">
        <w:rPr>
          <w:b/>
          <w:bCs/>
          <w:color w:val="000000" w:themeColor="text1"/>
          <w:sz w:val="21"/>
          <w:szCs w:val="21"/>
          <w:lang w:eastAsia="en-US"/>
        </w:rPr>
        <w:t xml:space="preserve">-charging </w:t>
      </w:r>
      <w:r w:rsidR="00EA2325" w:rsidRPr="00937344">
        <w:rPr>
          <w:b/>
          <w:bCs/>
          <w:color w:val="000000" w:themeColor="text1"/>
          <w:sz w:val="21"/>
          <w:szCs w:val="21"/>
          <w:lang w:eastAsia="en-US"/>
        </w:rPr>
        <w:t>conditions</w:t>
      </w:r>
      <w:r w:rsidR="00E0774A" w:rsidRPr="00937344">
        <w:rPr>
          <w:b/>
          <w:bCs/>
          <w:color w:val="000000" w:themeColor="text1"/>
          <w:sz w:val="21"/>
          <w:szCs w:val="21"/>
          <w:lang w:eastAsia="en-US"/>
        </w:rPr>
        <w:t>.</w:t>
      </w:r>
      <w:r w:rsidR="00EA2325" w:rsidRPr="00937344">
        <w:rPr>
          <w:b/>
          <w:bCs/>
          <w:color w:val="000000" w:themeColor="text1"/>
          <w:sz w:val="21"/>
          <w:szCs w:val="21"/>
          <w:lang w:eastAsia="en-US"/>
        </w:rPr>
        <w:t xml:space="preserve"> </w:t>
      </w:r>
      <w:r w:rsidR="00E0774A" w:rsidRPr="00937344">
        <w:rPr>
          <w:b/>
          <w:bCs/>
          <w:color w:val="000000" w:themeColor="text1"/>
          <w:sz w:val="21"/>
          <w:szCs w:val="21"/>
          <w:lang w:eastAsia="en-US"/>
        </w:rPr>
        <w:t>This</w:t>
      </w:r>
      <w:r w:rsidR="00EA2325" w:rsidRPr="00937344">
        <w:rPr>
          <w:b/>
          <w:bCs/>
          <w:color w:val="000000" w:themeColor="text1"/>
          <w:sz w:val="21"/>
          <w:szCs w:val="21"/>
          <w:lang w:eastAsia="en-US"/>
        </w:rPr>
        <w:t xml:space="preserve"> is realized by u</w:t>
      </w:r>
      <w:r w:rsidR="00E0774A" w:rsidRPr="00937344">
        <w:rPr>
          <w:b/>
          <w:bCs/>
          <w:color w:val="000000" w:themeColor="text1"/>
          <w:sz w:val="21"/>
          <w:szCs w:val="21"/>
          <w:lang w:eastAsia="en-US"/>
        </w:rPr>
        <w:t>tilizing a self-assembled monolayer of electrochemically active molecule</w:t>
      </w:r>
      <w:r w:rsidR="008C199A" w:rsidRPr="00937344">
        <w:rPr>
          <w:b/>
          <w:bCs/>
          <w:color w:val="000000" w:themeColor="text1"/>
          <w:sz w:val="21"/>
          <w:szCs w:val="21"/>
          <w:lang w:eastAsia="en-US"/>
        </w:rPr>
        <w:t>s</w:t>
      </w:r>
      <w:r w:rsidR="00506966" w:rsidRPr="00937344">
        <w:rPr>
          <w:b/>
          <w:bCs/>
          <w:color w:val="000000" w:themeColor="text1"/>
          <w:sz w:val="21"/>
          <w:szCs w:val="21"/>
          <w:lang w:eastAsia="en-US"/>
        </w:rPr>
        <w:t xml:space="preserve"> </w:t>
      </w:r>
      <w:r w:rsidR="00E0774A" w:rsidRPr="00937344">
        <w:rPr>
          <w:b/>
          <w:bCs/>
          <w:color w:val="000000" w:themeColor="text1"/>
          <w:sz w:val="21"/>
          <w:szCs w:val="21"/>
          <w:lang w:eastAsia="en-US"/>
        </w:rPr>
        <w:t xml:space="preserve">on </w:t>
      </w:r>
      <w:r w:rsidR="00506966" w:rsidRPr="00937344">
        <w:rPr>
          <w:b/>
          <w:bCs/>
          <w:color w:val="000000" w:themeColor="text1"/>
          <w:sz w:val="21"/>
          <w:szCs w:val="21"/>
          <w:lang w:eastAsia="en-US"/>
        </w:rPr>
        <w:t>current collectors</w:t>
      </w:r>
      <w:r w:rsidR="009F2A90" w:rsidRPr="00937344">
        <w:rPr>
          <w:b/>
          <w:bCs/>
          <w:color w:val="000000" w:themeColor="text1"/>
          <w:sz w:val="21"/>
          <w:szCs w:val="21"/>
          <w:lang w:eastAsia="en-US"/>
        </w:rPr>
        <w:t xml:space="preserve"> that </w:t>
      </w:r>
      <w:r w:rsidR="0068695C" w:rsidRPr="00937344">
        <w:rPr>
          <w:b/>
          <w:bCs/>
          <w:color w:val="000000" w:themeColor="text1"/>
          <w:sz w:val="21"/>
          <w:szCs w:val="21"/>
        </w:rPr>
        <w:t>regulate</w:t>
      </w:r>
      <w:r w:rsidR="009F2A90" w:rsidRPr="00937344">
        <w:rPr>
          <w:b/>
          <w:bCs/>
          <w:color w:val="000000" w:themeColor="text1"/>
          <w:sz w:val="21"/>
          <w:szCs w:val="21"/>
        </w:rPr>
        <w:t>s</w:t>
      </w:r>
      <w:r w:rsidR="008C199A" w:rsidRPr="00937344">
        <w:rPr>
          <w:b/>
          <w:bCs/>
          <w:color w:val="000000" w:themeColor="text1"/>
          <w:sz w:val="21"/>
          <w:szCs w:val="21"/>
        </w:rPr>
        <w:t xml:space="preserve"> </w:t>
      </w:r>
      <w:r w:rsidR="008C199A" w:rsidRPr="00937344">
        <w:rPr>
          <w:b/>
          <w:bCs/>
          <w:color w:val="000000" w:themeColor="text1"/>
          <w:sz w:val="21"/>
          <w:szCs w:val="21"/>
          <w:lang w:eastAsia="en-US"/>
        </w:rPr>
        <w:t>the</w:t>
      </w:r>
      <w:r w:rsidR="007037EB" w:rsidRPr="00937344">
        <w:rPr>
          <w:b/>
          <w:bCs/>
          <w:color w:val="000000" w:themeColor="text1"/>
          <w:sz w:val="21"/>
          <w:szCs w:val="21"/>
          <w:lang w:eastAsia="en-US"/>
        </w:rPr>
        <w:t xml:space="preserve"> </w:t>
      </w:r>
      <w:r w:rsidR="008C199A" w:rsidRPr="00937344">
        <w:rPr>
          <w:b/>
          <w:bCs/>
          <w:color w:val="000000" w:themeColor="text1"/>
          <w:sz w:val="21"/>
          <w:szCs w:val="21"/>
          <w:lang w:eastAsia="en-US"/>
        </w:rPr>
        <w:t xml:space="preserve">nanostructure </w:t>
      </w:r>
      <w:r w:rsidR="0068695C" w:rsidRPr="00937344">
        <w:rPr>
          <w:b/>
          <w:bCs/>
          <w:color w:val="000000" w:themeColor="text1"/>
          <w:sz w:val="21"/>
          <w:szCs w:val="21"/>
          <w:lang w:eastAsia="en-US"/>
        </w:rPr>
        <w:t xml:space="preserve">and composition </w:t>
      </w:r>
      <w:r w:rsidR="008C199A" w:rsidRPr="00937344">
        <w:rPr>
          <w:b/>
          <w:bCs/>
          <w:color w:val="000000" w:themeColor="text1"/>
          <w:sz w:val="21"/>
          <w:szCs w:val="21"/>
          <w:lang w:eastAsia="en-US"/>
        </w:rPr>
        <w:t>of SEI</w:t>
      </w:r>
      <w:r w:rsidR="00506966" w:rsidRPr="00937344">
        <w:rPr>
          <w:b/>
          <w:bCs/>
          <w:color w:val="000000" w:themeColor="text1"/>
          <w:sz w:val="21"/>
          <w:szCs w:val="21"/>
          <w:lang w:eastAsia="en-US"/>
        </w:rPr>
        <w:t xml:space="preserve"> and deposition morphology</w:t>
      </w:r>
      <w:r w:rsidR="001444E6" w:rsidRPr="00937344">
        <w:rPr>
          <w:b/>
          <w:bCs/>
          <w:color w:val="000000" w:themeColor="text1"/>
          <w:sz w:val="21"/>
          <w:szCs w:val="21"/>
          <w:lang w:eastAsia="en-US"/>
        </w:rPr>
        <w:t xml:space="preserve"> of Li metal anodes</w:t>
      </w:r>
      <w:r w:rsidR="00506966" w:rsidRPr="00937344">
        <w:rPr>
          <w:b/>
          <w:bCs/>
          <w:color w:val="000000" w:themeColor="text1"/>
          <w:sz w:val="21"/>
          <w:szCs w:val="21"/>
          <w:lang w:eastAsia="en-US"/>
        </w:rPr>
        <w:t xml:space="preserve">. </w:t>
      </w:r>
      <w:r w:rsidR="008F4A9F" w:rsidRPr="00937344">
        <w:rPr>
          <w:b/>
          <w:bCs/>
          <w:color w:val="000000" w:themeColor="text1"/>
          <w:sz w:val="21"/>
          <w:szCs w:val="21"/>
          <w:lang w:eastAsia="en-US"/>
        </w:rPr>
        <w:t>A</w:t>
      </w:r>
      <w:r w:rsidR="00506966" w:rsidRPr="00937344">
        <w:rPr>
          <w:b/>
          <w:bCs/>
          <w:color w:val="000000" w:themeColor="text1"/>
          <w:sz w:val="21"/>
          <w:szCs w:val="21"/>
          <w:lang w:eastAsia="en-US"/>
        </w:rPr>
        <w:t xml:space="preserve"> multilayer SEI </w:t>
      </w:r>
      <w:r w:rsidR="00CD3520" w:rsidRPr="00937344">
        <w:rPr>
          <w:b/>
          <w:bCs/>
          <w:color w:val="000000" w:themeColor="text1"/>
          <w:sz w:val="21"/>
          <w:szCs w:val="21"/>
          <w:lang w:eastAsia="en-US"/>
        </w:rPr>
        <w:t>contain</w:t>
      </w:r>
      <w:r w:rsidR="00EE452D" w:rsidRPr="00937344">
        <w:rPr>
          <w:b/>
          <w:bCs/>
          <w:color w:val="000000" w:themeColor="text1"/>
          <w:sz w:val="21"/>
          <w:szCs w:val="21"/>
          <w:lang w:eastAsia="en-US"/>
        </w:rPr>
        <w:t>ing</w:t>
      </w:r>
      <w:r w:rsidR="00506966" w:rsidRPr="00937344">
        <w:rPr>
          <w:b/>
          <w:bCs/>
          <w:color w:val="000000" w:themeColor="text1"/>
          <w:sz w:val="21"/>
          <w:szCs w:val="21"/>
          <w:lang w:eastAsia="en-US"/>
        </w:rPr>
        <w:t xml:space="preserve"> a LiF-rich in</w:t>
      </w:r>
      <w:r w:rsidR="002B0FEF" w:rsidRPr="00937344">
        <w:rPr>
          <w:b/>
          <w:bCs/>
          <w:color w:val="000000" w:themeColor="text1"/>
          <w:sz w:val="21"/>
          <w:szCs w:val="21"/>
          <w:lang w:eastAsia="en-US"/>
        </w:rPr>
        <w:t>n</w:t>
      </w:r>
      <w:r w:rsidR="00506966" w:rsidRPr="00937344">
        <w:rPr>
          <w:b/>
          <w:bCs/>
          <w:color w:val="000000" w:themeColor="text1"/>
          <w:sz w:val="21"/>
          <w:szCs w:val="21"/>
          <w:lang w:eastAsia="en-US"/>
        </w:rPr>
        <w:t>er</w:t>
      </w:r>
      <w:r w:rsidR="002B0FEF" w:rsidRPr="00937344">
        <w:rPr>
          <w:b/>
          <w:bCs/>
          <w:color w:val="000000" w:themeColor="text1"/>
          <w:sz w:val="21"/>
          <w:szCs w:val="21"/>
          <w:lang w:eastAsia="en-US"/>
        </w:rPr>
        <w:t xml:space="preserve"> </w:t>
      </w:r>
      <w:r w:rsidR="00506966" w:rsidRPr="00937344">
        <w:rPr>
          <w:b/>
          <w:bCs/>
          <w:color w:val="000000" w:themeColor="text1"/>
          <w:sz w:val="21"/>
          <w:szCs w:val="21"/>
          <w:lang w:eastAsia="en-US"/>
        </w:rPr>
        <w:t>phase</w:t>
      </w:r>
      <w:r w:rsidR="00CD3520" w:rsidRPr="00937344">
        <w:rPr>
          <w:b/>
          <w:bCs/>
          <w:color w:val="000000" w:themeColor="text1"/>
          <w:sz w:val="21"/>
          <w:szCs w:val="21"/>
          <w:lang w:eastAsia="en-US"/>
        </w:rPr>
        <w:t xml:space="preserve"> and amorphous outer layer</w:t>
      </w:r>
      <w:r w:rsidR="00F54C36" w:rsidRPr="00937344">
        <w:rPr>
          <w:b/>
          <w:bCs/>
          <w:color w:val="000000" w:themeColor="text1"/>
          <w:sz w:val="21"/>
          <w:szCs w:val="21"/>
          <w:lang w:eastAsia="en-US"/>
        </w:rPr>
        <w:t xml:space="preserve"> </w:t>
      </w:r>
      <w:r w:rsidR="007037EB" w:rsidRPr="00937344">
        <w:rPr>
          <w:b/>
          <w:bCs/>
          <w:color w:val="000000" w:themeColor="text1"/>
          <w:sz w:val="21"/>
          <w:szCs w:val="21"/>
          <w:lang w:eastAsia="en-US"/>
        </w:rPr>
        <w:t xml:space="preserve">effectively </w:t>
      </w:r>
      <w:r w:rsidR="00F54C36" w:rsidRPr="00937344">
        <w:rPr>
          <w:b/>
          <w:bCs/>
          <w:color w:val="000000" w:themeColor="text1"/>
          <w:sz w:val="21"/>
          <w:szCs w:val="21"/>
          <w:lang w:eastAsia="en-US"/>
        </w:rPr>
        <w:t>seals the Li surface</w:t>
      </w:r>
      <w:r w:rsidR="002B0FEF" w:rsidRPr="00937344">
        <w:rPr>
          <w:b/>
          <w:bCs/>
          <w:color w:val="000000" w:themeColor="text1"/>
          <w:sz w:val="21"/>
          <w:szCs w:val="21"/>
          <w:lang w:eastAsia="en-US"/>
        </w:rPr>
        <w:t xml:space="preserve"> i</w:t>
      </w:r>
      <w:r w:rsidR="00506966" w:rsidRPr="00937344">
        <w:rPr>
          <w:b/>
          <w:bCs/>
          <w:color w:val="000000" w:themeColor="text1"/>
          <w:sz w:val="21"/>
          <w:szCs w:val="21"/>
          <w:lang w:eastAsia="en-US"/>
        </w:rPr>
        <w:t>n contrast</w:t>
      </w:r>
      <w:r w:rsidR="002B0FEF" w:rsidRPr="00937344">
        <w:rPr>
          <w:b/>
          <w:bCs/>
          <w:color w:val="000000" w:themeColor="text1"/>
          <w:sz w:val="21"/>
          <w:szCs w:val="21"/>
          <w:lang w:eastAsia="en-US"/>
        </w:rPr>
        <w:t xml:space="preserve"> to </w:t>
      </w:r>
      <w:r w:rsidR="008C199A" w:rsidRPr="00937344">
        <w:rPr>
          <w:b/>
          <w:bCs/>
          <w:color w:val="000000" w:themeColor="text1"/>
          <w:sz w:val="21"/>
          <w:szCs w:val="21"/>
          <w:lang w:eastAsia="en-US"/>
        </w:rPr>
        <w:t xml:space="preserve">the </w:t>
      </w:r>
      <w:r w:rsidR="009329CD" w:rsidRPr="00937344">
        <w:rPr>
          <w:b/>
          <w:bCs/>
          <w:color w:val="000000" w:themeColor="text1"/>
          <w:sz w:val="21"/>
          <w:szCs w:val="21"/>
          <w:lang w:eastAsia="en-US"/>
        </w:rPr>
        <w:t xml:space="preserve">conventional impassive </w:t>
      </w:r>
      <w:r w:rsidR="008F4A9F" w:rsidRPr="00937344">
        <w:rPr>
          <w:b/>
          <w:bCs/>
          <w:color w:val="000000" w:themeColor="text1"/>
          <w:sz w:val="21"/>
          <w:szCs w:val="21"/>
          <w:lang w:eastAsia="en-US"/>
        </w:rPr>
        <w:t>SEI</w:t>
      </w:r>
      <w:r w:rsidR="002B0FEF" w:rsidRPr="00937344">
        <w:rPr>
          <w:b/>
          <w:bCs/>
          <w:color w:val="000000" w:themeColor="text1"/>
          <w:sz w:val="21"/>
          <w:szCs w:val="21"/>
          <w:lang w:eastAsia="en-US"/>
        </w:rPr>
        <w:t xml:space="preserve"> </w:t>
      </w:r>
      <w:r w:rsidR="009329CD" w:rsidRPr="00937344">
        <w:rPr>
          <w:b/>
          <w:bCs/>
          <w:color w:val="000000" w:themeColor="text1"/>
          <w:sz w:val="21"/>
          <w:szCs w:val="21"/>
          <w:lang w:eastAsia="en-US"/>
        </w:rPr>
        <w:t>at low temperatures</w:t>
      </w:r>
      <w:r w:rsidR="00506966" w:rsidRPr="00937344">
        <w:rPr>
          <w:b/>
          <w:bCs/>
          <w:color w:val="000000" w:themeColor="text1"/>
          <w:sz w:val="21"/>
          <w:szCs w:val="21"/>
          <w:lang w:eastAsia="en-US"/>
        </w:rPr>
        <w:t xml:space="preserve">. </w:t>
      </w:r>
      <w:r w:rsidR="008F4A9F" w:rsidRPr="00937344">
        <w:rPr>
          <w:b/>
          <w:bCs/>
          <w:color w:val="000000" w:themeColor="text1"/>
          <w:sz w:val="21"/>
          <w:szCs w:val="21"/>
          <w:lang w:eastAsia="en-US"/>
        </w:rPr>
        <w:t>Consequently, galvanic Li corrosion</w:t>
      </w:r>
      <w:r w:rsidR="009C0F44" w:rsidRPr="00937344">
        <w:rPr>
          <w:b/>
          <w:bCs/>
          <w:color w:val="000000" w:themeColor="text1"/>
          <w:sz w:val="21"/>
          <w:szCs w:val="21"/>
          <w:lang w:eastAsia="en-US"/>
        </w:rPr>
        <w:t xml:space="preserve"> and self-discharge were suppressed; </w:t>
      </w:r>
      <w:r w:rsidR="0068695C" w:rsidRPr="00937344">
        <w:rPr>
          <w:b/>
          <w:bCs/>
          <w:color w:val="000000" w:themeColor="text1"/>
          <w:sz w:val="21"/>
          <w:szCs w:val="21"/>
          <w:lang w:eastAsia="en-US"/>
        </w:rPr>
        <w:t>stable</w:t>
      </w:r>
      <w:r w:rsidR="009C0F44" w:rsidRPr="00937344">
        <w:rPr>
          <w:b/>
          <w:bCs/>
          <w:color w:val="000000" w:themeColor="text1"/>
          <w:sz w:val="21"/>
          <w:szCs w:val="21"/>
          <w:lang w:eastAsia="en-US"/>
        </w:rPr>
        <w:t xml:space="preserve"> Li deposition was realized from -60º to 45</w:t>
      </w:r>
      <w:r w:rsidR="001F06A0" w:rsidRPr="00937344">
        <w:rPr>
          <w:b/>
          <w:bCs/>
          <w:color w:val="000000" w:themeColor="text1"/>
          <w:sz w:val="21"/>
          <w:szCs w:val="21"/>
          <w:lang w:eastAsia="en-US"/>
        </w:rPr>
        <w:t>º</w:t>
      </w:r>
      <w:r w:rsidR="009C0F44" w:rsidRPr="00937344">
        <w:rPr>
          <w:b/>
          <w:bCs/>
          <w:color w:val="000000" w:themeColor="text1"/>
          <w:sz w:val="21"/>
          <w:szCs w:val="21"/>
          <w:lang w:eastAsia="en-US"/>
        </w:rPr>
        <w:t>C</w:t>
      </w:r>
      <w:r w:rsidR="009C0F44" w:rsidRPr="002A401A">
        <w:rPr>
          <w:b/>
          <w:bCs/>
          <w:color w:val="000000" w:themeColor="text1"/>
          <w:sz w:val="21"/>
          <w:szCs w:val="21"/>
          <w:lang w:eastAsia="en-US"/>
        </w:rPr>
        <w:t>;</w:t>
      </w:r>
      <w:r w:rsidR="00B4152E" w:rsidRPr="002A401A">
        <w:rPr>
          <w:b/>
          <w:bCs/>
          <w:color w:val="000000" w:themeColor="text1"/>
          <w:sz w:val="21"/>
          <w:szCs w:val="21"/>
          <w:lang w:eastAsia="en-US"/>
        </w:rPr>
        <w:t xml:space="preserve"> and</w:t>
      </w:r>
      <w:r w:rsidR="008B3335" w:rsidRPr="002A401A">
        <w:rPr>
          <w:b/>
          <w:bCs/>
          <w:color w:val="000000" w:themeColor="text1"/>
          <w:sz w:val="21"/>
          <w:szCs w:val="21"/>
          <w:lang w:eastAsia="en-US"/>
        </w:rPr>
        <w:t xml:space="preserve"> </w:t>
      </w:r>
      <w:r w:rsidR="0068695C" w:rsidRPr="002A401A">
        <w:rPr>
          <w:b/>
          <w:bCs/>
          <w:color w:val="000000" w:themeColor="text1"/>
          <w:sz w:val="21"/>
          <w:szCs w:val="21"/>
          <w:lang w:eastAsia="en-US"/>
        </w:rPr>
        <w:t xml:space="preserve">a </w:t>
      </w:r>
      <w:r w:rsidR="006D3059" w:rsidRPr="002A401A">
        <w:rPr>
          <w:b/>
          <w:bCs/>
          <w:color w:val="000000" w:themeColor="text1"/>
          <w:sz w:val="21"/>
          <w:szCs w:val="21"/>
          <w:lang w:eastAsia="en-US"/>
        </w:rPr>
        <w:t>Li|LiCoO</w:t>
      </w:r>
      <w:r w:rsidR="006D3059" w:rsidRPr="002A401A">
        <w:rPr>
          <w:b/>
          <w:bCs/>
          <w:color w:val="000000" w:themeColor="text1"/>
          <w:sz w:val="21"/>
          <w:szCs w:val="21"/>
          <w:vertAlign w:val="subscript"/>
          <w:lang w:eastAsia="en-US"/>
        </w:rPr>
        <w:t>2</w:t>
      </w:r>
      <w:r w:rsidR="006D3059" w:rsidRPr="002A401A">
        <w:rPr>
          <w:b/>
          <w:bCs/>
          <w:color w:val="000000" w:themeColor="text1"/>
          <w:sz w:val="21"/>
          <w:szCs w:val="21"/>
          <w:lang w:eastAsia="en-US"/>
        </w:rPr>
        <w:t xml:space="preserve"> cell</w:t>
      </w:r>
      <w:r w:rsidR="000B31F7" w:rsidRPr="002A401A">
        <w:rPr>
          <w:b/>
          <w:bCs/>
          <w:color w:val="000000" w:themeColor="text1"/>
          <w:sz w:val="21"/>
          <w:szCs w:val="21"/>
          <w:lang w:eastAsia="en-US"/>
        </w:rPr>
        <w:t xml:space="preserve"> </w:t>
      </w:r>
      <w:r w:rsidR="00653A07" w:rsidRPr="002A401A">
        <w:rPr>
          <w:b/>
          <w:bCs/>
          <w:color w:val="000000" w:themeColor="text1"/>
          <w:sz w:val="21"/>
          <w:szCs w:val="21"/>
          <w:lang w:eastAsia="en-US"/>
        </w:rPr>
        <w:t>with a capacity of 2.0 mAh cm</w:t>
      </w:r>
      <w:r w:rsidR="00653A07" w:rsidRPr="002A401A">
        <w:rPr>
          <w:b/>
          <w:bCs/>
          <w:color w:val="000000" w:themeColor="text1"/>
          <w:sz w:val="21"/>
          <w:szCs w:val="21"/>
          <w:vertAlign w:val="superscript"/>
          <w:lang w:eastAsia="en-US"/>
        </w:rPr>
        <w:t>-2</w:t>
      </w:r>
      <w:r w:rsidR="00653A07" w:rsidRPr="002A401A">
        <w:rPr>
          <w:b/>
          <w:bCs/>
          <w:color w:val="000000" w:themeColor="text1"/>
          <w:sz w:val="21"/>
          <w:szCs w:val="21"/>
          <w:lang w:eastAsia="en-US"/>
        </w:rPr>
        <w:t xml:space="preserve"> </w:t>
      </w:r>
      <w:r w:rsidR="00E523F5" w:rsidRPr="002A401A">
        <w:rPr>
          <w:b/>
          <w:bCs/>
          <w:color w:val="000000" w:themeColor="text1"/>
          <w:sz w:val="21"/>
          <w:szCs w:val="21"/>
          <w:lang w:eastAsia="en-US"/>
        </w:rPr>
        <w:t>display</w:t>
      </w:r>
      <w:r w:rsidR="008272E6" w:rsidRPr="002A401A">
        <w:rPr>
          <w:b/>
          <w:bCs/>
          <w:color w:val="000000" w:themeColor="text1"/>
          <w:sz w:val="21"/>
          <w:szCs w:val="21"/>
          <w:lang w:eastAsia="en-US"/>
        </w:rPr>
        <w:t>ed</w:t>
      </w:r>
      <w:r w:rsidR="006D3059" w:rsidRPr="002A401A">
        <w:rPr>
          <w:b/>
          <w:bCs/>
          <w:color w:val="000000" w:themeColor="text1"/>
          <w:sz w:val="21"/>
          <w:szCs w:val="21"/>
          <w:lang w:eastAsia="en-US"/>
        </w:rPr>
        <w:t xml:space="preserve"> </w:t>
      </w:r>
      <w:r w:rsidR="000B31F7" w:rsidRPr="002A401A">
        <w:rPr>
          <w:b/>
          <w:bCs/>
          <w:color w:val="000000" w:themeColor="text1"/>
          <w:sz w:val="21"/>
          <w:szCs w:val="21"/>
          <w:lang w:eastAsia="en-US"/>
        </w:rPr>
        <w:t xml:space="preserve">a 200-cycle life </w:t>
      </w:r>
      <w:r w:rsidR="007037EB" w:rsidRPr="002A401A">
        <w:rPr>
          <w:b/>
          <w:bCs/>
          <w:color w:val="000000" w:themeColor="text1"/>
          <w:sz w:val="21"/>
          <w:szCs w:val="21"/>
          <w:lang w:eastAsia="en-US"/>
        </w:rPr>
        <w:t xml:space="preserve">at -15ºC </w:t>
      </w:r>
      <w:r w:rsidR="006D3059" w:rsidRPr="002A401A">
        <w:rPr>
          <w:b/>
          <w:bCs/>
          <w:color w:val="000000" w:themeColor="text1"/>
          <w:sz w:val="21"/>
          <w:szCs w:val="21"/>
          <w:lang w:eastAsia="en-US"/>
        </w:rPr>
        <w:t xml:space="preserve">with a </w:t>
      </w:r>
      <w:r w:rsidR="00494470" w:rsidRPr="002A401A">
        <w:rPr>
          <w:b/>
          <w:bCs/>
          <w:color w:val="000000" w:themeColor="text1"/>
          <w:sz w:val="21"/>
          <w:szCs w:val="21"/>
          <w:lang w:eastAsia="en-US"/>
        </w:rPr>
        <w:t>re</w:t>
      </w:r>
      <w:r w:rsidR="006D3059" w:rsidRPr="002A401A">
        <w:rPr>
          <w:b/>
          <w:bCs/>
          <w:color w:val="000000" w:themeColor="text1"/>
          <w:sz w:val="21"/>
          <w:szCs w:val="21"/>
          <w:lang w:eastAsia="en-US"/>
        </w:rPr>
        <w:t>charge time of 45 min</w:t>
      </w:r>
      <w:r w:rsidR="00494470" w:rsidRPr="002A401A">
        <w:rPr>
          <w:b/>
          <w:bCs/>
          <w:color w:val="000000" w:themeColor="text1"/>
          <w:sz w:val="21"/>
          <w:szCs w:val="21"/>
          <w:lang w:eastAsia="en-US"/>
        </w:rPr>
        <w:t>utes</w:t>
      </w:r>
      <w:r w:rsidR="006D3059" w:rsidRPr="002A401A">
        <w:rPr>
          <w:b/>
          <w:bCs/>
          <w:color w:val="000000" w:themeColor="text1"/>
          <w:sz w:val="21"/>
          <w:szCs w:val="21"/>
          <w:lang w:eastAsia="en-US"/>
        </w:rPr>
        <w:t>.</w:t>
      </w:r>
      <w:r w:rsidR="0021349F" w:rsidRPr="002A401A">
        <w:rPr>
          <w:b/>
          <w:bCs/>
          <w:color w:val="000000" w:themeColor="text1"/>
          <w:sz w:val="21"/>
          <w:szCs w:val="21"/>
          <w:lang w:eastAsia="en-US"/>
        </w:rPr>
        <w:t xml:space="preserve"> </w:t>
      </w:r>
    </w:p>
    <w:p w14:paraId="65BD1336" w14:textId="079B3FBF" w:rsidR="0021349F" w:rsidRPr="002A401A" w:rsidRDefault="0021349F" w:rsidP="005373ED">
      <w:pPr>
        <w:spacing w:after="240"/>
        <w:ind w:right="-86"/>
        <w:jc w:val="both"/>
        <w:rPr>
          <w:b/>
          <w:bCs/>
          <w:color w:val="000000" w:themeColor="text1"/>
          <w:sz w:val="21"/>
          <w:szCs w:val="21"/>
          <w:lang w:eastAsia="en-US"/>
        </w:rPr>
        <w:sectPr w:rsidR="0021349F" w:rsidRPr="002A401A" w:rsidSect="00337D55">
          <w:type w:val="continuous"/>
          <w:pgSz w:w="12240" w:h="15840"/>
          <w:pgMar w:top="720" w:right="720" w:bottom="720" w:left="720" w:header="720" w:footer="720" w:gutter="0"/>
          <w:cols w:space="720"/>
          <w:noEndnote/>
          <w:titlePg/>
          <w:docGrid w:linePitch="326"/>
        </w:sectPr>
      </w:pPr>
    </w:p>
    <w:p w14:paraId="13ABB646" w14:textId="6E2D532E" w:rsidR="006751F4" w:rsidRPr="00937344" w:rsidRDefault="00BF5018" w:rsidP="009D52BC">
      <w:pPr>
        <w:spacing w:line="240" w:lineRule="atLeast"/>
        <w:ind w:right="-90"/>
        <w:jc w:val="both"/>
        <w:rPr>
          <w:color w:val="000000" w:themeColor="text1"/>
          <w:sz w:val="20"/>
          <w:szCs w:val="18"/>
          <w:highlight w:val="yellow"/>
        </w:rPr>
      </w:pPr>
      <w:r w:rsidRPr="002A401A">
        <w:rPr>
          <w:color w:val="000000" w:themeColor="text1"/>
          <w:sz w:val="20"/>
          <w:szCs w:val="18"/>
        </w:rPr>
        <w:t>R</w:t>
      </w:r>
      <w:r w:rsidR="00B2649F" w:rsidRPr="002A401A">
        <w:rPr>
          <w:color w:val="000000" w:themeColor="text1"/>
          <w:sz w:val="20"/>
          <w:szCs w:val="18"/>
        </w:rPr>
        <w:t>echargeable</w:t>
      </w:r>
      <w:r w:rsidR="00A601F9" w:rsidRPr="002A401A">
        <w:rPr>
          <w:color w:val="000000" w:themeColor="text1"/>
          <w:sz w:val="20"/>
          <w:szCs w:val="18"/>
        </w:rPr>
        <w:t xml:space="preserve"> lithium (Li)-</w:t>
      </w:r>
      <w:r w:rsidR="000B0559" w:rsidRPr="002A401A">
        <w:rPr>
          <w:color w:val="000000" w:themeColor="text1"/>
          <w:sz w:val="20"/>
          <w:szCs w:val="18"/>
        </w:rPr>
        <w:t xml:space="preserve">based </w:t>
      </w:r>
      <w:r w:rsidRPr="002A401A">
        <w:rPr>
          <w:color w:val="000000" w:themeColor="text1"/>
          <w:sz w:val="20"/>
          <w:szCs w:val="18"/>
        </w:rPr>
        <w:t>batter</w:t>
      </w:r>
      <w:r w:rsidR="00315653" w:rsidRPr="002A401A">
        <w:rPr>
          <w:color w:val="000000" w:themeColor="text1"/>
          <w:sz w:val="20"/>
          <w:szCs w:val="18"/>
        </w:rPr>
        <w:t>ies</w:t>
      </w:r>
      <w:r w:rsidR="003A7267" w:rsidRPr="002A401A">
        <w:rPr>
          <w:color w:val="000000" w:themeColor="text1"/>
          <w:sz w:val="20"/>
          <w:szCs w:val="18"/>
        </w:rPr>
        <w:t xml:space="preserve"> </w:t>
      </w:r>
      <w:r w:rsidR="00010264" w:rsidRPr="002A401A">
        <w:rPr>
          <w:color w:val="000000" w:themeColor="text1"/>
          <w:sz w:val="20"/>
          <w:szCs w:val="18"/>
        </w:rPr>
        <w:t xml:space="preserve">have </w:t>
      </w:r>
      <w:r w:rsidR="00554860" w:rsidRPr="002A401A">
        <w:rPr>
          <w:color w:val="000000" w:themeColor="text1"/>
          <w:sz w:val="20"/>
          <w:szCs w:val="18"/>
        </w:rPr>
        <w:t>become</w:t>
      </w:r>
      <w:r w:rsidR="00CD4CFC" w:rsidRPr="002A401A">
        <w:rPr>
          <w:color w:val="000000" w:themeColor="text1"/>
          <w:sz w:val="20"/>
          <w:szCs w:val="18"/>
        </w:rPr>
        <w:t xml:space="preserve"> </w:t>
      </w:r>
      <w:r w:rsidR="00554860" w:rsidRPr="002A401A">
        <w:rPr>
          <w:color w:val="000000" w:themeColor="text1"/>
          <w:sz w:val="20"/>
          <w:szCs w:val="18"/>
        </w:rPr>
        <w:t xml:space="preserve">one of </w:t>
      </w:r>
      <w:r w:rsidR="00010264" w:rsidRPr="002A401A">
        <w:rPr>
          <w:color w:val="000000" w:themeColor="text1"/>
          <w:sz w:val="20"/>
          <w:szCs w:val="18"/>
        </w:rPr>
        <w:t xml:space="preserve">the most </w:t>
      </w:r>
      <w:r w:rsidR="00554860" w:rsidRPr="002A401A">
        <w:rPr>
          <w:color w:val="000000" w:themeColor="text1"/>
          <w:sz w:val="20"/>
          <w:szCs w:val="18"/>
        </w:rPr>
        <w:t>important</w:t>
      </w:r>
      <w:r w:rsidR="00010264" w:rsidRPr="002A401A">
        <w:rPr>
          <w:color w:val="000000" w:themeColor="text1"/>
          <w:sz w:val="20"/>
          <w:szCs w:val="18"/>
        </w:rPr>
        <w:t xml:space="preserve"> energy</w:t>
      </w:r>
      <w:r w:rsidR="00554860" w:rsidRPr="002A401A">
        <w:rPr>
          <w:color w:val="000000" w:themeColor="text1"/>
          <w:sz w:val="20"/>
          <w:szCs w:val="18"/>
        </w:rPr>
        <w:t>-</w:t>
      </w:r>
      <w:r w:rsidR="00010264" w:rsidRPr="002A401A">
        <w:rPr>
          <w:color w:val="000000" w:themeColor="text1"/>
          <w:sz w:val="20"/>
          <w:szCs w:val="18"/>
        </w:rPr>
        <w:t>storage devices</w:t>
      </w:r>
      <w:r w:rsidR="0054295F" w:rsidRPr="002A401A">
        <w:rPr>
          <w:color w:val="000000" w:themeColor="text1"/>
          <w:sz w:val="20"/>
          <w:szCs w:val="18"/>
        </w:rPr>
        <w:fldChar w:fldCharType="begin" w:fldLock="1"/>
      </w:r>
      <w:r w:rsidR="002747CD" w:rsidRPr="002A401A">
        <w:rPr>
          <w:color w:val="000000" w:themeColor="text1"/>
          <w:sz w:val="20"/>
          <w:szCs w:val="18"/>
        </w:rPr>
        <w:instrText>ADDIN CSL_CITATION {"citationItems":[{"id":"ITEM-1","itemData":{"DOI":"10.1038/35104644","ISBN":"0028-0836","ISSN":"0028-0836","PMID":"11713543","abstract":"Technological improvements in rechargeable solid-state batteries are being driven by an ever-increasing demand for portable electronic devices. Lithium-ion batteries are the systems of choice, offering high energy density, flexible and lightweight design, and longer lifespan than comparable battery technologies. We present a brief historical review of the development of lithium-based rechargeable batteries, highlight ongoing research strategies, and discuss the challenges that remain regarding the synthesis, characterization, electrochemical performance and safety of these systems.","author":[{"dropping-particle":"","family":"Tarascon","given":"J M","non-dropping-particle":"","parse-names":false,"suffix":""},{"dropping-particle":"","family":"Armand","given":"M","non-dropping-particle":"","parse-names":false,"suffix":""}],"container-title":"Nature","id":"ITEM-1","issue":"6861","issued":{"date-parts":[["2001"]]},"page":"359-67","title":"Issues and challenges facing rechargeable lithium batteries.","type":"article-journal","volume":"414"},"uris":["http://www.mendeley.com/documents/?uuid=aeba4bbd-9977-4531-a9a4-7a26c1442322"]},{"id":"ITEM-2","itemData":{"DOI":"10.1038/natrevmats.2016.13","ISBN":"2058-8437","ISSN":"2058-8437","author":[{"dropping-particle":"","family":"Choi","given":"Jang Wook","non-dropping-particle":"","parse-names":false,"suffix":""},{"dropping-particle":"","family":"Aurbach","given":"Doron","non-dropping-particle":"","parse-names":false,"suffix":""}],"container-title":"Nature Reviews Materials","id":"ITEM-2","issue":"4","issued":{"date-parts":[["2016"]]},"page":"16013","title":"Promise and reality of post-lithium-ion batteries with high energy densities","type":"article-journal","volume":"1"},"uris":["http://www.mendeley.com/documents/?uuid=049950a9-e105-4984-857e-0900e94e0734"]}],"mendeley":{"formattedCitation":"&lt;sup&gt;1,2&lt;/sup&gt;","plainTextFormattedCitation":"1,2","previouslyFormattedCitation":"&lt;sup&gt;1,2&lt;/sup&gt;"},"properties":{"noteIndex":0},"schema":"https://github.com/citation-style-language/schema/raw/master/csl-citation.json"}</w:instrText>
      </w:r>
      <w:r w:rsidR="0054295F" w:rsidRPr="002A401A">
        <w:rPr>
          <w:color w:val="000000" w:themeColor="text1"/>
          <w:sz w:val="20"/>
          <w:szCs w:val="18"/>
        </w:rPr>
        <w:fldChar w:fldCharType="separate"/>
      </w:r>
      <w:r w:rsidR="002747CD" w:rsidRPr="002A401A">
        <w:rPr>
          <w:noProof/>
          <w:color w:val="000000" w:themeColor="text1"/>
          <w:sz w:val="20"/>
          <w:szCs w:val="18"/>
          <w:vertAlign w:val="superscript"/>
        </w:rPr>
        <w:t>1,2</w:t>
      </w:r>
      <w:r w:rsidR="0054295F" w:rsidRPr="002A401A">
        <w:rPr>
          <w:color w:val="000000" w:themeColor="text1"/>
          <w:sz w:val="20"/>
          <w:szCs w:val="18"/>
        </w:rPr>
        <w:fldChar w:fldCharType="end"/>
      </w:r>
      <w:r w:rsidR="0054295F" w:rsidRPr="002A401A">
        <w:rPr>
          <w:color w:val="000000" w:themeColor="text1"/>
          <w:sz w:val="20"/>
          <w:szCs w:val="18"/>
        </w:rPr>
        <w:t>.</w:t>
      </w:r>
      <w:r w:rsidR="00C67990" w:rsidRPr="002A401A">
        <w:rPr>
          <w:color w:val="000000" w:themeColor="text1"/>
          <w:sz w:val="20"/>
          <w:szCs w:val="18"/>
        </w:rPr>
        <w:t xml:space="preserve"> </w:t>
      </w:r>
      <w:r w:rsidR="00A601F9" w:rsidRPr="002A401A">
        <w:rPr>
          <w:color w:val="000000" w:themeColor="text1"/>
          <w:sz w:val="20"/>
          <w:szCs w:val="18"/>
        </w:rPr>
        <w:t xml:space="preserve">The </w:t>
      </w:r>
      <w:r w:rsidR="00C67990" w:rsidRPr="002A401A">
        <w:rPr>
          <w:color w:val="000000" w:themeColor="text1"/>
          <w:sz w:val="20"/>
          <w:szCs w:val="18"/>
        </w:rPr>
        <w:t>batteries</w:t>
      </w:r>
      <w:r w:rsidR="00A601F9" w:rsidRPr="002A401A">
        <w:rPr>
          <w:color w:val="000000" w:themeColor="text1"/>
          <w:sz w:val="20"/>
          <w:szCs w:val="18"/>
        </w:rPr>
        <w:t xml:space="preserve"> </w:t>
      </w:r>
      <w:r w:rsidR="00C67990" w:rsidRPr="002A401A">
        <w:rPr>
          <w:color w:val="000000" w:themeColor="text1"/>
          <w:sz w:val="20"/>
          <w:szCs w:val="18"/>
        </w:rPr>
        <w:t>function</w:t>
      </w:r>
      <w:r w:rsidR="003317C6" w:rsidRPr="002A401A">
        <w:rPr>
          <w:color w:val="000000" w:themeColor="text1"/>
          <w:sz w:val="20"/>
          <w:szCs w:val="18"/>
        </w:rPr>
        <w:t xml:space="preserve"> reliably</w:t>
      </w:r>
      <w:r w:rsidR="00C67990" w:rsidRPr="002A401A">
        <w:rPr>
          <w:color w:val="000000" w:themeColor="text1"/>
          <w:sz w:val="20"/>
          <w:szCs w:val="18"/>
        </w:rPr>
        <w:t xml:space="preserve"> </w:t>
      </w:r>
      <w:r w:rsidR="0041198A" w:rsidRPr="002A401A">
        <w:rPr>
          <w:color w:val="000000" w:themeColor="text1"/>
          <w:sz w:val="20"/>
          <w:szCs w:val="18"/>
        </w:rPr>
        <w:t xml:space="preserve">at ambient </w:t>
      </w:r>
      <w:r w:rsidR="00C67990" w:rsidRPr="002A401A">
        <w:rPr>
          <w:color w:val="000000" w:themeColor="text1"/>
          <w:sz w:val="20"/>
          <w:szCs w:val="18"/>
        </w:rPr>
        <w:t>temperature</w:t>
      </w:r>
      <w:r w:rsidR="00554860" w:rsidRPr="002A401A">
        <w:rPr>
          <w:color w:val="000000" w:themeColor="text1"/>
          <w:sz w:val="20"/>
          <w:szCs w:val="18"/>
        </w:rPr>
        <w:t xml:space="preserve"> </w:t>
      </w:r>
      <w:r w:rsidR="00C67990" w:rsidRPr="002A401A">
        <w:rPr>
          <w:color w:val="000000" w:themeColor="text1"/>
          <w:sz w:val="20"/>
          <w:szCs w:val="18"/>
        </w:rPr>
        <w:t>but</w:t>
      </w:r>
      <w:r w:rsidR="0037549D" w:rsidRPr="002A401A">
        <w:rPr>
          <w:color w:val="000000" w:themeColor="text1"/>
          <w:sz w:val="20"/>
          <w:szCs w:val="18"/>
        </w:rPr>
        <w:t xml:space="preserve"> </w:t>
      </w:r>
      <w:r w:rsidR="001F1A07" w:rsidRPr="002A401A">
        <w:rPr>
          <w:color w:val="000000" w:themeColor="text1"/>
          <w:sz w:val="20"/>
          <w:szCs w:val="18"/>
        </w:rPr>
        <w:t xml:space="preserve">display </w:t>
      </w:r>
      <w:r w:rsidR="007B36BF" w:rsidRPr="002A401A">
        <w:rPr>
          <w:color w:val="000000" w:themeColor="text1"/>
          <w:sz w:val="20"/>
          <w:szCs w:val="18"/>
        </w:rPr>
        <w:t xml:space="preserve">dramatically reduced </w:t>
      </w:r>
      <w:r w:rsidR="001F1A07" w:rsidRPr="002A401A">
        <w:rPr>
          <w:color w:val="000000" w:themeColor="text1"/>
          <w:sz w:val="20"/>
          <w:szCs w:val="18"/>
        </w:rPr>
        <w:t xml:space="preserve">energy, power, and </w:t>
      </w:r>
      <w:r w:rsidR="007B36BF" w:rsidRPr="002A401A">
        <w:rPr>
          <w:color w:val="000000" w:themeColor="text1"/>
          <w:sz w:val="20"/>
          <w:szCs w:val="18"/>
        </w:rPr>
        <w:t>cycle life</w:t>
      </w:r>
      <w:r w:rsidR="00C6409B" w:rsidRPr="002A401A">
        <w:rPr>
          <w:color w:val="000000" w:themeColor="text1"/>
          <w:sz w:val="20"/>
          <w:szCs w:val="18"/>
        </w:rPr>
        <w:t xml:space="preserve"> </w:t>
      </w:r>
      <w:r w:rsidR="009978F3" w:rsidRPr="002A401A">
        <w:rPr>
          <w:color w:val="000000" w:themeColor="text1"/>
          <w:sz w:val="20"/>
          <w:szCs w:val="18"/>
        </w:rPr>
        <w:t xml:space="preserve">at low </w:t>
      </w:r>
      <w:r w:rsidR="0037549D" w:rsidRPr="002A401A">
        <w:rPr>
          <w:color w:val="000000" w:themeColor="text1"/>
          <w:sz w:val="20"/>
          <w:szCs w:val="18"/>
        </w:rPr>
        <w:t>temperature</w:t>
      </w:r>
      <w:r w:rsidR="009978F3" w:rsidRPr="002A401A">
        <w:rPr>
          <w:color w:val="000000" w:themeColor="text1"/>
          <w:sz w:val="20"/>
          <w:szCs w:val="18"/>
        </w:rPr>
        <w:t>s</w:t>
      </w:r>
      <w:r w:rsidR="0037549D" w:rsidRPr="002A401A">
        <w:rPr>
          <w:color w:val="000000" w:themeColor="text1"/>
          <w:sz w:val="20"/>
          <w:szCs w:val="18"/>
        </w:rPr>
        <w:t xml:space="preserve"> </w:t>
      </w:r>
      <w:r w:rsidR="009978F3" w:rsidRPr="002A401A">
        <w:rPr>
          <w:color w:val="000000" w:themeColor="text1"/>
          <w:sz w:val="20"/>
          <w:szCs w:val="18"/>
        </w:rPr>
        <w:t>(</w:t>
      </w:r>
      <w:r w:rsidR="0037549D" w:rsidRPr="002A401A">
        <w:rPr>
          <w:color w:val="000000" w:themeColor="text1"/>
          <w:sz w:val="20"/>
          <w:szCs w:val="18"/>
        </w:rPr>
        <w:t>below</w:t>
      </w:r>
      <w:r w:rsidR="00554860" w:rsidRPr="002A401A">
        <w:rPr>
          <w:color w:val="000000" w:themeColor="text1"/>
          <w:sz w:val="20"/>
          <w:szCs w:val="18"/>
        </w:rPr>
        <w:t xml:space="preserve"> -10</w:t>
      </w:r>
      <w:r w:rsidR="001F06A0" w:rsidRPr="002A401A">
        <w:rPr>
          <w:color w:val="000000" w:themeColor="text1"/>
          <w:sz w:val="20"/>
          <w:szCs w:val="18"/>
        </w:rPr>
        <w:t>º</w:t>
      </w:r>
      <w:r w:rsidR="00554860" w:rsidRPr="002A401A">
        <w:rPr>
          <w:color w:val="000000" w:themeColor="text1"/>
          <w:sz w:val="20"/>
          <w:szCs w:val="18"/>
        </w:rPr>
        <w:t>C</w:t>
      </w:r>
      <w:r w:rsidR="009978F3" w:rsidRPr="002A401A">
        <w:rPr>
          <w:color w:val="000000" w:themeColor="text1"/>
          <w:sz w:val="20"/>
          <w:szCs w:val="18"/>
        </w:rPr>
        <w:t>)</w:t>
      </w:r>
      <w:r w:rsidR="001F1A07" w:rsidRPr="002A401A">
        <w:rPr>
          <w:color w:val="000000" w:themeColor="text1"/>
          <w:sz w:val="20"/>
          <w:szCs w:val="18"/>
        </w:rPr>
        <w:fldChar w:fldCharType="begin" w:fldLock="1"/>
      </w:r>
      <w:r w:rsidR="00BD04B4" w:rsidRPr="002A401A">
        <w:rPr>
          <w:color w:val="000000" w:themeColor="text1"/>
          <w:sz w:val="20"/>
          <w:szCs w:val="18"/>
        </w:rPr>
        <w:instrText xml:space="preserve">ADDIN CSL_CITATION {"citationItems":[{"id":"ITEM-1","itemData":{"DOI":"10.1023/A:1004113825283","ISSN":"0021891X","abstract":"Low temperature electrical performance characteristics of A&amp;T, Moli, and Panasonic 18650 Li-ion cells are described. Ragone plots of energy and power data of the cells for different temperatures from 25 °C to −40 °C are compared. Although the electrical performance of these cells at and around room temperature is respectable, at temperatures below 0 °C the performance is poor. For example, the delivered power and energy densities of the Panasonic cells at 25 °C are </w:instrText>
      </w:r>
      <w:r w:rsidR="00BD04B4" w:rsidRPr="002A401A">
        <w:rPr>
          <w:rFonts w:ascii="Cambria Math" w:hAnsi="Cambria Math" w:cs="Cambria Math"/>
          <w:color w:val="000000" w:themeColor="text1"/>
          <w:sz w:val="20"/>
          <w:szCs w:val="18"/>
        </w:rPr>
        <w:instrText>∼</w:instrText>
      </w:r>
      <w:r w:rsidR="00BD04B4" w:rsidRPr="002A401A">
        <w:rPr>
          <w:color w:val="000000" w:themeColor="text1"/>
          <w:sz w:val="20"/>
          <w:szCs w:val="18"/>
        </w:rPr>
        <w:instrText xml:space="preserve">800 W l−1 and </w:instrText>
      </w:r>
      <w:r w:rsidR="00BD04B4" w:rsidRPr="002A401A">
        <w:rPr>
          <w:rFonts w:ascii="Cambria Math" w:hAnsi="Cambria Math" w:cs="Cambria Math"/>
          <w:color w:val="000000" w:themeColor="text1"/>
          <w:sz w:val="20"/>
          <w:szCs w:val="18"/>
        </w:rPr>
        <w:instrText>∼</w:instrText>
      </w:r>
      <w:r w:rsidR="00BD04B4" w:rsidRPr="002A401A">
        <w:rPr>
          <w:color w:val="000000" w:themeColor="text1"/>
          <w:sz w:val="20"/>
          <w:szCs w:val="18"/>
        </w:rPr>
        <w:instrText xml:space="preserve">100 Wh l−1, respectively, and those at −40 °C are &lt;10 W l−1 and </w:instrText>
      </w:r>
      <w:r w:rsidR="00BD04B4" w:rsidRPr="002A401A">
        <w:rPr>
          <w:rFonts w:ascii="Cambria Math" w:hAnsi="Cambria Math" w:cs="Cambria Math"/>
          <w:color w:val="000000" w:themeColor="text1"/>
          <w:sz w:val="20"/>
          <w:szCs w:val="18"/>
        </w:rPr>
        <w:instrText>∼</w:instrText>
      </w:r>
      <w:r w:rsidR="00BD04B4" w:rsidRPr="002A401A">
        <w:rPr>
          <w:color w:val="000000" w:themeColor="text1"/>
          <w:sz w:val="20"/>
          <w:szCs w:val="18"/>
        </w:rPr>
        <w:instrText>5 Wh l−1. To identify the source for this poor performance at subambient temperatures, both two- and three-electrode impedance studies were made on these cells. The two-electrode impedance data suggests that the cell ohmic resistance remains nearly constant from 25 to −20 °C but increases modestly at −40 °C while the overall cell impedance increases by an order of magnitude over the same temperature range. The three-electrode impedance data of the A&amp;T cells show that the increase in cell resistance comes mostly from the cathode electrolyte interface and very little either from the anode electrolyte interface or from the ohmic resistance of the cell. This suggests that the poor performance of the cells comes mainly from the high cathode–electrolyte interfacial impedance.","author":[{"dropping-particle":"","family":"Nagasubramanian","given":"G.","non-dropping-particle":"","parse-names":false,"suffix":""}],"container-title":"Journal of Applied Electrochemistry","id":"ITEM-1","issue":"1","issued":{"date-parts":[["2001"]]},"page":"99-104","title":"Electrical characteristics of 18650 Li-ion cells at low temperatures","type":"article-journal","volume":"31"},"uris":["http://www.mendeley.com/documents/?uuid=cce3ca96-8e98-4f2f-8bd4-5860bb93c10c"]},{"id":"ITEM-2","itemData":{"DOI":"10.1016/S0378-7753(02)00618-3","ISSN":"03787753","abstract":"A symmetric cell was adopted to analyze low temperature performance of Li-ion battery. Results showed that impedances of both Li-ion and symmetric cells are mainly composed of bulk resistance (Rb), surface layer resistance (Rsl) and charge-transfer resistance (Rct). Among these three components, the Rct is most significantly increased and becomes predominant as the temperature falls to below -10 °C. Therefore, we may ascribe the poor low temperature performance of Li-ion battery to the substantially high Rct of the graphite and cathode. Comparing impedance spectra of the symmetric cells, we found that at -30 °C the delithiated graphite and lithiated cathode, both of which correspond to a discharged state in a Li-ion battery, have a much higher Rct than when charged. This means that the Li-ion battery in the discharged state suffers a higher polarization. This result explains the phenomenon that at low temperatures, charging of a discharged Li-ion battery is more difficult than discharging of a charged battery. © 2002 Elsevier Science B.V. All rights reserved.","author":[{"dropping-particle":"","family":"Zhang","given":"S. S.","non-dropping-particle":"","parse-names":false,"suffix":""},{"dropping-particle":"","family":"Xu","given":"K.","non-dropping-particle":"","parse-names":false,"suffix":""},{"dropping-particle":"","family":"Jow","given":"T. R.","non-dropping-particle":"","parse-names":false,"suffix":""}],"container-title":"Journal of Power Sources","id":"ITEM-2","issue":"1","issued":{"date-parts":[["2003"]]},"page":"137-140","title":"The low temperature performance of Li-ion batteries","type":"article-journal","volume":"115"},"uris":["http://www.mendeley.com/documents/?uuid=d059b0de-9029-4215-97bb-a7b96b0337ad"]},{"id":"ITEM-3","itemData":{"DOI":"10.1149/1.1368736","ISSN":"10990062","abstract":"Studies on Li-ion cells with and without Li/Li + reference electrodes confirm that the limiting factor for low-temperature performance is the carbon anode. The cycling behavior of MCMB (2528)-LiCoO2 cells were studied over the temperature range of –40°C to room temperature, and at all temperatures it is the polarization of the anode which limits performance. Even at modest (C/5) to low (C/10) rates of charge and discharge, deposition of metallic lithium at the anode for temperatures –20°C causes permanent capacity loss. This loss is not attributed to electrolyte conductivities, which are relatively high over this temperature range, but rather to continual growth of the solid electrolyte interphase resulting from solvent/electrolyte reduction at freshly deposited metallic lithium. The studies also reveal that at low temperatures, lithium cannot be completely removed or inserted into the coexistence range of dilute stage 1 and stage 4. This may be a simple electrokinetic phenomenon or, more likely, the limiting solid-state diffusion of lithium in carbon. ©","author":[{"dropping-particle":"","family":"Lin","given":"H.-p.","non-dropping-particle":"","parse-names":false,"suffix":""},{"dropping-particle":"","family":"Chua","given":"D.","non-dropping-particle":"","parse-names":false,"suffix":""},{"dropping-particle":"","family":"Salomon","given":"M.","non-dropping-particle":"","parse-names":false,"suffix":""},{"dropping-particle":"","family":"Shiao","given":"H-C.","non-dropping-particle":"","parse-names":false,"suffix":""},{"dropping-particle":"","family":"Hendrickson","given":"M.","non-dropping-particle":"","parse-names":false,"suffix":""},{"dropping-particle":"","family":"Plichta","given":"E.","non-dropping-particle":"","parse-names":false,"suffix":""},{"dropping-particle":"","family":"Slane","given":"S.","non-dropping-particle":"","parse-names":false,"suffix":""}],"container-title":"Electrochemical and Solid-State Letters","id":"ITEM-3","issue":"6","issued":{"date-parts":[["2002"]]},"page":"A71","title":"Low-Temperature Behavior of Li-Ion Cells","type":"article-journal","volume":"4"},"uris":["http://www.mendeley.com/documents/?uuid=2717a5d2-b294-4b32-a3bc-03d2ff43042d"]},{"id":"ITEM-4","itemData":{"DOI":"10.1016/j.jpowsour.2014.11.065","ISSN":"03787753","abstract":"The formation of metallic lithium on the negative graphite electrode in a lithium-ion (Li-ion) battery, also known as lithium plating, leads to severe performance degradation and may also affect the cell safety. This study is focused on the nondestructive characterization of the aging behavior during long-term cycling at plating conditions, i.e. low temperature and high charge rate. A commercial graphite/LiFePO4 Li-ion battery is investigated in order to elucidate the aging effects of lithium plating for realworld purposes. It is shown that lithium plating can be observed as a loss of cyclable lithium which affects the capacity balance of the electrodes. In this way, lithium plating counteracts its own occurrence during prolonged cycling. The capacity losses due to lithium plating are therefore decreasing at higher cycle numbers and the capacity retention curve exhibits an inflection point. It is further shown that the observed capacity fade is partly reversible. Electrochemical impedance spectroscopy (EIS) reveals a significant increase of the ohmic cell resistance due to electrolyte consumption during surface film formation on the plated lithium. Additional cell opening provides important quantitative information regarding the thickness of the lithium layer and the corresponding mass of the plated lithium.","author":[{"dropping-particle":"","family":"Petzl","given":"Mathias","non-dropping-particle":"","parse-names":false,"suffix":""},{"dropping-particle":"","family":"Kasper","given":"Michael","non-dropping-particle":"","parse-names":false,"suffix":""},{"dropping-particle":"","family":"Danzer","given":"Michael A.","non-dropping-particle":"","parse-names":false,"suffix":""}],"container-title":"Journal of Power Sources","id":"ITEM-4","issued":{"date-parts":[["2015"]]},"page":"799-807","publisher":"Elsevier B.V","title":"Lithium plating in a commercial lithium-ion battery - A low-temperature aging study","type":"article-journal","volume":"275"},"uris":["http://www.mendeley.com/documents/?uuid=af083401-67b8-453c-93a3-722bcfa2b8ef"]},{"id":"ITEM-5","itemData":{"DOI":"10.1016/j.jpowsour.2014.08.135","ISSN":"03787753","abstract":"The differences in the safety behaviour between un-aged and aged high-power 18650 lithium-ion cells were investigated at the cell and material level by Accelerating Rate Calorimetry (ARC) and Simultaneous Thermal Analysis (STA). Commercial cells containing a LixNi1/3Mn1/3Co1/3O2/LiyMn2O4 blend cathode, a carbon/graphite anode and a PP/PE/PP trilayer separator were aged by high-rate and low temperature cycling, leading to (i) mechanical deformation of the jelly roll and (ii) lithium plating on the anode. The results show a strong influence of the ageing history on the safety behaviour. While cycling at high current does not have a strong influence on the cell safety, lithium plating leads to a significant increase of heat formation during thermal runaway and thus to a higher hazard of safety.","author":[{"dropping-particle":"","family":"Fleischhammer","given":"Meike","non-dropping-particle":"","parse-names":false,"suffix":""},{"dropping-particle":"","family":"Waldmann","given":"Thomas","non-dropping-particle":"","parse-names":false,"suffix":""},{"dropping-particle":"","family":"Bisle","given":"Gunther","non-dropping-particle":"","parse-names":false,"suffix":""},{"dropping-particle":"","family":"Hogg","given":"Björn Ingo","non-dropping-particle":"","parse-names":false,"suffix":""},{"dropping-particle":"","family":"Wohlfahrt-Mehrens","given":"Margret","non-dropping-particle":"","parse-names":false,"suffix":""}],"container-title":"Journal of Power Sources","id":"ITEM-5","issued":{"date-parts":[["2015"]]},"page":"432-439","title":"Interaction of cyclic ageing at high-rate and low temperatures and safety in lithium-ion batteries","type":"article-journal","volume":"274"},"uris":["http://www.mendeley.com/documents/?uuid=4a19d4f7-94ca-4eeb-88ad-9111f72cc83f"]}],"mendeley":{"formattedCitation":"&lt;sup&gt;3–7&lt;/sup&gt;","plainTextFormattedCitation":"3–7","previouslyFormattedCitation":"&lt;sup&gt;3–7&lt;/sup&gt;"},"properties":{"noteIndex":0},"schema":"https://github.com/citation-style-language/schema/raw/master/csl-citation.json"}</w:instrText>
      </w:r>
      <w:r w:rsidR="001F1A07" w:rsidRPr="002A401A">
        <w:rPr>
          <w:color w:val="000000" w:themeColor="text1"/>
          <w:sz w:val="20"/>
          <w:szCs w:val="18"/>
        </w:rPr>
        <w:fldChar w:fldCharType="separate"/>
      </w:r>
      <w:r w:rsidR="001F1A07" w:rsidRPr="002A401A">
        <w:rPr>
          <w:noProof/>
          <w:color w:val="000000" w:themeColor="text1"/>
          <w:sz w:val="20"/>
          <w:szCs w:val="18"/>
          <w:vertAlign w:val="superscript"/>
        </w:rPr>
        <w:t>3–7</w:t>
      </w:r>
      <w:r w:rsidR="001F1A07" w:rsidRPr="002A401A">
        <w:rPr>
          <w:color w:val="000000" w:themeColor="text1"/>
          <w:sz w:val="20"/>
          <w:szCs w:val="18"/>
        </w:rPr>
        <w:fldChar w:fldCharType="end"/>
      </w:r>
      <w:r w:rsidR="009978F3" w:rsidRPr="002A401A">
        <w:rPr>
          <w:color w:val="000000" w:themeColor="text1"/>
          <w:sz w:val="20"/>
          <w:szCs w:val="18"/>
        </w:rPr>
        <w:t xml:space="preserve">, which </w:t>
      </w:r>
      <w:r w:rsidR="00A601F9" w:rsidRPr="002A401A">
        <w:rPr>
          <w:color w:val="000000" w:themeColor="text1"/>
          <w:sz w:val="20"/>
          <w:szCs w:val="18"/>
        </w:rPr>
        <w:t>limit</w:t>
      </w:r>
      <w:r w:rsidR="00D4408F" w:rsidRPr="002A401A">
        <w:rPr>
          <w:color w:val="000000" w:themeColor="text1"/>
          <w:sz w:val="20"/>
          <w:szCs w:val="18"/>
        </w:rPr>
        <w:t xml:space="preserve"> </w:t>
      </w:r>
      <w:r w:rsidR="0075558A" w:rsidRPr="002A401A">
        <w:rPr>
          <w:color w:val="000000" w:themeColor="text1"/>
          <w:sz w:val="20"/>
          <w:szCs w:val="18"/>
        </w:rPr>
        <w:t xml:space="preserve">the </w:t>
      </w:r>
      <w:r w:rsidR="00D4408F" w:rsidRPr="002A401A">
        <w:rPr>
          <w:color w:val="000000" w:themeColor="text1"/>
          <w:sz w:val="20"/>
          <w:szCs w:val="18"/>
        </w:rPr>
        <w:t xml:space="preserve">battery utilization in cold </w:t>
      </w:r>
      <w:r w:rsidR="003317C6" w:rsidRPr="002A401A">
        <w:rPr>
          <w:color w:val="000000" w:themeColor="text1"/>
          <w:sz w:val="20"/>
          <w:szCs w:val="18"/>
        </w:rPr>
        <w:t>climates</w:t>
      </w:r>
      <w:r w:rsidR="005A0566" w:rsidRPr="002A401A">
        <w:rPr>
          <w:color w:val="000000" w:themeColor="text1"/>
          <w:sz w:val="20"/>
          <w:szCs w:val="18"/>
        </w:rPr>
        <w:fldChar w:fldCharType="begin" w:fldLock="1"/>
      </w:r>
      <w:r w:rsidR="00E7643F" w:rsidRPr="002A401A">
        <w:rPr>
          <w:color w:val="000000" w:themeColor="text1"/>
          <w:sz w:val="20"/>
          <w:szCs w:val="18"/>
        </w:rPr>
        <w:instrText>ADDIN CSL_CITATION {"citationItems":[{"id":"ITEM-1","itemData":{"DOI":"10.1016/S0013-4686(99)00367-9","ISBN":"1212772539","ISSN":"00134686","abstract":"The desired performance characteristics and physical requirements of spacecraft batteries for planetary exploration are reviewed, particularly with respect to surface landers and rovers intended for near-future Mars missions. The use of lithium ion batteries is justified in terms of significant savings on mass and volume, and more importantly of superior low temperature performance deemed essential in the Mars lander and rover missions. Use of these batteries in planetary orbiters may require further improvements in their cycle life, especially at low depths of discharge. Various strategies currently being adopted to prolong the cycle life for orbiter applications, as well as, for extending their operating range down to temperatures as low as -30 °C for more imminent Mars lander and rover missions are briefly discussed.","author":[{"dropping-particle":"V.","family":"Ratnakumar","given":"B.","non-dropping-particle":"","parse-names":false,"suffix":""},{"dropping-particle":"","family":"Smart","given":"M. C.","non-dropping-particle":"","parse-names":false,"suffix":""},{"dropping-particle":"","family":"Huang","given":"C. K.","non-dropping-particle":"","parse-names":false,"suffix":""},{"dropping-particle":"","family":"Perrone","given":"D.","non-dropping-particle":"","parse-names":false,"suffix":""},{"dropping-particle":"","family":"Surampudi","given":"S.","non-dropping-particle":"","parse-names":false,"suffix":""},{"dropping-particle":"","family":"Greenbaum","given":"S. G.","non-dropping-particle":"","parse-names":false,"suffix":""}],"container-title":"Electrochimica Acta","id":"ITEM-1","issue":"8","issued":{"date-parts":[["2000"]]},"page":"1513-1517","title":"Lithium ion batteries for Mars exploration missions","type":"article-journal","volume":"45"},"uris":["http://www.mendeley.com/documents/?uuid=955bc8b5-1b42-41dd-8876-afcc6a4cb998"]},{"id":"ITEM-2","itemData":{"DOI":"10.1038/nenergy.2017.108","abstract":"&lt;p&gt;Thermal effects on batteries, both due to external variations and internal fluctuations, significantly impact their performance. Ajayan and colleagues survey recent advances in understanding the thermal effects on individual battery components.&lt;/p&gt;","author":[{"dropping-particle":"","family":"Rodrigues","given":"Marco-Tulio F.","non-dropping-particle":"","parse-names":false,"suffix":""},{"dropping-particle":"","family":"Babu","given":"Ganguli","non-dropping-particle":"","parse-names":false,"suffix":""},{"dropping-particle":"","family":"Gullapalli","given":"Hemtej","non-dropping-particle":"","parse-names":false,"suffix":""},{"dropping-particle":"","family":"Kalaga","given":"Kaushik","non-dropping-particle":"","parse-names":false,"suffix":""},{"dropping-particle":"","family":"Sayed","given":"Farheen N.","non-dropping-particle":"","parse-names":false,"suffix":""},{"dropping-particle":"","family":"Kato","given":"Keiko","non-dropping-particle":"","parse-names":false,"suffix":""},{"dropping-particle":"","family":"Joyner","given":"Jarin","non-dropping-particle":"","parse-names":false,"suffix":""},{"dropping-particle":"","family":"Ajayan","given":"Pulickel M.","non-dropping-particle":"","parse-names":false,"suffix":""}],"container-title":"Nature Energy","id":"ITEM-2","issue":"8","issued":{"date-parts":[["2017"]]},"page":"1-14","publisher":"Macmillan Publishers Limited","title":"A materials perspective on Li-ion batteries at extreme temperatures","type":"article-journal","volume":"2"},"uris":["http://www.mendeley.com/documents/?uuid=e77ece63-9542-4513-a9c5-4913ea182dca"]}],"mendeley":{"formattedCitation":"&lt;sup&gt;8,9&lt;/sup&gt;","plainTextFormattedCitation":"8,9","previouslyFormattedCitation":"&lt;sup&gt;8,9&lt;/sup&gt;"},"properties":{"noteIndex":0},"schema":"https://github.com/citation-style-language/schema/raw/master/csl-citation.json"}</w:instrText>
      </w:r>
      <w:r w:rsidR="005A0566" w:rsidRPr="002A401A">
        <w:rPr>
          <w:color w:val="000000" w:themeColor="text1"/>
          <w:sz w:val="20"/>
          <w:szCs w:val="18"/>
        </w:rPr>
        <w:fldChar w:fldCharType="separate"/>
      </w:r>
      <w:r w:rsidR="005A0566" w:rsidRPr="002A401A">
        <w:rPr>
          <w:noProof/>
          <w:color w:val="000000" w:themeColor="text1"/>
          <w:sz w:val="20"/>
          <w:szCs w:val="18"/>
          <w:vertAlign w:val="superscript"/>
        </w:rPr>
        <w:t>8,9</w:t>
      </w:r>
      <w:r w:rsidR="005A0566" w:rsidRPr="002A401A">
        <w:rPr>
          <w:color w:val="000000" w:themeColor="text1"/>
          <w:sz w:val="20"/>
          <w:szCs w:val="18"/>
        </w:rPr>
        <w:fldChar w:fldCharType="end"/>
      </w:r>
      <w:r w:rsidR="00D4408F" w:rsidRPr="002A401A">
        <w:rPr>
          <w:color w:val="000000" w:themeColor="text1"/>
          <w:sz w:val="20"/>
          <w:szCs w:val="18"/>
        </w:rPr>
        <w:t>.</w:t>
      </w:r>
      <w:r w:rsidR="00BD164C" w:rsidRPr="002A401A">
        <w:rPr>
          <w:color w:val="000000" w:themeColor="text1"/>
          <w:sz w:val="20"/>
          <w:szCs w:val="18"/>
        </w:rPr>
        <w:t xml:space="preserve"> The </w:t>
      </w:r>
      <w:r w:rsidR="004B2ADA" w:rsidRPr="002A401A">
        <w:rPr>
          <w:color w:val="000000" w:themeColor="text1"/>
          <w:sz w:val="20"/>
          <w:szCs w:val="18"/>
        </w:rPr>
        <w:t>intrinsic</w:t>
      </w:r>
      <w:r w:rsidR="00BD164C" w:rsidRPr="002A401A">
        <w:rPr>
          <w:color w:val="000000" w:themeColor="text1"/>
          <w:sz w:val="20"/>
          <w:szCs w:val="18"/>
        </w:rPr>
        <w:t xml:space="preserve"> reason </w:t>
      </w:r>
      <w:r w:rsidR="004B2ADA" w:rsidRPr="002A401A">
        <w:rPr>
          <w:color w:val="000000" w:themeColor="text1"/>
          <w:sz w:val="20"/>
          <w:szCs w:val="18"/>
        </w:rPr>
        <w:t>is</w:t>
      </w:r>
      <w:r w:rsidR="00BD164C" w:rsidRPr="002A401A">
        <w:rPr>
          <w:color w:val="000000" w:themeColor="text1"/>
          <w:sz w:val="20"/>
          <w:szCs w:val="18"/>
        </w:rPr>
        <w:t xml:space="preserve"> the</w:t>
      </w:r>
      <w:r w:rsidR="004B2ADA" w:rsidRPr="002A401A">
        <w:rPr>
          <w:color w:val="000000" w:themeColor="text1"/>
          <w:sz w:val="20"/>
          <w:szCs w:val="18"/>
        </w:rPr>
        <w:t xml:space="preserve"> </w:t>
      </w:r>
      <w:r w:rsidR="00284E69" w:rsidRPr="002A401A">
        <w:rPr>
          <w:color w:val="000000" w:themeColor="text1"/>
          <w:sz w:val="20"/>
          <w:szCs w:val="18"/>
        </w:rPr>
        <w:t>insufficient dynamics</w:t>
      </w:r>
      <w:r w:rsidR="004F1AF8" w:rsidRPr="002A401A">
        <w:rPr>
          <w:color w:val="000000" w:themeColor="text1"/>
          <w:sz w:val="20"/>
          <w:szCs w:val="18"/>
        </w:rPr>
        <w:t xml:space="preserve"> at low temperatures</w:t>
      </w:r>
      <w:r w:rsidR="00284E69" w:rsidRPr="002A401A">
        <w:rPr>
          <w:color w:val="000000" w:themeColor="text1"/>
          <w:sz w:val="20"/>
          <w:szCs w:val="18"/>
        </w:rPr>
        <w:t xml:space="preserve">, </w:t>
      </w:r>
      <w:r w:rsidR="004F1AF8" w:rsidRPr="002A401A">
        <w:rPr>
          <w:color w:val="000000" w:themeColor="text1"/>
          <w:sz w:val="20"/>
          <w:szCs w:val="18"/>
        </w:rPr>
        <w:t xml:space="preserve">resulting in </w:t>
      </w:r>
      <w:r w:rsidR="00BB2967" w:rsidRPr="002A401A">
        <w:rPr>
          <w:rFonts w:hint="eastAsia"/>
          <w:color w:val="000000" w:themeColor="text1"/>
          <w:sz w:val="20"/>
          <w:szCs w:val="18"/>
        </w:rPr>
        <w:t>the</w:t>
      </w:r>
      <w:r w:rsidR="00BB2967" w:rsidRPr="002A401A">
        <w:rPr>
          <w:color w:val="000000" w:themeColor="text1"/>
          <w:sz w:val="20"/>
          <w:szCs w:val="18"/>
        </w:rPr>
        <w:t xml:space="preserve"> </w:t>
      </w:r>
      <w:r w:rsidR="004B2ADA" w:rsidRPr="002A401A">
        <w:rPr>
          <w:color w:val="000000" w:themeColor="text1"/>
          <w:sz w:val="20"/>
          <w:szCs w:val="18"/>
        </w:rPr>
        <w:t xml:space="preserve">structural change of the </w:t>
      </w:r>
      <w:r w:rsidR="00BD164C" w:rsidRPr="002A401A">
        <w:rPr>
          <w:color w:val="000000" w:themeColor="text1"/>
          <w:sz w:val="20"/>
          <w:szCs w:val="18"/>
        </w:rPr>
        <w:t>solid-electrolyte interphase (SEI)</w:t>
      </w:r>
      <w:r w:rsidR="00552D10" w:rsidRPr="002A401A">
        <w:rPr>
          <w:color w:val="000000" w:themeColor="text1"/>
          <w:sz w:val="20"/>
          <w:szCs w:val="18"/>
        </w:rPr>
        <w:fldChar w:fldCharType="begin" w:fldLock="1"/>
      </w:r>
      <w:r w:rsidR="0021566B" w:rsidRPr="002A401A">
        <w:rPr>
          <w:color w:val="000000" w:themeColor="text1"/>
          <w:sz w:val="20"/>
          <w:szCs w:val="18"/>
        </w:rPr>
        <w:instrText>ADDIN CSL_CITATION {"citationItems":[{"id":"ITEM-1","itemData":{"DOI":"10.1016/S0378-7753(00)00431-6","ISBN":"0378-7753","ISSN":"03787753","PMID":"12787784","abstract":"We report herein on several phenomenological electrode-solution interactions which determine the performance of lithium and lithium ion batteries. This review is based on extensive studies of the behavior of Li, lithiated carbons and lithiated transition metal oxide electrodes in a wide variety of non-aqueous electrolyte solutions. These studies included spectroscopic measurements (FTIR, XPS, EDAX), morphological and structural analysis (XRD, SEM, AFM) in conjunction with impedance spectroscopy, EQCM and standard electrochemical techniques. It appears that the performance of both Li, Li-C anodes and Li\n                        xMO\n                        y cathodes depends on their surface chemistry in solutions. We address complicated surface film formation on these electrodes, which either contribute to electrode stabilization or to capacity fading due to an increase in the electrodes' impedance. Several common classical phenomena occurring in these systems are reviewed and discussed.","author":[{"dropping-particle":"","family":"Aurbach","given":"Doron","non-dropping-particle":"","parse-names":false,"suffix":""}],"container-title":"Journal of Power Sources","id":"ITEM-1","issue":"2","issued":{"date-parts":[["2000"]]},"note":"Important","page":"206-218","title":"Review of selected electrode-solution interactions which determine the performance of Li and Li ion batteries","type":"article-journal","volume":"89"},"uris":["http://www.mendeley.com/documents/?uuid=3fec0791-5484-414a-8d61-84b0045ded94"]},{"id":"ITEM-2","itemData":{"DOI":"10.1149/2.1441707jes","ISBN":"0013-4651","ISSN":"0013-4651","abstract":"The Solid-Electrolyte-Interphase (SEI) model for non-aqueous alkali-metal batteries constitutes a paradigm change in the understanding of lithium batteries and has thus enabled the development of safer, durable, higher-power and lower-cost lithium batteries for portable and EV applications. Prior to the publication of the SEI model (1979), researchers used the Butler-Volmer equation, in which a direct electron transfer from the electrode to lithium cations in the solution is assumed. The SEI model proved that this is a mistaken concept and that, in practice, the transfer of electrons from the electrode to the solution in a lithium battery, must be prevented, since it will result in fast self-discharge of the active materials and poor battery performance. This model provides [E. Peled, in \"Lithium Batteries,\" J.P. Gabano (ed), Academic Press, (1983), E. Peled, J. Electrochem. Soc., 126, 2047 (1979).] new equations for: electrode kinetics (i o and b), anode corrosion, SEI resistivity and growth rate and irreversible capacity loss of lithium-ion batteries. This model became a cornerstone in the science and technology of lithium batteries. This paper reviews the past, present and the future of SEI batteries. The Past Prior to the publication of the SEI model (1979), 1,4 researchers used the Butler-Volmer equation, in which direct electron transfer from the electrode to lithium cations in the solution is assumed. It was generally assumed that the rate-determining step (RDS) is the transfer of electrons from the metal to the cations in the solution. Researchers found that the lithium anode is covered by a passivating layer which interferes with the deposition/dissolution process of the anode. Brummer and Newman 2,3 concluded that a passivating anode can offer only a limited cycle life and in order to obtain a deep-discharge high-cycle-life secondary battery, the lithium anode must be free of a passivating layer and kinetically stable with respect to the electrolyte. The SEI model proved that this is a mistaken concept and that, in practice, the transfer of electrons from the electrode to the solution in a lithium battery, except when forming a SEI, must be prevented. The Present, Lithium-Metal and Lithium-Ion Batteries Introduction.-It is now generally accepted that the solid-electrolyte interphase (SEI) is essentially for the existence and successful operation of lithium-and sodium-battery systems, as primary and secondary power sources. 4 In 1979, it was pr…","author":[{"dropping-particle":"","family":"Peled","given":"E.","non-dropping-particle":"","parse-names":false,"suffix":""},{"dropping-particle":"","family":"Menkin","given":"S.","non-dropping-particle":"","parse-names":false,"suffix":""}],"container-title":"Journal of The Electrochemical Society","id":"ITEM-2","issue":"7","issued":{"date-parts":[["2017"]]},"page":"A1703-A1719","title":"Review—SEI: Past, Present and Future","type":"article-journal","volume":"164"},"uris":["http://www.mendeley.com/documents/?uuid=684f6d0c-bde7-402f-ab01-0656aa185234"]},{"id":"ITEM-3","itemData":{"DOI":"10.1016/j.jpowsour.2009.11.048","ISBN":"0378-7753","ISSN":"03787753","PMID":"12705676","abstract":"Lithium batteries are characterized by high specific energy, high efficiency and long life. These unique properties have made lithium batteries the power sources of choice for the consumer electronics market with a production of the order of billions of units per year. These batteries are also expected to find a prominent role as ideal electrochemical storage systems in renewable energy plants, as well as power systems for sustainable vehicles, such as hybrid and electric vehicles. However, scaling up the lithium battery technology for these applications is still problematic since issues such as safety, costs, wide operational temperature and materials availability, are still to be resolved. This review focuses first on the present status of lithium battery technology, then on its near future development and finally it examines important new directions aimed at achieving quantum jumps in energy and power content. ?? 2009 Elsevier B.V. All rights reserved.","author":[{"dropping-particle":"","family":"Scrosati","given":"Bruno","non-dropping-particle":"","parse-names":false,"suffix":""},{"dropping-particle":"","family":"Garche","given":"J??rgen","non-dropping-particle":"","parse-names":false,"suffix":""}],"container-title":"Journal of Power Sources","id":"ITEM-3","issue":"9","issued":{"date-parts":[["2010"]]},"page":"2419-2430","title":"Lithium batteries: Status, prospects and future","type":"article-journal","volume":"195"},"uris":["http://www.mendeley.com/documents/?uuid=4acfdb50-e4f2-489d-93d1-6470775c680b"]},{"id":"ITEM-4","itemData":{"DOI":"10.1039/C3EE40795K","ISSN":"1754-5692","author":[{"dropping-particle":"","family":"Xu","given":"Wu","non-dropping-particle":"","parse-names":false,"suffix":""},{"dropping-particle":"","family":"Wang","given":"Jiulin","non-dropping-particle":"","parse-names":false,"suffix":""},{"dropping-particle":"","family":"Ding","given":"Fei","non-dropping-particle":"","parse-names":false,"suffix":""},{"dropping-particle":"","family":"Chen","given":"Xilin","non-dropping-particle":"","parse-names":false,"suffix":""},{"dropping-particle":"","family":"Nasybulin","given":"Eduard","non-dropping-particle":"","parse-names":false,"suffix":""},{"dropping-particle":"","family":"Zhang","given":"Yaohui","non-dropping-particle":"","parse-names":false,"suffix":""},{"dropping-particle":"","family":"Zhang","given":"Ji-Guang","non-dropping-particle":"","parse-names":false,"suffix":""}],"container-title":"Energy Environ. Sci.","id":"ITEM-4","issue":"2","issued":{"date-parts":[["2014"]]},"note":"Very good Li metal anode review","page":"513-537","title":"Lithium metal anodes for rechargeable batteries","type":"article-journal","volume":"7"},"uris":["http://www.mendeley.com/documents/?uuid=981d4c55-b1f7-4d05-ba57-348251b398ab"]}],"mendeley":{"formattedCitation":"&lt;sup&gt;15–18&lt;/sup&gt;","plainTextFormattedCitation":"15–18","previouslyFormattedCitation":"&lt;sup&gt;15–18&lt;/sup&gt;"},"properties":{"noteIndex":0},"schema":"https://github.com/citation-style-language/schema/raw/master/csl-citation.json"}</w:instrText>
      </w:r>
      <w:r w:rsidR="00552D10" w:rsidRPr="002A401A">
        <w:rPr>
          <w:color w:val="000000" w:themeColor="text1"/>
          <w:sz w:val="20"/>
          <w:szCs w:val="18"/>
        </w:rPr>
        <w:fldChar w:fldCharType="separate"/>
      </w:r>
      <w:r w:rsidR="00552D10" w:rsidRPr="002A401A">
        <w:rPr>
          <w:noProof/>
          <w:color w:val="000000" w:themeColor="text1"/>
          <w:sz w:val="20"/>
          <w:szCs w:val="18"/>
          <w:vertAlign w:val="superscript"/>
        </w:rPr>
        <w:t>15–18</w:t>
      </w:r>
      <w:r w:rsidR="00552D10" w:rsidRPr="002A401A">
        <w:rPr>
          <w:color w:val="000000" w:themeColor="text1"/>
          <w:sz w:val="20"/>
          <w:szCs w:val="18"/>
        </w:rPr>
        <w:fldChar w:fldCharType="end"/>
      </w:r>
      <w:r w:rsidR="009317E7">
        <w:rPr>
          <w:color w:val="000000" w:themeColor="text1"/>
          <w:sz w:val="20"/>
          <w:szCs w:val="18"/>
        </w:rPr>
        <w:t xml:space="preserve"> and </w:t>
      </w:r>
      <w:r w:rsidR="009317E7" w:rsidRPr="002A401A">
        <w:rPr>
          <w:color w:val="000000" w:themeColor="text1"/>
          <w:sz w:val="20"/>
          <w:szCs w:val="18"/>
        </w:rPr>
        <w:t xml:space="preserve">dendritic Li </w:t>
      </w:r>
      <w:r w:rsidR="009317E7" w:rsidRPr="002C45F3">
        <w:rPr>
          <w:color w:val="000000" w:themeColor="text1"/>
          <w:sz w:val="20"/>
          <w:szCs w:val="18"/>
        </w:rPr>
        <w:t>plating at the anode</w:t>
      </w:r>
      <w:r w:rsidR="009317E7" w:rsidRPr="002C45F3">
        <w:rPr>
          <w:color w:val="000000" w:themeColor="text1"/>
          <w:sz w:val="20"/>
          <w:szCs w:val="18"/>
        </w:rPr>
        <w:fldChar w:fldCharType="begin" w:fldLock="1"/>
      </w:r>
      <w:r w:rsidR="009317E7" w:rsidRPr="002C45F3">
        <w:rPr>
          <w:color w:val="000000" w:themeColor="text1"/>
          <w:sz w:val="20"/>
          <w:szCs w:val="18"/>
        </w:rPr>
        <w:instrText>ADDIN CSL_CITATION {"citationItems":[{"id":"ITEM-1","itemData":{"DOI":"10.1149/1.1474427","ISSN":"00134651","abstract":"The low-temperature performance limits of Johnson Matthey ~JM! 287 graphite and mesocarbon microbead ~MCMB! 6-10 coke were investigated using galvanostatic intermittent titration ~GITT! and electrochemical impedance spectroscopy. The poor lowtemperature (230°C) performance of graphite insertion anodes results from a low lithium insertion capacity because polarization or overpotential is higher than the stage transformation plateau potential. This results in a shorter plateau potential region containing the lithium-rich stages, e.g., Li0.33C6, Li0.5C6 , and Li1C6 . Overall, there is an incomplete transformation from Li-poor to Li-rich stages when the cutoff potential is limited to 0.0 V ~vs. Li/Li1! to avoid metallic lithium deposition. The good low-temperature performance of MCMB 6-10 coke is attributed to the smooth change of equilibrium Li content as a function of potential. The high polarization only decreases Li insertion capacity by a small percentage. At room temperature, stage transformation is the rate-controlling step of electrochemical Li insertion-extraction kinetics for JM 287 graphite. However, at 230°C the resistance of solid electrolyte interphase film increases by a factor of over 27, and becomes limiting","author":[{"dropping-particle":"","family":"Wang","given":"Chunsheng","non-dropping-particle":"","parse-names":false,"suffix":""},{"dropping-particle":"","family":"Appleby","given":"A. John","non-dropping-particle":"","parse-names":false,"suffix":""},{"dropping-particle":"","family":"Little","given":"Frank E.","non-dropping-particle":"","parse-names":false,"suffix":""}],"container-title":"Journal of The Electrochemical Society","id":"ITEM-1","issue":"6","issued":{"date-parts":[["2002"]]},"page":"A754","title":"Low-Temperature Characterization of Lithium-Ion Carbon Anodes via Microperturbation Measurement","type":"article-journal","volume":"149"},"uris":["http://www.mendeley.com/documents/?uuid=4ab4e0c3-5a01-4006-917b-fe87f23b7297"]},{"id":"ITEM-2","itemData":{"DOI":"10.1016/S1388-2481(02)00490-3","ISBN":"1388-2481","ISSN":"13882481","abstract":"We report a new approach toward formulating an electrolyte for low temperature operation of Li-ion batteries. The core of this new approach is to use LiBF4 salt instead of LiPF6, which is the chosen solute in the state-of-the-art Li-ion electrolytes. We found that although LiBF4-based electrolyte has lower ionic conductivity than the LiPF6 analogue, it provides improved low temperature performance. In particular, at -30 °C, a Li-ion cell with 1 m (mol/kg solvent) LiBF4 dissolved in 1:1:3 (wt.) propylene carbonate (PC)/ethylene carbonate (EC)/ethylmethyl carbonate (EMC) mixed solvent delivers as high as 86% of capacity, in comparison to that obtained at 20 °C. Whereas the counterpart one, using LiPF6, only retains 72%. Furthermore, the cell with LiBF4-based electrolyte shows lower polarization at -30°C. The above results suggest that the ionic conductivity of the electrolyte is not the only limitation to the low temperature operation of Li-ion batteries. Analysis of cell impedance reveals that the improved low temperature performance by LiBF4 arises from a reduced charge-transfer resistance. © 2002 Elsevier Science B.V. All rights reserved.","author":[{"dropping-particle":"","family":"Zhang","given":"S. S.","non-dropping-particle":"","parse-names":false,"suffix":""},{"dropping-particle":"","family":"Xu","given":"K.","non-dropping-particle":"","parse-names":false,"suffix":""},{"dropping-particle":"","family":"Jow","given":"T. R.","non-dropping-particle":"","parse-names":false,"suffix":""}],"container-title":"Electrochemistry Communications","id":"ITEM-2","issue":"11","issued":{"date-parts":[["2002"]]},"page":"928-932","title":"A new approach toward improved low temperature performance of Li-ion battery","type":"article-journal","volume":"4"},"uris":["http://www.mendeley.com/documents/?uuid=cd631c28-17fc-4aad-9374-08469a8df4fe"]},{"id":"ITEM-3","itemData":{"DOI":"10.1016/S0378-7753(03)00266-0","ISSN":"03787753","abstract":"There has been increasing interest in developing lithium-ion electrolytes that possess enhanced safety characteristics, while still able to provide the desired stability and performance. Toward this end, our efforts have been focused on the development of lithium-ion electrolytes which contain partially and fully fluorinated carbonate solvents. The advantage of using such solvents is that they possess the requisite stability demonstrated by the hydrocarbon-based carbonates, while also possessing more desirable physical properties imparted by the presence of the fluorine substituents, such as lower melting points, increased stability toward oxidation, and favorable SEI film forming characteristics on carbon. Specifically, we have demonstrated the beneficial effect of electrolytes which contain the following fluorinated carbonate-based solvents: methyl-2,2,2-trifluoroethyl carbonate (MTFEC), ethyl-2,2,2-trifluoroethyl carbonate (ETFEC), propyl-2,2,2-trifluoroethyl carbonate (PTFEC), methyl-2,2,2,2′,2′,2′-hexafluoro-i-propyl carbonate (MHFPC), ethyl-2,2,2,2′,2′,2′-hexafluoro-i-propyl carbonate (EHFPC), and di-2,2,2-trifluoroethyl carbonate (DTFEC). These solvents have been incorporated into multi-component ternary and quaternary carbonate-based electrolytes and evaluated in lithium-carbon and carbon-LiNi 0.8 Co 0.2 O 2 cells (equipped with lithium reference electrodes). In addition to determining the charge/discharge behavior of these cells, a number of electrochemical techniques were employed (i.e. Tafel polarization measurements, linear polarization measurements, and electrochemical impedance spectroscopy (EIS)) to further characterize the performance of these electrolytes, including the SEI formation characteristics and lithium intercalation/de-intercalation kinetics. © 2003 Elsevier Science B.V. All rights reserved.","author":[{"dropping-particle":"","family":"Smart","given":"M. C.","non-dropping-particle":"","parse-names":false,"suffix":""},{"dropping-particle":"V.","family":"Ratnakumar","given":"B.","non-dropping-particle":"","parse-names":false,"suffix":""},{"dropping-particle":"","family":"Ryan-Mowrey","given":"V. S.","non-dropping-particle":"","parse-names":false,"suffix":""},{"dropping-particle":"","family":"Surampudi","given":"S.","non-dropping-particle":"","parse-names":false,"suffix":""},{"dropping-particle":"","family":"Prakash","given":"G. K.S.","non-dropping-particle":"","parse-names":false,"suffix":""},{"dropping-particle":"","family":"Hu","given":"J.","non-dropping-particle":"","parse-names":false,"suffix":""},{"dropping-particle":"","family":"Cheung","given":"I.","non-dropping-particle":"","parse-names":false,"suffix":""}],"container-title":"Journal of Power Sources","id":"ITEM-3","issued":{"date-parts":[["2003"]]},"page":"359-367","title":"Improved performance of lithium-ion cells with the use of fluorinated carbonate-based electrolytes","type":"article-journal","volume":"119-121"},"uris":["http://www.mendeley.com/documents/?uuid=c2f98e37-2190-476e-a65d-f8f9d8a04d76"]},{"id":"ITEM-4","itemData":{"DOI":"10.1149/1.1392577","ISSN":"00134651","abstract":"Carbonaceous anode materials in lithium-ion rechargeable cells exhibit irreversible capacity, mainly due to reaction of lithium during the formation of passive surface films. The stability and kinetics of lithium intercalation into the carbon anodes are determined by these films. The nature, thickness, and morphology of these films are in turn affected by the electrolyte components, primarily the solvent constituents. In this work, the films formed on graphite anodes in low-temperature electrolytes, i.e., solutions with different mixtures of alkyl carbonates and low-viscosity solvent additives, are examined using electrochemical impedance spectroscopy (EIS) and solid-state  7 Li nuclear magnetic resonance techniques. In addition, other ex situ studies such as X-ray diffraction, transmission electron microscopy, and electron energy loss spectroscopy were carried out on the graphite anodes to understand their microstructures.","author":[{"dropping-particle":"","family":"Smart","given":"M. C.","non-dropping-particle":"","parse-names":false,"suffix":""}],"container-title":"Journal of The Electrochemical Society","id":"ITEM-4","issue":"11","issued":{"date-parts":[["1999"]]},"page":"3963","title":"Irreversible Capacities of Graphite in Low-Temperature Electrolytes for Lithium-Ion Batteries","type":"article-journal","volume":"146"},"uris":["http://www.mendeley.com/documents/?uuid=03a02919-707e-4f29-b0c9-465307a8febc"]},{"id":"ITEM-5","itemData":{"DOI":"10.1038/NNANO.2017.16","ISSN":"1748-3387","abstract":"PUBLISHED ONLINE: 7 MARCH 2017 | DOI: 10.1038/NNANO.2017.16 S ince the introduction of commercial Li-ion batteries in 1991, we have witnessed tremendous development in portable elec-tronic devices, and the recent emergence of electric vehicles promises to revolutionize personal transportation too 1,2 . The inher-ent limitations of Li-ion chemistry make it unlikely, however, that this type of battery can meet the growing demand for energy den-sity 2,3 , and it is now widely accepted that battery chemistries beyond Li-ion need to be developed. Lithium metal is the ultimate choice for the anode in a Li bat-tery, because it has the highest theoretical capacity (3,860 mAh g –1 , or 2,061 mAh cm –3) and lowest electrochemical potential (–3.04 V versus the standard hydrogen electrode) 3,4 of all possible candidates. Furthermore, a Li metal anode is indispensable for Li–S and Li–air systems, both of which are being intensively studied for next-gener-ation energy-storage applications 5 . The benefits of Li metal chemis-try are summarized in Fig. 1a. State-of-the-art Li-ion cells can reach a specific energy of ~250 Wh kg –1 , which is an order of magnitude lower than the practical value of petrol (gasoline) 6 . Once the anode is replaced by Li, a Li–LMO cell (where LMO is a lithium transi-tion-metal oxide) can deliver a specific energy of ~440 Wh kg –1 . Transition to Li–S and Li–air systems can further boost the specific energy to ~650 Wh kg –1 and ~950 Wh kg –1 , respectively. In terms of volumetric energy density, the best commercial Li-ion cell already possesses a relatively high value of ~700 Wh l –1 , but moving to a Li–air system would offer a practical value greater than 1,100 Wh l –1 , comparable to that of petrol. In fact, metallic Li was used in the infancy of Li battery research, including in the first viable Li secondary batteries pioneered by Stanley Whittingham at Exxon in the 1970s. In the late 1980s, Moli Energy commercialized Li metal batteries using a MoS 2 cath-ode paired with excess Li; this device could be cycled hundreds of times, and millions of cylindrical-type cells were sold to the market. But frequent accidents, including fires caused by dendrite forma-tion, brought safety concerns to public attention, ultimately lead-ing to the recall of all the cells 7,8 . In subsequent years, NEC and Mitsui conducted intensive reliability tests on over 500,000 Li metal cells but still failed to resolve the safety issue. At the same time, Lithium-ion…","author":[{"dropping-particle":"","family":"Lin","given":"Dingchang","non-dropping-particle":"","parse-names":false,"suffix":""},{"dropping-particle":"","family":"Liu","given":"Yayuan","non-dropping-particle":"","parse-names":false,"suffix":""},{"dropping-particle":"","family":"Cui","given":"Yi","non-dropping-particle":"","parse-names":false,"suffix":""}],"container-title":"Nature Nanotechnology","id":"ITEM-5","issue":"3","issued":{"date-parts":[["2017"]]},"page":"194-206","publisher":"Nature Publishing Group","title":"Reviving the lithium metal anode for high-energy batteries","type":"article-journal","volume":"12"},"uris":["http://www.mendeley.com/documents/?uuid=026520fb-ff45-4e40-bbd0-448e2c8085d6"]}],"mendeley":{"formattedCitation":"&lt;sup&gt;10–14&lt;/sup&gt;","plainTextFormattedCitation":"10–14","previouslyFormattedCitation":"&lt;sup&gt;10–14&lt;/sup&gt;"},"properties":{"noteIndex":0},"schema":"https://github.com/citation-style-language/schema/raw/master/csl-citation.json"}</w:instrText>
      </w:r>
      <w:r w:rsidR="009317E7" w:rsidRPr="002C45F3">
        <w:rPr>
          <w:color w:val="000000" w:themeColor="text1"/>
          <w:sz w:val="20"/>
          <w:szCs w:val="18"/>
        </w:rPr>
        <w:fldChar w:fldCharType="separate"/>
      </w:r>
      <w:r w:rsidR="009317E7" w:rsidRPr="002C45F3">
        <w:rPr>
          <w:noProof/>
          <w:color w:val="000000" w:themeColor="text1"/>
          <w:sz w:val="20"/>
          <w:szCs w:val="18"/>
          <w:vertAlign w:val="superscript"/>
        </w:rPr>
        <w:t>10–14</w:t>
      </w:r>
      <w:r w:rsidR="009317E7" w:rsidRPr="002C45F3">
        <w:rPr>
          <w:color w:val="000000" w:themeColor="text1"/>
          <w:sz w:val="20"/>
          <w:szCs w:val="18"/>
        </w:rPr>
        <w:fldChar w:fldCharType="end"/>
      </w:r>
      <w:r w:rsidR="00BD164C" w:rsidRPr="002C45F3">
        <w:rPr>
          <w:color w:val="000000" w:themeColor="text1"/>
          <w:sz w:val="20"/>
          <w:szCs w:val="18"/>
        </w:rPr>
        <w:t>.</w:t>
      </w:r>
      <w:r w:rsidR="00AB269C" w:rsidRPr="002C45F3">
        <w:rPr>
          <w:color w:val="000000" w:themeColor="text1"/>
          <w:sz w:val="20"/>
          <w:szCs w:val="18"/>
        </w:rPr>
        <w:t xml:space="preserve"> </w:t>
      </w:r>
      <w:r w:rsidR="002A46CD" w:rsidRPr="002C45F3">
        <w:rPr>
          <w:color w:val="000000" w:themeColor="text1"/>
          <w:sz w:val="20"/>
          <w:szCs w:val="18"/>
        </w:rPr>
        <w:t xml:space="preserve">As we </w:t>
      </w:r>
      <w:r w:rsidR="008B77B0" w:rsidRPr="002C45F3">
        <w:rPr>
          <w:color w:val="000000" w:themeColor="text1"/>
          <w:sz w:val="20"/>
          <w:szCs w:val="18"/>
        </w:rPr>
        <w:t>found</w:t>
      </w:r>
      <w:r w:rsidR="002A46CD" w:rsidRPr="002C45F3">
        <w:rPr>
          <w:color w:val="000000" w:themeColor="text1"/>
          <w:sz w:val="20"/>
          <w:szCs w:val="18"/>
        </w:rPr>
        <w:t xml:space="preserve"> in </w:t>
      </w:r>
      <w:r w:rsidR="00E8529D" w:rsidRPr="002C45F3">
        <w:rPr>
          <w:color w:val="000000" w:themeColor="text1"/>
          <w:sz w:val="20"/>
          <w:szCs w:val="18"/>
        </w:rPr>
        <w:t>the present</w:t>
      </w:r>
      <w:r w:rsidR="002A46CD" w:rsidRPr="002C45F3">
        <w:rPr>
          <w:color w:val="000000" w:themeColor="text1"/>
          <w:sz w:val="20"/>
          <w:szCs w:val="18"/>
        </w:rPr>
        <w:t xml:space="preserve"> </w:t>
      </w:r>
      <w:r w:rsidR="00FE07D4" w:rsidRPr="002C45F3">
        <w:rPr>
          <w:color w:val="000000" w:themeColor="text1"/>
          <w:sz w:val="20"/>
          <w:szCs w:val="18"/>
        </w:rPr>
        <w:t>study</w:t>
      </w:r>
      <w:r w:rsidR="002A46CD" w:rsidRPr="002C45F3">
        <w:rPr>
          <w:color w:val="000000" w:themeColor="text1"/>
          <w:sz w:val="20"/>
          <w:szCs w:val="18"/>
        </w:rPr>
        <w:t xml:space="preserve">, </w:t>
      </w:r>
      <w:r w:rsidR="00B54CF0" w:rsidRPr="002C45F3">
        <w:rPr>
          <w:color w:val="000000" w:themeColor="text1"/>
          <w:sz w:val="20"/>
          <w:szCs w:val="18"/>
        </w:rPr>
        <w:t xml:space="preserve">at </w:t>
      </w:r>
      <w:r w:rsidR="00B54CF0" w:rsidRPr="002C45F3">
        <w:rPr>
          <w:sz w:val="20"/>
          <w:szCs w:val="18"/>
        </w:rPr>
        <w:t>-15ºC</w:t>
      </w:r>
      <w:r w:rsidR="00B54CF0" w:rsidRPr="002C45F3">
        <w:rPr>
          <w:color w:val="000000" w:themeColor="text1"/>
          <w:sz w:val="20"/>
          <w:szCs w:val="18"/>
        </w:rPr>
        <w:t xml:space="preserve">, </w:t>
      </w:r>
      <w:r w:rsidR="002A46CD" w:rsidRPr="002C45F3">
        <w:rPr>
          <w:color w:val="000000" w:themeColor="text1"/>
          <w:sz w:val="20"/>
          <w:szCs w:val="18"/>
        </w:rPr>
        <w:t>the</w:t>
      </w:r>
      <w:r w:rsidR="009D10D7" w:rsidRPr="002C45F3">
        <w:rPr>
          <w:color w:val="000000" w:themeColor="text1"/>
          <w:sz w:val="20"/>
          <w:szCs w:val="18"/>
        </w:rPr>
        <w:t xml:space="preserve"> Li anode</w:t>
      </w:r>
      <w:r w:rsidR="00D73306" w:rsidRPr="002C45F3">
        <w:rPr>
          <w:color w:val="000000" w:themeColor="text1"/>
          <w:sz w:val="20"/>
          <w:szCs w:val="18"/>
        </w:rPr>
        <w:t xml:space="preserve"> </w:t>
      </w:r>
      <w:r w:rsidR="002A46CD" w:rsidRPr="002C45F3">
        <w:rPr>
          <w:color w:val="000000" w:themeColor="text1"/>
          <w:sz w:val="20"/>
          <w:szCs w:val="18"/>
        </w:rPr>
        <w:t>SEI</w:t>
      </w:r>
      <w:r w:rsidR="00D73306" w:rsidRPr="002C45F3">
        <w:rPr>
          <w:color w:val="000000" w:themeColor="text1"/>
          <w:sz w:val="20"/>
          <w:szCs w:val="18"/>
        </w:rPr>
        <w:t xml:space="preserve"> </w:t>
      </w:r>
      <w:r w:rsidR="002A46CD" w:rsidRPr="002C45F3">
        <w:rPr>
          <w:color w:val="000000" w:themeColor="text1"/>
          <w:sz w:val="20"/>
          <w:szCs w:val="18"/>
        </w:rPr>
        <w:t xml:space="preserve">derived from a conventional electrolyte </w:t>
      </w:r>
      <w:r w:rsidR="00B54CF0" w:rsidRPr="002C45F3">
        <w:rPr>
          <w:color w:val="000000" w:themeColor="text1"/>
          <w:sz w:val="20"/>
          <w:szCs w:val="18"/>
        </w:rPr>
        <w:t>is</w:t>
      </w:r>
      <w:r w:rsidR="002A46CD" w:rsidRPr="002C45F3">
        <w:rPr>
          <w:color w:val="000000" w:themeColor="text1"/>
          <w:sz w:val="20"/>
          <w:szCs w:val="18"/>
        </w:rPr>
        <w:t xml:space="preserve"> highly crystalline</w:t>
      </w:r>
      <w:r w:rsidR="00FE07D4" w:rsidRPr="002C45F3">
        <w:rPr>
          <w:color w:val="000000" w:themeColor="text1"/>
          <w:sz w:val="20"/>
          <w:szCs w:val="18"/>
        </w:rPr>
        <w:t xml:space="preserve"> and inhomogeneous</w:t>
      </w:r>
      <w:r w:rsidR="003F2849" w:rsidRPr="002C45F3">
        <w:rPr>
          <w:color w:val="000000" w:themeColor="text1"/>
          <w:sz w:val="20"/>
          <w:szCs w:val="18"/>
        </w:rPr>
        <w:t xml:space="preserve">. The </w:t>
      </w:r>
      <w:r w:rsidR="00171E6D" w:rsidRPr="002C45F3">
        <w:rPr>
          <w:rFonts w:hint="eastAsia"/>
          <w:color w:val="000000" w:themeColor="text1"/>
          <w:sz w:val="20"/>
          <w:szCs w:val="18"/>
        </w:rPr>
        <w:t>formation</w:t>
      </w:r>
      <w:r w:rsidR="00171E6D" w:rsidRPr="002C45F3">
        <w:rPr>
          <w:color w:val="000000" w:themeColor="text1"/>
          <w:sz w:val="20"/>
          <w:szCs w:val="18"/>
        </w:rPr>
        <w:t xml:space="preserve"> </w:t>
      </w:r>
      <w:r w:rsidR="003F2849" w:rsidRPr="002C45F3">
        <w:rPr>
          <w:color w:val="000000" w:themeColor="text1"/>
          <w:sz w:val="20"/>
          <w:szCs w:val="18"/>
        </w:rPr>
        <w:t xml:space="preserve">of </w:t>
      </w:r>
      <w:r w:rsidR="00171E6D" w:rsidRPr="002C45F3">
        <w:rPr>
          <w:rFonts w:hint="eastAsia"/>
          <w:color w:val="000000" w:themeColor="text1"/>
          <w:sz w:val="20"/>
          <w:szCs w:val="18"/>
        </w:rPr>
        <w:t>passive</w:t>
      </w:r>
      <w:r w:rsidR="00171E6D" w:rsidRPr="002C45F3">
        <w:rPr>
          <w:color w:val="000000" w:themeColor="text1"/>
          <w:sz w:val="20"/>
          <w:szCs w:val="18"/>
        </w:rPr>
        <w:t xml:space="preserve"> </w:t>
      </w:r>
      <w:r w:rsidR="00D65091" w:rsidRPr="002C45F3">
        <w:rPr>
          <w:color w:val="000000" w:themeColor="text1"/>
          <w:sz w:val="20"/>
          <w:szCs w:val="18"/>
        </w:rPr>
        <w:t>SEI</w:t>
      </w:r>
      <w:r w:rsidR="003F2849" w:rsidRPr="002C45F3">
        <w:rPr>
          <w:color w:val="000000" w:themeColor="text1"/>
          <w:sz w:val="20"/>
          <w:szCs w:val="18"/>
        </w:rPr>
        <w:t xml:space="preserve"> components such as lithium fluoride nanosalts and amorphous species is significantly restrained. This fact </w:t>
      </w:r>
      <w:r w:rsidR="00FE07D4" w:rsidRPr="002C45F3">
        <w:rPr>
          <w:color w:val="000000" w:themeColor="text1"/>
          <w:sz w:val="20"/>
          <w:szCs w:val="18"/>
        </w:rPr>
        <w:t>lead</w:t>
      </w:r>
      <w:r w:rsidR="003F2849" w:rsidRPr="002C45F3">
        <w:rPr>
          <w:color w:val="000000" w:themeColor="text1"/>
          <w:sz w:val="20"/>
          <w:szCs w:val="18"/>
        </w:rPr>
        <w:t>s</w:t>
      </w:r>
      <w:r w:rsidR="00FE07D4" w:rsidRPr="002C45F3">
        <w:rPr>
          <w:color w:val="000000" w:themeColor="text1"/>
          <w:sz w:val="20"/>
          <w:szCs w:val="18"/>
        </w:rPr>
        <w:t xml:space="preserve"> to</w:t>
      </w:r>
      <w:r w:rsidR="00B54CF0" w:rsidRPr="002C45F3">
        <w:rPr>
          <w:color w:val="000000" w:themeColor="text1"/>
          <w:sz w:val="20"/>
          <w:szCs w:val="18"/>
        </w:rPr>
        <w:t xml:space="preserve"> </w:t>
      </w:r>
      <w:r w:rsidR="002A46CD" w:rsidRPr="002C45F3">
        <w:rPr>
          <w:color w:val="000000" w:themeColor="text1"/>
          <w:sz w:val="20"/>
          <w:szCs w:val="18"/>
        </w:rPr>
        <w:t xml:space="preserve">poor </w:t>
      </w:r>
      <w:r w:rsidR="00290198" w:rsidRPr="002C45F3">
        <w:rPr>
          <w:color w:val="000000" w:themeColor="text1"/>
          <w:sz w:val="20"/>
          <w:szCs w:val="18"/>
        </w:rPr>
        <w:t xml:space="preserve">surface </w:t>
      </w:r>
      <w:r w:rsidR="002A46CD" w:rsidRPr="002C45F3">
        <w:rPr>
          <w:color w:val="000000" w:themeColor="text1"/>
          <w:sz w:val="20"/>
          <w:szCs w:val="18"/>
        </w:rPr>
        <w:t>passivation</w:t>
      </w:r>
      <w:r w:rsidR="009317E7" w:rsidRPr="002C45F3">
        <w:rPr>
          <w:color w:val="000000" w:themeColor="text1"/>
          <w:sz w:val="20"/>
          <w:szCs w:val="18"/>
        </w:rPr>
        <w:t>, Li corrosion,</w:t>
      </w:r>
      <w:r w:rsidR="002A46CD" w:rsidRPr="002C45F3">
        <w:rPr>
          <w:color w:val="000000" w:themeColor="text1"/>
          <w:sz w:val="20"/>
          <w:szCs w:val="18"/>
        </w:rPr>
        <w:t xml:space="preserve"> and</w:t>
      </w:r>
      <w:r w:rsidR="00B54CF0" w:rsidRPr="002C45F3">
        <w:rPr>
          <w:color w:val="000000" w:themeColor="text1"/>
          <w:sz w:val="20"/>
          <w:szCs w:val="18"/>
        </w:rPr>
        <w:t xml:space="preserve"> </w:t>
      </w:r>
      <w:r w:rsidR="00290198" w:rsidRPr="002C45F3">
        <w:rPr>
          <w:color w:val="000000" w:themeColor="text1"/>
          <w:sz w:val="20"/>
          <w:szCs w:val="18"/>
        </w:rPr>
        <w:t xml:space="preserve">dendrite </w:t>
      </w:r>
      <w:r w:rsidR="00B54CF0" w:rsidRPr="002C45F3">
        <w:rPr>
          <w:color w:val="000000" w:themeColor="text1"/>
          <w:sz w:val="20"/>
          <w:szCs w:val="18"/>
        </w:rPr>
        <w:t>growth</w:t>
      </w:r>
      <w:r w:rsidR="00104662" w:rsidRPr="002C45F3">
        <w:rPr>
          <w:color w:val="000000" w:themeColor="text1"/>
          <w:sz w:val="20"/>
          <w:szCs w:val="18"/>
        </w:rPr>
        <w:t xml:space="preserve"> </w:t>
      </w:r>
      <w:r w:rsidR="00290198" w:rsidRPr="002C45F3">
        <w:rPr>
          <w:color w:val="000000" w:themeColor="text1"/>
          <w:sz w:val="20"/>
          <w:szCs w:val="18"/>
        </w:rPr>
        <w:t>on the Li surface</w:t>
      </w:r>
      <w:r w:rsidR="00104662" w:rsidRPr="002C45F3">
        <w:rPr>
          <w:color w:val="000000" w:themeColor="text1"/>
          <w:sz w:val="20"/>
          <w:szCs w:val="18"/>
        </w:rPr>
        <w:t xml:space="preserve"> </w:t>
      </w:r>
      <w:r w:rsidR="00552D10" w:rsidRPr="002C45F3">
        <w:rPr>
          <w:color w:val="000000" w:themeColor="text1"/>
          <w:sz w:val="20"/>
          <w:szCs w:val="18"/>
        </w:rPr>
        <w:t xml:space="preserve">(see the main text and illustration in </w:t>
      </w:r>
      <w:r w:rsidR="00552D10" w:rsidRPr="002C45F3">
        <w:rPr>
          <w:color w:val="6F96B5"/>
          <w:sz w:val="20"/>
          <w:szCs w:val="18"/>
        </w:rPr>
        <w:t>Fig. 1a</w:t>
      </w:r>
      <w:r w:rsidR="00552D10" w:rsidRPr="002C45F3">
        <w:rPr>
          <w:color w:val="000000" w:themeColor="text1"/>
          <w:sz w:val="20"/>
          <w:szCs w:val="18"/>
        </w:rPr>
        <w:t>)</w:t>
      </w:r>
      <w:r w:rsidR="00B54CF0" w:rsidRPr="002C45F3">
        <w:rPr>
          <w:color w:val="000000" w:themeColor="text1"/>
          <w:sz w:val="20"/>
          <w:szCs w:val="18"/>
        </w:rPr>
        <w:t>.</w:t>
      </w:r>
      <w:r w:rsidR="008603DE" w:rsidRPr="002C45F3">
        <w:rPr>
          <w:color w:val="000000" w:themeColor="text1"/>
          <w:sz w:val="20"/>
          <w:szCs w:val="18"/>
        </w:rPr>
        <w:t xml:space="preserve"> </w:t>
      </w:r>
      <w:r w:rsidR="00AB269C" w:rsidRPr="002C45F3">
        <w:rPr>
          <w:color w:val="000000" w:themeColor="text1"/>
          <w:sz w:val="20"/>
          <w:szCs w:val="18"/>
        </w:rPr>
        <w:t>Although the use of protective layers</w:t>
      </w:r>
      <w:r w:rsidR="00AB269C" w:rsidRPr="002C45F3">
        <w:rPr>
          <w:color w:val="000000" w:themeColor="text1"/>
          <w:sz w:val="20"/>
          <w:szCs w:val="18"/>
        </w:rPr>
        <w:fldChar w:fldCharType="begin" w:fldLock="1"/>
      </w:r>
      <w:r w:rsidR="00AB269C" w:rsidRPr="002C45F3">
        <w:rPr>
          <w:color w:val="000000" w:themeColor="text1"/>
          <w:sz w:val="20"/>
          <w:szCs w:val="18"/>
        </w:rPr>
        <w:instrText>ADDIN CSL_CITATION {"citationItems":[{"id":"ITEM-1","itemData":{"DOI":"10.1038/ncomms7152","ISBN":"3014800961","ISSN":"2041-1723","PMID":"25626170","abstract":"Dendrite growth threatens the safety of batteries by piercing the ion-transporting separators between the cathode and anode. Finding a dendrite-suppressing material that combines high modulus and high ionic conductance has long been considered a major technological and materials science challenge. Here we demonstrate that these properties can be attained in a composite made from Kevlar-derived aramid nanofibres assembled in a layer-by-layer manner with poly(ethylene oxide). Importantly, the porosity of the membranes is smaller than the growth area of the dendrites so that aramid nanofibres eliminate 'weak links' where the dendrites pierce the membranes. The aramid nanofibre network suppresses poly(ethylene oxide) crystallization detrimental for ion transport, giving a composite that exhibits high modulus, ionic conductivity, flexibility, ion flux rates and thermal stability. Successful suppression of hard copper dendrites by the composite ion conductor at extreme discharge conditions is demonstrated, thereby providing a new approach for the materials engineering of solid ion conductors.","author":[{"dropping-particle":"","family":"Tung","given":"Siu-On","non-dropping-particle":"","parse-names":false,"suffix":""},{"dropping-particle":"","family":"Ho","given":"Szushen","non-dropping-particle":"","parse-names":false,"suffix":""},{"dropping-particle":"","family":"Yang","given":"Ming","non-dropping-particle":"","parse-names":false,"suffix":""},{"dropping-particle":"","family":"Zhang","given":"Ruilin","non-dropping-particle":"","parse-names":false,"suffix":""},{"dropping-particle":"","family":"Kotov","given":"Nicholas A","non-dropping-particle":"","parse-names":false,"suffix":""}],"container-title":"Nature Communications","id":"ITEM-1","issued":{"date-parts":[["2015","1","27"]]},"note":"Li metal _Aramid nanofibers surface coating","page":"6152","publisher":"Nature Publishing Group","title":"A dendrite-suppressing composite ion conductor from aramid nanofibres","type":"article-journal","volume":"6"},"uris":["http://www.mendeley.com/documents/?uuid=388f1623-2413-4d1b-8305-e99c5287764b"]},{"id":"ITEM-2","itemData":{"DOI":"10.1038/ncomms10101","ISBN":"2041-1723","ISSN":"2041-1723","PMID":"26634644","abstract":"Rough electrodeposition, uncontrolled parasitic side-reactions with electrolytes and dendrite-induced short-circuits have hindered development of advanced energy storage technologies based on metallic lithium, sodium and aluminium electrodes. Solid polymer electrolytes and nanoparticle-polymer composites have shown promise as candidates to suppress lithium dendrite growth, but the challenge of simultaneously maintaining high mechanical strength and high ionic conductivity at room temperature has so far been unmet in these materials. Here we report a facile and scalable method of fabricating tough, freestanding membranes that combine the best attributes of solid polymers, nanocomposites and gel-polymer electrolytes. Hairy nanoparticles are employed as multifunctional nodes for polymer crosslinking, which produces mechanically robust membranes that are exceptionally effective in inhibiting dendrite growth in a lithium metal battery. The membranes are also reported to enable stable cycling of lithium batteries paired with conventional intercalating cathodes. Our findings appear to provide an important step towards room-temperature dendrite-free batteries.","author":[{"dropping-particle":"","family":"Choudhury","given":"Snehashis","non-dropping-particle":"","parse-names":false,"suffix":""},{"dropping-particle":"","family":"Mangal","given":"Rahul","non-dropping-particle":"","parse-names":false,"suffix":""},{"dropping-particle":"","family":"Agrawal","given":"Akanksha","non-dropping-particle":"","parse-names":false,"suffix":""},{"dropping-particle":"","family":"Archer","given":"Lynden A.","non-dropping-particle":"","parse-names":false,"suffix":""}],"container-title":"Nature Communications","id":"ITEM-2","issued":{"date-parts":[["2015"]]},"page":"10101","publisher":"Nature Publishing Group","title":"A highly reversible room-temperature lithium metal battery based on crosslinked hairy nanoparticles","type":"article-journal","volume":"6"},"uris":["http://www.mendeley.com/documents/?uuid=055154f9-a3cb-457d-b8f8-807ed19511c4"]},{"id":"ITEM-3","itemData":{"DOI":"10.1021/jacs.6b13314","ISSN":"0002-7863","author":[{"dropping-particle":"","family":"Liu","given":"Kai","non-dropping-particle":"","parse-names":false,"suffix":""},{"dropping-particle":"","family":"Pei","given":"Allen","non-dropping-particle":"","parse-names":false,"suffix":""},{"dropping-particle":"","family":"Lee","given":"Hye Ryoung","non-dropping-particle":"","parse-names":false,"suffix":""},{"dropping-particle":"","family":"Kong","given":"Biao","non-dropping-particle":"","parse-names":false,"suffix":""},{"dropping-particle":"","family":"Liu","given":"Nian","non-dropping-particle":"","parse-names":false,"suffix":""},{"dropping-particle":"","family":"Lin","given":"Dingchang","non-dropping-particle":"","parse-names":false,"suffix":""},{"dropping-particle":"","family":"Liu","given":"Yayuan","non-dropping-particle":"","parse-names":false,"suffix":""},{"dropping-particle":"","family":"Liu","given":"Chong","non-dropping-particle":"","parse-names":false,"suffix":""},{"dropping-particle":"","family":"Hsu","given":"Po-Chun","non-dropping-particle":"","parse-names":false,"suffix":""},{"dropping-particle":"","family":"Bao","given":"Zhenan","non-dropping-particle":"","parse-names":false,"suffix":""},{"dropping-particle":"","family":"Cui","given":"Yi","non-dropping-particle":"","parse-names":false,"suffix":""}],"container-title":"Journal of the American Chemical Society","id":"ITEM-3","issue":"13","issued":{"date-parts":[["2017","4","5"]]},"page":"4815-4820","title":"Lithium Metal Anodes with an Adaptive “Solid-Liquid” Interfacial Protective Layer","type":"article-journal","volume":"139"},"uris":["http://www.mendeley.com/documents/?uuid=546bb91a-e424-456e-bb07-ac62178dc508"]},{"id":"ITEM-4","itemData":{"DOI":"10.1038/s41560-018-0237-6","ISSN":"2058-7546","author":[{"dropping-particle":"","family":"Kim","given":"Mun Sek","non-dropping-particle":"","parse-names":false,"suffix":""},{"dropping-particle":"","family":"Ryu","given":"Ji-Hyun","non-dropping-particle":"","parse-names":false,"suffix":""},{"dropping-particle":"","family":"Deepika","given":"","non-dropping-particle":"","parse-names":false,"suffix":""},{"dropping-particle":"","family":"Lim","given":"Young Rok","non-dropping-particle":"","parse-names":false,"suffix":""},{"dropping-particle":"","family":"Nah","given":"In Wook","non-dropping-particle":"","parse-names":false,"suffix":""},{"dropping-particle":"","family":"Lee","given":"Kwang-Ryeol","non-dropping-particle":"","parse-names":false,"suffix":""},{"dropping-particle":"","family":"Archer","given":"Lynden A.","non-dropping-particle":"","parse-names":false,"suffix":""},{"dropping-particle":"","family":"Cho","given":"Won","non-dropping-particle":"Il","parse-names":false,"suffix":""}],"container-title":"Nature Energy","id":"ITEM-4","issue":"October","issued":{"date-parts":[["2018"]]},"page":"889-898","publisher":"Springer US","title":"Langmuir–Blodgett artificial solid-electrolyte interphases for practical lithium metal batteries","type":"article-journal","volume":"3"},"uris":["http://www.mendeley.com/documents/?uuid=cee1ea53-d263-4bb0-aba6-7d1349fdef87"]},{"id":"ITEM-5","itemData":{"DOI":"10.1021/jacs.7b06437","ISSN":"0002-7863","author":[{"dropping-particle":"","family":"Gao","given":"Yue","non-dropping-particle":"","parse-names":false,"suffix":""},{"dropping-particle":"","family":"Zhao","given":"Yuming","non-dropping-particle":"","parse-names":false,"suffix":""},{"dropping-particle":"","family":"Li","given":"Yuguang C","non-dropping-particle":"","parse-names":false,"suffix":""},{"dropping-particle":"","family":"Huang","given":"Qingquan","non-dropping-particle":"","parse-names":false,"suffix":""},{"dropping-particle":"","family":"Mallouk","given":"Thomas E","non-dropping-particle":"","parse-names":false,"suffix":""},{"dropping-particle":"","family":"Wang","given":"Donghai","non-dropping-particle":"","parse-names":false,"suffix":""}],"container-title":"Journal of the American Chemical Society","id":"ITEM-5","issue":"43","issued":{"date-parts":[["2017","11","10"]]},"page":"15288-15291","title":"Interfacial Chemistry Regulation via a Skin-Grafting Strategy Enables High-Performance Lithium-Metal Batteries","type":"article-journal","volume":"139"},"uris":["http://www.mendeley.com/documents/?uuid=2653fdc9-065a-4382-8628-454407400a3c"]},{"id":"ITEM-6","itemData":{"DOI":"10.1038/s41563-019-0305-8","ISSN":"1476-1122","author":[{"dropping-particle":"","family":"Gao","given":"Yue","non-dropping-particle":"","parse-names":false,"suffix":""},{"dropping-particle":"","family":"Yan","given":"Zhifei","non-dropping-particle":"","parse-names":false,"suffix":""},{"dropping-particle":"","family":"Gray","given":"Jennifer L.","non-dropping-particle":"","parse-names":false,"suffix":""},{"dropping-particle":"","family":"He","given":"Xin","non-dropping-particle":"","parse-names":false,"suffix":""},{"dropping-particle":"","family":"Wang","given":"Daiwei","non-dropping-particle":"","parse-names":false,"suffix":""},{"dropping-particle":"","family":"Chen","given":"Tianhang","non-dropping-particle":"","parse-names":false,"suffix":""},{"dropping-particle":"","family":"Huang","given":"Qingquan","non-dropping-particle":"","parse-names":false,"suffix":""},{"dropping-particle":"","family":"Li","given":"Yuguang C.","non-dropping-particle":"","parse-names":false,"suffix":""},{"dropping-particle":"","family":"Wang","given":"Haiying","non-dropping-particle":"","parse-names":false,"suffix":""},{"dropping-particle":"","family":"Kim","given":"Seong H.","non-dropping-particle":"","parse-names":false,"suffix":""},{"dropping-particle":"","family":"Mallouk","given":"Thomas E.","non-dropping-particle":"","parse-names":false,"suffix":""},{"dropping-particle":"","family":"Wang","given":"Donghai","non-dropping-particle":"","parse-names":false,"suffix":""}],"container-title":"Nature Materials","id":"ITEM-6","issue":"4","issued":{"date-parts":[["2019","4","11"]]},"page":"384-389","publisher":"Springer US","title":"Polymer–inorganic solid–electrolyte interphase for stable lithium metal batteries under lean electrolyte conditions","type":"article-journal","volume":"18"},"uris":["http://www.mendeley.com/documents/?uuid=4c9129df-9f49-4689-b5ca-56f9677162d1"]},{"id":"ITEM-7","itemData":{"DOI":"10.1038/nenergy.2017.119","ISSN":"2058-7546","author":[{"dropping-particle":"","family":"Liang","given":"Xiao","non-dropping-particle":"","parse-names":false,"suffix":""},{"dropping-particle":"","family":"Pang","given":"Quan","non-dropping-particle":"","parse-names":false,"suffix":""},{"dropping-particle":"","family":"Kochetkov","given":"Ivan R.","non-dropping-particle":"","parse-names":false,"suffix":""},{"dropping-particle":"","family":"Sempere","given":"Marina Safont","non-dropping-particle":"","parse-names":false,"suffix":""},{"dropping-particle":"","family":"Huang","given":"He","non-dropping-particle":"","parse-names":false,"suffix":""},{"dropping-particle":"","family":"Sun","given":"Xiaoqi","non-dropping-particle":"","parse-names":false,"suffix":""},{"dropping-particle":"","family":"Nazar","given":"Linda F.","non-dropping-particle":"","parse-names":false,"suffix":""}],"container-title":"Nature Energy","id":"ITEM-7","issue":"July","issued":{"date-parts":[["2017"]]},"page":"17119","title":"A facile surface chemistry route to a stabilized lithium metal anode","type":"article-journal","volume":"6"},"uris":["http://www.mendeley.com/documents/?uuid=51b8a7d1-3cdf-4316-8dea-68c9604961c5"]},{"id":"ITEM-8","itemData":{"DOI":"10.1016/S0378-7753(00)00427-4","ISBN":"0378-7753","ISSN":"03787753","abstract":"Three rechargeable lithium cells have been fabricated using thin films of Li and sputter-deposited LixMn2-yO4 as the electrodes, and LiPF6 organic liquid electrolyte. Cells were cycled up to 18 times between 4.5 and 2.5 V at 25 ??C both with and without the addition of the thin-film lithium phosphorus oxynitride solid electrolyte, known as Lipon. Of the cells tested, the Lipon film was most effective in maximizing the capacity and cycling efficiency when deposited in direct contact with the cathode; however, a significant improvement over the Lipon-free cell was also observed with Lipon sandwiched between layers of the liquid electrolyte. In the latter case, the Lipon was deposited onto a microporous polypropylene separator membrane.","author":[{"dropping-particle":"","family":"Dudney","given":"Nancy J.","non-dropping-particle":"","parse-names":false,"suffix":""}],"container-title":"Journal of Power Sources","id":"ITEM-8","issue":"2","issued":{"date-parts":[["2000"]]},"page":"176-179","title":"Addition of a thin-film inorganic solid electrolyte (Lipon) as a protective film in lithium batteries with a liquid electrolyte","type":"article-journal","volume":"89"},"uris":["http://www.mendeley.com/documents/?uuid=6201095a-9c91-4dfd-9794-b56853b78d5e"]}],"mendeley":{"formattedCitation":"&lt;sup&gt;19–26&lt;/sup&gt;","plainTextFormattedCitation":"19–26","previouslyFormattedCitation":"&lt;sup&gt;19–26&lt;/sup&gt;"},"properties":{"noteIndex":0},"schema":"https://github.com/citation-style-language/schema/raw/master/csl-citation.json"}</w:instrText>
      </w:r>
      <w:r w:rsidR="00AB269C" w:rsidRPr="002C45F3">
        <w:rPr>
          <w:color w:val="000000" w:themeColor="text1"/>
          <w:sz w:val="20"/>
          <w:szCs w:val="18"/>
        </w:rPr>
        <w:fldChar w:fldCharType="separate"/>
      </w:r>
      <w:r w:rsidR="00AB269C" w:rsidRPr="002C45F3">
        <w:rPr>
          <w:noProof/>
          <w:color w:val="000000" w:themeColor="text1"/>
          <w:sz w:val="20"/>
          <w:szCs w:val="18"/>
          <w:vertAlign w:val="superscript"/>
        </w:rPr>
        <w:t>19–26</w:t>
      </w:r>
      <w:r w:rsidR="00AB269C" w:rsidRPr="002C45F3">
        <w:rPr>
          <w:color w:val="000000" w:themeColor="text1"/>
          <w:sz w:val="20"/>
          <w:szCs w:val="18"/>
        </w:rPr>
        <w:fldChar w:fldCharType="end"/>
      </w:r>
      <w:r w:rsidR="00AB269C" w:rsidRPr="002C45F3">
        <w:rPr>
          <w:color w:val="000000" w:themeColor="text1"/>
          <w:sz w:val="20"/>
          <w:szCs w:val="18"/>
        </w:rPr>
        <w:t>, alternative electrolytes</w:t>
      </w:r>
      <w:r w:rsidR="00AB269C" w:rsidRPr="002C45F3">
        <w:rPr>
          <w:color w:val="000000" w:themeColor="text1"/>
          <w:sz w:val="20"/>
          <w:szCs w:val="18"/>
        </w:rPr>
        <w:fldChar w:fldCharType="begin" w:fldLock="1"/>
      </w:r>
      <w:r w:rsidR="00AB269C" w:rsidRPr="002C45F3">
        <w:rPr>
          <w:color w:val="000000" w:themeColor="text1"/>
          <w:sz w:val="20"/>
          <w:szCs w:val="18"/>
        </w:rPr>
        <w:instrText>ADDIN CSL_CITATION {"citationItems":[{"id":"ITEM-1","itemData":{"DOI":"10.1038/ncomms7362","ISSN":"2041-1723","PMID":"25698340","abstract":"Lithium metal is an ideal battery anode. However, dendrite growth and limited Coulombic efficiency during cycling have prevented its practical application in rechargeable batteries. Herein, we report that the use of highly concentrated electrolytes composed of ether solvents and the lithium bis(fluorosulfonyl)imide salt enables the high-rate cycling of a lithium metal anode at high Coulombic efficiency (up to 99.1%) without dendrite growth. With 4 M lithium bis(fluorosulfonyl)imide in 1,2-dimethoxyethane as the electrolyte, a lithium|lithium cell can be cycled at 10 mA cm(-2) for more than 6,000 cycles, and a copper|lithium cell can be cycled at 4 mA cm(-2) for more than 1,000 cycles with an average Coulombic efficiency of 98.4%. These excellent performances can be attributed to the increased solvent coordination and increased availability of lithium ion concentration in the electrolyte. Further development of this electrolyte may enable practical applications for lithium metal anode in rechargeable batteries.","author":[{"dropping-particle":"","family":"Qian","given":"Jiangfeng","non-dropping-particle":"","parse-names":false,"suffix":""},{"dropping-particle":"","family":"Henderson","given":"Wesley a","non-dropping-particle":"","parse-names":false,"suffix":""},{"dropping-particle":"","family":"Xu","given":"Wu","non-dropping-particle":"","parse-names":false,"suffix":""},{"dropping-particle":"","family":"Bhattacharya","given":"Priyanka","non-dropping-particle":"","parse-names":false,"suffix":""},{"dropping-particle":"","family":"Engelhard","given":"Mark","non-dropping-particle":"","parse-names":false,"suffix":""},{"dropping-particle":"","family":"Borodin","given":"Oleg","non-dropping-particle":"","parse-names":false,"suffix":""},{"dropping-particle":"","family":"Zhang","given":"Ji-Guang","non-dropping-particle":"","parse-names":false,"suffix":""}],"container-title":"Nature communications","id":"ITEM-1","issued":{"date-parts":[["2015"]]},"note":"Electrolyte in salt method","page":"6362","title":"High rate and stable cycling of lithium metal anode.","type":"article-journal","volume":"6"},"uris":["http://www.mendeley.com/documents/?uuid=2255d1e6-217a-4e15-81a3-342922042189"]},{"id":"ITEM-2","itemData":{"DOI":"10.1038/ncomms11794","ISSN":"2041-1723","abstract":"Suppressing dendrite formation at lithium metal anodes during cycling is critical for the implementation of future lithium metal-based battery technology. Here we report that it can be achieved via the facile process of immersing the electrodes in ionic liquid electrolytes for a period of time before battery assembly. This creates a durable and lithium ion-permeable solid–electrolyte interphase that allows safe charge–discharge cycling of commercially applicable Li|electrolyte|LiFePO 4 batteries for 1,000 cycles with Coulombic efficiencies 499.5%. The tailored solid–electrolyte interphase is prepared using a variety of electrolytes based on the N-propyl-N-methylpyrrolidinium bis(fluorosulfonyl)imide room temperature ionic liquid containing lithium salts. The formation is both time-and lithium salt-dependant, showing dynamic morphology changes, which when optimized prevent dendrite formation and consumption of electrolyte during cycling. This work illustrates that a simple, effective and industrially applicable lithium metal pretreatment process results in a commercially viable cycle life for a lithium metal battery.","author":[{"dropping-particle":"","family":"Basile","given":"Andrew","non-dropping-particle":"","parse-names":false,"suffix":""},{"dropping-particle":"","family":"Bhatt","given":"Anand I.","non-dropping-particle":"","parse-names":false,"suffix":""},{"dropping-particle":"","family":"O'Mullane","given":"Anthony P.","non-dropping-particle":"","parse-names":false,"suffix":""}],"container-title":"Nature Communications","id":"ITEM-2","issue":"11794","issued":{"date-parts":[["2016"]]},"note":"EIS","page":"1-11","title":"Stabilizing lithium metal using ionic liquids for long-lived batteries","type":"article-journal","volume":"7"},"uris":["http://www.mendeley.com/documents/?uuid=af84a29a-49e7-45ec-9c77-035c9c14ea17"]},{"id":"ITEM-3","itemData":{"DOI":"10.1038/s41560-018-0196-y","ISBN":"8602768754526","ISSN":"2058-7546","abstract":"Non-flammable electrolytes could intrinsically eliminate fire hazards and improve battery safety, but their compatibility with electrode materials, especially graphite anodes, remains an obstacle owing to the strong catalytic activity of the anode surfaces. Here, we report an approach that improves the stability of non-flammable phosphate electrolytes by adjusting the molar ratio of Li salt to solvent. At a high Li salt-to-solvent molar ratio (~1:2), the phosphate solvent molecules are mostly coordinated with the Li+ cations, and the undesired reactivity of the solvent molecules toward the graphite anode can be effectively suppressed. High cycling Coulombic efficiency (99.7%), good cycle life and safe operation of commercial 18650 Li-ion cells with these electrolytes are demonstrated. In addition, these non-flammable electrolytes show reduced reactivity toward Li-metal electrodes. Non-dendritic Li-metal plating and stripping in Li–Cu half-cells are demonstrated with high Coulombic efficiency (&gt;99%) and good stability.","author":[{"dropping-particle":"","family":"Zeng","given":"Ziqi","non-dropping-particle":"","parse-names":false,"suffix":""},{"dropping-particle":"","family":"Murugesan","given":"Vijayakumar","non-dropping-particle":"","parse-names":false,"suffix":""},{"dropping-particle":"","family":"Han","given":"Kee Sung","non-dropping-particle":"","parse-names":false,"suffix":""},{"dropping-particle":"","family":"Jiang","given":"Xiaoyu","non-dropping-particle":"","parse-names":false,"suffix":""},{"dropping-particle":"","family":"Cao","given":"Yuliang","non-dropping-particle":"","parse-names":false,"suffix":""},{"dropping-particle":"","family":"Xiao","given":"Lifen","non-dropping-particle":"","parse-names":false,"suffix":""},{"dropping-particle":"","family":"Ai","given":"Xinping","non-dropping-particle":"","parse-names":false,"suffix":""},{"dropping-particle":"","family":"Yang","given":"Hanxi","non-dropping-particle":"","parse-names":false,"suffix":""},{"dropping-particle":"","family":"Zhang","given":"Ji-Guang","non-dropping-particle":"","parse-names":false,"suffix":""},{"dropping-particle":"","family":"Sushko","given":"Maria L.","non-dropping-particle":"","parse-names":false,"suffix":""},{"dropping-particle":"","family":"Liu","given":"Jun","non-dropping-particle":"","parse-names":false,"suffix":""}],"container-title":"Nature Energy","id":"ITEM-3","issue":"8","issued":{"date-parts":[["2018","8","2"]]},"page":"674-681","publisher":"Springer US","title":"Non-flammable electrolytes with high salt-to-solvent ratios for Li-ion and Li-metal batteries","type":"article-journal","volume":"3"},"uris":["http://www.mendeley.com/documents/?uuid=fd00f4ad-0e6e-464b-8813-33a8b8e2402d"]},{"id":"ITEM-4","itemData":{"DOI":"10.1038/s41565-018-0183-2","ISSN":"1748-3387","abstract":"Rechargeable Li-metal batteries using high-voltage cathodes can deliver the highest possible energy densities among all electrochemistries. However, the notorious reactivity of metallic lithium as well as the catalytic nature of high-voltage cathode materials largely prevents their practical application. Here, we report a non-flammable fluorinated electrolyte that supports the most aggressive and high-voltage cathodes in a Li-metal battery. Our battery shows high cycling stability, as evidenced by the efficiencies for Li-metal plating/stripping (99.2%) for a 5 V cathode LiCoPO4 (~99.81%) and a Ni-rich LiNi0.8Mn0.1Co0.1O2 cathode (~99.93%). At a loading of 2.0 mAh cm−2, our full cells retain ~93% of their original capacities after 1,000 cycles. Surface analyses and quantum chemistry calculations show that stabilization of these aggressive chemistries at extreme potentials is due to the formation of a several-nanometre-thick fluorinated interphase.","author":[{"dropping-particle":"","family":"Fan","given":"Xiulin","non-dropping-particle":"","parse-names":false,"suffix":""},{"dropping-particle":"","family":"Chen","given":"Long","non-dropping-particle":"","parse-names":false,"suffix":""},{"dropping-particle":"","family":"Borodin","given":"Oleg","non-dropping-particle":"","parse-names":false,"suffix":""},{"dropping-particle":"","family":"Ji","given":"Xiao","non-dropping-particle":"","parse-names":false,"suffix":""},{"dropping-particle":"","family":"Chen","given":"Ji","non-dropping-particle":"","parse-names":false,"suffix":""},{"dropping-particle":"","family":"Hou","given":"Singyuk","non-dropping-particle":"","parse-names":false,"suffix":""},{"dropping-particle":"","family":"Deng","given":"Tao","non-dropping-particle":"","parse-names":false,"suffix":""},{"dropping-particle":"","family":"Zheng","given":"Jing","non-dropping-particle":"","parse-names":false,"suffix":""},{"dropping-particle":"","family":"Yang","given":"Chongyin","non-dropping-particle":"","parse-names":false,"suffix":""},{"dropping-particle":"","family":"Liou","given":"Sz-Chian","non-dropping-particle":"","parse-names":false,"suffix":""},{"dropping-particle":"","family":"Amine","given":"Khalil","non-dropping-particle":"","parse-names":false,"suffix":""},{"dropping-particle":"","family":"Xu","given":"Kang","non-dropping-particle":"","parse-names":false,"suffix":""},{"dropping-particle":"","family":"Wang","given":"Chunsheng","non-dropping-particle":"","parse-names":false,"suffix":""}],"container-title":"Nature Nanotechnology","id":"ITEM-4","issue":"8","issued":{"date-parts":[["2018","8","16"]]},"page":"715-722","publisher":"Springer US","title":"Non-flammable electrolyte enables Li-metal batteries with aggressive cathode chemistries","type":"article-journal","volume":"13"},"uris":["http://www.mendeley.com/documents/?uuid=4d9d9824-bc81-4715-8ccc-178054c3efc6"]},{"id":"ITEM-5","itemData":{"DOI":"10.1126/sciadv.aao6243","ISSN":"23752548","abstract":"Electrodeposition is a widely practiced method for creating metal, colloidal, and polymer coatings on conductive substrates. In the Newtonian liquid electrolytes typically used, the process is fundamentally unstable. The underlying instabilities have been linked to failure of microcircuits, dendrite formation on battery electrodes, and overlimiting conductance in ion-selective membranes. We report that viscoelastic electrolytes composed of semidilute solutions of very high–molecular weight neutral polymers suppress these instabilities by multiple mechanisms. The voltage window ΔV in which a liquid electrolyte can operate free of electroconvective instabilities is shown to be markedly extended in viscoelastic electrolytes and is a power-law function, ΔV : η1/4, of electrolyte viscosity, η. This power-law relation is replicated in the resistance to ion transport at liquid/solid interfaces. We discuss consequences of our observations and show that viscoelastic electrolytes enable stable electrodeposition of many metals, with the most profound effects observed for reactive metals, such as sodium and lithium. This finding is of contemporary interest for high-energy electrochemical energy storage.","author":[{"dropping-particle":"","family":"Wei","given":"Shuya","non-dropping-particle":"","parse-names":false,"suffix":""},{"dropping-particle":"","family":"Cheng","given":"Zhu","non-dropping-particle":"","parse-names":false,"suffix":""},{"dropping-particle":"","family":"Nath","given":"Pooja","non-dropping-particle":"","parse-names":false,"suffix":""},{"dropping-particle":"","family":"Tikekar","given":"Mukul D.","non-dropping-particle":"","parse-names":false,"suffix":""},{"dropping-particle":"","family":"Li","given":"Gaojin","non-dropping-particle":"","parse-names":false,"suffix":""},{"dropping-particle":"","family":"Archer","given":"Lynden A.","non-dropping-particle":"","parse-names":false,"suffix":""}],"container-title":"Science Advances","id":"ITEM-5","issue":"3","issued":{"date-parts":[["2018"]]},"page":"1-9","title":"Stabilizing electrochemical interfaces in viscoelastic liquid electrolytes","type":"article-journal","volume":"4"},"uris":["http://www.mendeley.com/documents/?uuid=b45f2769-fbd7-4032-b3ea-a64370a6d510"]},{"id":"ITEM-6","itemData":{"DOI":"10.1021/ja312241y","ISBN":"1520-5126 (Electronic)\\r0002-7863 (Linking)","ISSN":"00027863","PMID":"23448508","abstract":"Rechargeable lithium metal batteries are considered the \"Holy Grail\" of energy storage systems. Unfortunately, uncontrollable dendritic lithium growth inherent in these batteries (upon repeated charge/discharge cycling) has prevented their practical application over the past 40 years. We show a novel mechanism that can fundamentally alter dendrite formation. At low concentrations, selected cations (such as cesium or rubidium ions) exhibit an effective reduction potential below the standard reduction potential of lithium ions. During lithium deposition, these additive cations form a positively charged electrostatic shield around the initial growth tip of the protuberances without reduction and deposition of the additives. This forces further deposition of lithium to adjacent regions of the anode and eliminates dendrite formation in lithium metal batteries. This strategy may also prevent dendrite growth in lithium-ion batteries as well as other metal batteries and transform the surface uniformity of coatings deposited in many general electrodeposition processes.","author":[{"dropping-particle":"","family":"Ding","given":"Fei","non-dropping-particle":"","parse-names":false,"suffix":""},{"dropping-particle":"","family":"Xu","given":"Wu","non-dropping-particle":"","parse-names":false,"suffix":""},{"dropping-particle":"","family":"Graff","given":"Gordon L.","non-dropping-particle":"","parse-names":false,"suffix":""},{"dropping-particle":"","family":"Zhang","given":"Jian","non-dropping-particle":"","parse-names":false,"suffix":""},{"dropping-particle":"","family":"Sushko","given":"Maria L.","non-dropping-particle":"","parse-names":false,"suffix":""},{"dropping-particle":"","family":"Chen","given":"Xilin","non-dropping-particle":"","parse-names":false,"suffix":""},{"dropping-particle":"","family":"Shao","given":"Yuyan","non-dropping-particle":"","parse-names":false,"suffix":""},{"dropping-particle":"","family":"Engelhard","given":"Mark H.","non-dropping-particle":"","parse-names":false,"suffix":""},{"dropping-particle":"","family":"Nie","given":"Zimin","non-dropping-particle":"","parse-names":false,"suffix":""},{"dropping-particle":"","family":"Xiao","given":"Jie","non-dropping-particle":"","parse-names":false,"suffix":""},{"dropping-particle":"","family":"Liu","given":"Xingjiang","non-dropping-particle":"","parse-names":false,"suffix":""},{"dropping-particle":"V.","family":"Sushko","given":"Peter","non-dropping-particle":"","parse-names":false,"suffix":""},{"dropping-particle":"","family":"Liu","given":"Jun","non-dropping-particle":"","parse-names":false,"suffix":""},{"dropping-particle":"","family":"Zhang","given":"Ji Guang","non-dropping-particle":"","parse-names":false,"suffix":""}],"container-title":"Journal of the American Chemical Society","id":"ITEM-6","issue":"11","issued":{"date-parts":[["2013"]]},"page":"4450-4456","title":"Dendrite-free lithium deposition via self-healing electrostatic shield mechanism","type":"article-journal","volume":"135"},"uris":["http://www.mendeley.com/documents/?uuid=11073897-962a-4982-b65f-744a2f770f58"]}],"mendeley":{"formattedCitation":"&lt;sup&gt;27–32&lt;/sup&gt;","plainTextFormattedCitation":"27–32","previouslyFormattedCitation":"&lt;sup&gt;27–32&lt;/sup&gt;"},"properties":{"noteIndex":0},"schema":"https://github.com/citation-style-language/schema/raw/master/csl-citation.json"}</w:instrText>
      </w:r>
      <w:r w:rsidR="00AB269C" w:rsidRPr="002C45F3">
        <w:rPr>
          <w:color w:val="000000" w:themeColor="text1"/>
          <w:sz w:val="20"/>
          <w:szCs w:val="18"/>
        </w:rPr>
        <w:fldChar w:fldCharType="separate"/>
      </w:r>
      <w:r w:rsidR="00AB269C" w:rsidRPr="002C45F3">
        <w:rPr>
          <w:noProof/>
          <w:color w:val="000000" w:themeColor="text1"/>
          <w:sz w:val="20"/>
          <w:szCs w:val="18"/>
          <w:vertAlign w:val="superscript"/>
        </w:rPr>
        <w:t>27–32</w:t>
      </w:r>
      <w:r w:rsidR="00AB269C" w:rsidRPr="002C45F3">
        <w:rPr>
          <w:color w:val="000000" w:themeColor="text1"/>
          <w:sz w:val="20"/>
          <w:szCs w:val="18"/>
        </w:rPr>
        <w:fldChar w:fldCharType="end"/>
      </w:r>
      <w:r w:rsidR="00AB269C" w:rsidRPr="002C45F3">
        <w:rPr>
          <w:color w:val="000000" w:themeColor="text1"/>
          <w:sz w:val="20"/>
          <w:szCs w:val="18"/>
        </w:rPr>
        <w:t>, and Li hosts</w:t>
      </w:r>
      <w:r w:rsidR="00AB269C" w:rsidRPr="002C45F3">
        <w:rPr>
          <w:color w:val="000000" w:themeColor="text1"/>
          <w:sz w:val="20"/>
          <w:szCs w:val="18"/>
        </w:rPr>
        <w:fldChar w:fldCharType="begin" w:fldLock="1"/>
      </w:r>
      <w:r w:rsidR="00AB269C" w:rsidRPr="002C45F3">
        <w:rPr>
          <w:color w:val="000000" w:themeColor="text1"/>
          <w:sz w:val="20"/>
          <w:szCs w:val="18"/>
        </w:rPr>
        <w:instrText>ADDIN CSL_CITATION {"citationItems":[{"id":"ITEM-1","itemData":{"DOI":"10.1038/nnano.2016.32","ISSN":"1748-3387","PMID":"26999479","abstract":"Metallic lithium is a promising anode candidate for future high-energy-density lithium batteries. It is a light-weight material, and has the highest theoretical capacity (3,860 mAh g(-1)) and the lowest electrochemical potential of all candidates. There are, however, at least three major hurdles before lithium metal anodes can become a viable technology: uneven and dendritic lithium deposition, unstable solid electrolyte interphase and almost infinite relative dimension change during cycling. Previous research has tackled the first two issues, but the last is still mostly unsolved. Here we report a composite lithium metal anode that exhibits low dimension variation (</w:instrText>
      </w:r>
      <w:r w:rsidR="00AB269C" w:rsidRPr="002C45F3">
        <w:rPr>
          <w:rFonts w:ascii="Cambria Math" w:hAnsi="Cambria Math" w:cs="Cambria Math"/>
          <w:color w:val="000000" w:themeColor="text1"/>
          <w:sz w:val="20"/>
          <w:szCs w:val="18"/>
        </w:rPr>
        <w:instrText>∼</w:instrText>
      </w:r>
      <w:r w:rsidR="00AB269C" w:rsidRPr="002C45F3">
        <w:rPr>
          <w:color w:val="000000" w:themeColor="text1"/>
          <w:sz w:val="20"/>
          <w:szCs w:val="18"/>
        </w:rPr>
        <w:instrText xml:space="preserve">20%) during cycling and good mechanical flexibility. The anode is composed of 7 wt% 'lithiophilic' layered reduced graphene oxide with nanoscale gaps that can host metallic lithium. The anode retains up to </w:instrText>
      </w:r>
      <w:r w:rsidR="00AB269C" w:rsidRPr="002C45F3">
        <w:rPr>
          <w:rFonts w:ascii="Cambria Math" w:hAnsi="Cambria Math" w:cs="Cambria Math"/>
          <w:color w:val="000000" w:themeColor="text1"/>
          <w:sz w:val="20"/>
          <w:szCs w:val="18"/>
        </w:rPr>
        <w:instrText>∼</w:instrText>
      </w:r>
      <w:r w:rsidR="00AB269C" w:rsidRPr="002C45F3">
        <w:rPr>
          <w:color w:val="000000" w:themeColor="text1"/>
          <w:sz w:val="20"/>
          <w:szCs w:val="18"/>
        </w:rPr>
        <w:instrText>3,390 mAh g(-1) of capacity, exhibits low overpotential (</w:instrText>
      </w:r>
      <w:r w:rsidR="00AB269C" w:rsidRPr="002C45F3">
        <w:rPr>
          <w:rFonts w:ascii="Cambria Math" w:hAnsi="Cambria Math" w:cs="Cambria Math"/>
          <w:color w:val="000000" w:themeColor="text1"/>
          <w:sz w:val="20"/>
          <w:szCs w:val="18"/>
        </w:rPr>
        <w:instrText>∼</w:instrText>
      </w:r>
      <w:r w:rsidR="00AB269C" w:rsidRPr="002C45F3">
        <w:rPr>
          <w:color w:val="000000" w:themeColor="text1"/>
          <w:sz w:val="20"/>
          <w:szCs w:val="18"/>
        </w:rPr>
        <w:instrText>80 mV at 3 mA cm(-2)) and a flat voltage profile in a carbonate electrolyte. A full-cell battery with a LiCoO2 cathode shows good rate capability and flat voltage profiles.","author":[{"dropping-particle":"","family":"Lin","given":"Dingchang","non-dropping-particle":"","parse-names":false,"suffix":""},{"dropping-particle":"","family":"Liu","given":"Yayuan","non-dropping-particle":"","parse-names":false,"suffix":""},{"dropping-particle":"","family":"Liang","given":"Zheng","non-dropping-particle":"","parse-names":false,"suffix":""},{"dropping-particle":"","family":"Lee","given":"Hyun-Wook","non-dropping-particle":"","parse-names":false,"suffix":""},{"dropping-particle":"","family":"Sun","given":"Jie","non-dropping-particle":"","parse-names":false,"suffix":""},{"dropping-particle":"","family":"Wang","given":"Haotian","non-dropping-particle":"","parse-names":false,"suffix":""},{"dropping-particle":"","family":"Yan","given":"Kai","non-dropping-particle":"","parse-names":false,"suffix":""},{"dropping-particle":"","family":"Xie","given":"Jin","non-dropping-particle":"","parse-names":false,"suffix":""},{"dropping-particle":"","family":"Cui","given":"Yi","non-dropping-particle":"","parse-names":false,"suffix":""}],"container-title":"Nature Nanotechnology","id":"ITEM-1","issue":"7","issued":{"date-parts":[["2016","3","21"]]},"note":"rGO \n\nDOL/DME","page":"626-632","publisher":"Nature Publishing Group","title":"Layered reduced graphene oxide with nanoscale interlayer gaps as a stable host for lithium metal anodes","type":"article-journal","volume":"11"},"uris":["http://www.mendeley.com/documents/?uuid=8e3b0e77-654b-46a6-b897-369a0e646ede"]},{"id":"ITEM-2","itemData":{"DOI":"10.1038/ncomms9058","ISSN":"2041-1723","PMID":"26299379","abstract":"Lithium metal is one of the most attractive anode materials for electrochemical energy storage. However, the growth of Li dendrites during electrochemical deposition, which leads to a low Coulombic efficiency and safety concerns, has long hindered the application of rechargeable Li-metal batteries. Here we show that a 3D current collector with a submicron skeleton and high electroactive surface area can significantly improve the electrochemical deposition behaviour of Li. Li anode is accommodated in the 3D structure without uncontrollable Li dendrites. With the growth of Li dendrites being effectively suppressed, the Li anode in the 3D current collector can run for 600 h without short circuit and exhibits low voltage hysteresis. The exceptional electrochemical performance of the Li-metal anode in the 3D current collector highlights the importance of rational design of current collectors and reveals a new avenue for developing Li anodes with a long lifespan.","author":[{"dropping-particle":"","family":"Yang","given":"Chun-Peng","non-dropping-particle":"","parse-names":false,"suffix":""},{"dropping-particle":"","family":"Yin","given":"Ya-Xia","non-dropping-particle":"","parse-names":false,"suffix":""},{"dropping-particle":"","family":"Zhang","given":"Shuai-Feng","non-dropping-particle":"","parse-names":false,"suffix":""},{"dropping-particle":"","family":"Li","given":"Nian-Wu","non-dropping-particle":"","parse-names":false,"suffix":""},{"dropping-particle":"","family":"Guo","given":"Yu-Guo","non-dropping-particle":"","parse-names":false,"suffix":""}],"container-title":"Nature Communications","id":"ITEM-2","issue":"May","issued":{"date-parts":[["2015","8","24"]]},"note":"3D Current collector for Li deposition","page":"8058","publisher":"Nature Publishing Group","title":"Accommodating lithium into 3D current collectors with a submicron skeleton towards long-life lithium metal anodes","type":"article-journal","volume":"6"},"uris":["http://www.mendeley.com/documents/?uuid=ff22472f-c17d-4c3d-8271-ce184157ef6c"]},{"id":"ITEM-3","itemData":{"DOI":"10.1038/s41560-018-0276-z","ISSN":"2058-7546","abstract":"The cycle life and energy density of rechargeable metal batteries are largely limited by the dendritic growth of their metal anodes (lithium, sodium or zinc). Here we develop a three-dimensional cross-linked polyethylenimine lithium-ion-affinity sponge as the lithium metal anode host to mitigate the problem. We show that electrokinetic surface conduction and electro-osmosis within the high-zeta-potential sponge change the concentration and current density profiles, which enables dendrite-free plating/stripping of lithium with a high Coulombic efficiency at high deposition capacities and current densities, even at low temperatures. The use of a lithium-hosting sponge leads to a significantly improved cycling stability of lithium metal batteries with a limited amount of lithium (for example, the areal lithium ratio of negative to positive electrodes is 0.6) at a commercial-level areal capacity. We also observed dendrite-free morphology in sodium and zinc anodes, which indicates a broader promise of this approach.","author":[{"dropping-particle":"","family":"Li","given":"Guoxing","non-dropping-particle":"","parse-names":false,"suffix":""},{"dropping-particle":"","family":"Liu","given":"Zhe","non-dropping-particle":"","parse-names":false,"suffix":""},{"dropping-particle":"","family":"Huang","given":"Qingquan","non-dropping-particle":"","parse-names":false,"suffix":""},{"dropping-particle":"","family":"Gao","given":"Yue","non-dropping-particle":"","parse-names":false,"suffix":""},{"dropping-particle":"","family":"Regula","given":"Michael","non-dropping-particle":"","parse-names":false,"suffix":""},{"dropping-particle":"","family":"Wang","given":"Daiwei","non-dropping-particle":"","parse-names":false,"suffix":""},{"dropping-particle":"","family":"Chen","given":"Long-Qing","non-dropping-particle":"","parse-names":false,"suffix":""},{"dropping-particle":"","family":"Wang","given":"Donghai","non-dropping-particle":"","parse-names":false,"suffix":""}],"container-title":"Nature Energy","id":"ITEM-3","issue":"12","issued":{"date-parts":[["2018","12","12"]]},"page":"1076-1083","publisher":"Springer US","title":"Stable metal battery anodes enabled by polyethylenimine sponge hosts by way of electrokinetic effects","type":"article-journal","volume":"3"},"uris":["http://www.mendeley.com/documents/?uuid=4bd7bf74-49ec-41a4-9ea9-20c2e3d7bafc"]},{"id":"ITEM-4","itemData":{"DOI":"10.1002/anie.201702099","ISSN":"14337851","abstract":"Lithium (Li) metal is the most promising electrode for next-generation rechargeable batteries. However, the challenges induced by Li dendrites on a working Li metal anode hinder the practical applications of Li metal batteries. Herein, nitrogen (N) doped graphene was adopted as the Li plating matrix to regulate Li metal nucleation and suppress dendrite growth. The N-containing functional groups, such as pyridinic and pyrrolic nitrogen in the N-doped graphene, are lithiophilic, which guide the metallic Li nucleation causing the metal to distribute uniformly on the anode surface. As a result, the N-doped graphene modified Li metal anode exhibits a dendrite-free morphology during repeated Li plating and demonstrates a high Coulombic efficiency of 98 % for near 200 cycles.","author":[{"dropping-particle":"","family":"Zhang","given":"Rui","non-dropping-particle":"","parse-names":false,"suffix":""},{"dropping-particle":"","family":"Chen","given":"Xiao-Ru","non-dropping-particle":"","parse-names":false,"suffix":""},{"dropping-particle":"","family":"Chen","given":"Xiang","non-dropping-particle":"","parse-names":false,"suffix":""},{"dropping-particle":"","family":"Cheng","given":"Xin-Bing","non-dropping-particle":"","parse-names":false,"suffix":""},{"dropping-particle":"","family":"Zhang","given":"Xue-Qiang","non-dropping-particle":"","parse-names":false,"suffix":""},{"dropping-particle":"","family":"Yan","given":"Chong","non-dropping-particle":"","parse-names":false,"suffix":""},{"dropping-particle":"","family":"Zhang","given":"Qiang","non-dropping-particle":"","parse-names":false,"suffix":""}],"container-title":"Angewandte Chemie International Edition","id":"ITEM-4","issue":"27","issued":{"date-parts":[["2017","6","26"]]},"page":"7764-7768","title":"Lithiophilic Sites in Doped Graphene Guide Uniform Lithium Nucleation for Dendrite-Free Lithium Metal Anodes","type":"article-journal","volume":"56"},"uris":["http://www.mendeley.com/documents/?uuid=845d1415-45fc-4235-9944-9783a40a7ae4"]}],"mendeley":{"formattedCitation":"&lt;sup&gt;33–36&lt;/sup&gt;","plainTextFormattedCitation":"33–36","previouslyFormattedCitation":"&lt;sup&gt;33–36&lt;/sup&gt;"},"properties":{"noteIndex":0},"schema":"https://github.com/citation-style-language/schema/raw/master/csl-citation.json"}</w:instrText>
      </w:r>
      <w:r w:rsidR="00AB269C" w:rsidRPr="002C45F3">
        <w:rPr>
          <w:color w:val="000000" w:themeColor="text1"/>
          <w:sz w:val="20"/>
          <w:szCs w:val="18"/>
        </w:rPr>
        <w:fldChar w:fldCharType="separate"/>
      </w:r>
      <w:r w:rsidR="00AB269C" w:rsidRPr="002C45F3">
        <w:rPr>
          <w:noProof/>
          <w:color w:val="000000" w:themeColor="text1"/>
          <w:sz w:val="20"/>
          <w:szCs w:val="18"/>
          <w:vertAlign w:val="superscript"/>
        </w:rPr>
        <w:t>33–36</w:t>
      </w:r>
      <w:r w:rsidR="00AB269C" w:rsidRPr="002C45F3">
        <w:rPr>
          <w:color w:val="000000" w:themeColor="text1"/>
          <w:sz w:val="20"/>
          <w:szCs w:val="18"/>
        </w:rPr>
        <w:fldChar w:fldCharType="end"/>
      </w:r>
      <w:r w:rsidR="00AB269C" w:rsidRPr="002C45F3">
        <w:rPr>
          <w:color w:val="000000" w:themeColor="text1"/>
          <w:sz w:val="20"/>
          <w:szCs w:val="18"/>
        </w:rPr>
        <w:t xml:space="preserve"> stabilizes Li metal anodes at room temperature and some special electrolytes enable Li deposition at ultralow temperatures</w:t>
      </w:r>
      <w:r w:rsidR="00AB269C" w:rsidRPr="002C45F3">
        <w:rPr>
          <w:color w:val="000000" w:themeColor="text1"/>
          <w:sz w:val="20"/>
          <w:szCs w:val="18"/>
        </w:rPr>
        <w:fldChar w:fldCharType="begin" w:fldLock="1"/>
      </w:r>
      <w:r w:rsidR="00AB269C" w:rsidRPr="002C45F3">
        <w:rPr>
          <w:color w:val="000000" w:themeColor="text1"/>
          <w:sz w:val="20"/>
          <w:szCs w:val="18"/>
        </w:rPr>
        <w:instrText>ADDIN CSL_CITATION {"citationItems":[{"id":"ITEM-1","itemData":{"DOI":"10.1126/science.aal4263","ISSN":"0036-8075","abstract":"Electrochemical capacitors and lithium-ion batteries have seen little change in their electrolyte chemistry since their commercialization, which has limited improvements in device performance. Combining superior physical and chemical properties and a high dielectric-fluidity factor, the use of electrolytes based on solvent systems that exclusively use components that are typically gaseous under standard conditions show a wide potential window of stability and excellent performance over an extended temperature range. Electrochemical capacitors using difluoromethane show outstanding performance from –78° to +65°C, with an increased operation voltage. The use of fluoromethane shows a high coulombic efficiency of ~97% for cycling lithium metal anodes, together with good cyclability of a 4-volt lithium cobalt oxide cathode and operation as low as –60°C, with excellent capacity retention.","author":[{"dropping-particle":"","family":"Rustomji","given":"Cyrus S.","non-dropping-particle":"","parse-names":false,"suffix":""},{"dropping-particle":"","family":"Yang","given":"Yangyuchen","non-dropping-particle":"","parse-names":false,"suffix":""},{"dropping-particle":"","family":"Kim","given":"Tae Kyoung","non-dropping-particle":"","parse-names":false,"suffix":""},{"dropping-particle":"","family":"Mac","given":"Jimmy","non-dropping-particle":"","parse-names":false,"suffix":""},{"dropping-particle":"","family":"Kim","given":"Young Jin","non-dropping-particle":"","parse-names":false,"suffix":""},{"dropping-particle":"","family":"Caldwell","given":"Elizabeth","non-dropping-particle":"","parse-names":false,"suffix":""},{"dropping-particle":"","family":"Chung","given":"Hyeseung","non-dropping-particle":"","parse-names":false,"suffix":""},{"dropping-particle":"","family":"Meng","given":"Y. Shirley","non-dropping-particle":"","parse-names":false,"suffix":""}],"container-title":"Science","id":"ITEM-1","issue":"6345","issued":{"date-parts":[["2017","6","30"]]},"page":"eaal4263","title":"Liquefied gas electrolytes for electrochemical energy storage devices","type":"article-journal","volume":"356"},"uris":["http://www.mendeley.com/documents/?uuid=627a5e8e-9f48-4cff-ae90-d39c8cca25e2"]},{"id":"ITEM-2","itemData":{"DOI":"10.1016/j.joule.2019.06.008","ISSN":"25424351","abstract":"&lt;h2&gt;Summary&lt;/h2&gt;&lt;p&gt;Among the several challenges to enable next-generation batteries is the development of an electrolyte that maintains a dendrite-free and high Coulombic efficiency lithium-metal anode over extended cell cycling. A new electrolyte solvation structure and transport mechanism is demonstrated in fluoromethane-based liquefied gas electrolytes with the introduction of additive amounts of tetrahydrofuran, which is shown to fully coordinate with the lithium cations and greatly enhance salt dissociation and transport. The resulting electrolyte shows a high conductivity and transference number (t&lt;sub&gt;+&lt;/sub&gt; &gt; 0.79), which leads to a dramatic improvement of the cycling performance of the lithium-metal anode. Systems using the enhanced liquefied gas electrolytes demonstrate a long-term high average Coulombic efficiency of 99.6%, 99.4%, and 98.1% (± 0.3%) at capacities of 0.5, 1, and 3 mAh·cm&lt;sup&gt;−2&lt;/sup&gt;, respectively, with dendrite-free morphology and remarkable rate capability. Both the rate and cycling performance are well maintained from +20°C to −60°C.&lt;/p&gt;","author":[{"dropping-particle":"","family":"Yang","given":"Yangyuchen","non-dropping-particle":"","parse-names":false,"suffix":""},{"dropping-particle":"","family":"Davies","given":"Daniel M.","non-dropping-particle":"","parse-names":false,"suffix":""},{"dropping-particle":"","family":"Yin","given":"Yijie","non-dropping-particle":"","parse-names":false,"suffix":""},{"dropping-particle":"","family":"Borodin","given":"Oleg","non-dropping-particle":"","parse-names":false,"suffix":""},{"dropping-particle":"","family":"Lee","given":"Jungwoo Z.","non-dropping-particle":"","parse-names":false,"suffix":""},{"dropping-particle":"","family":"Fang","given":"Chengcheng","non-dropping-particle":"","parse-names":false,"suffix":""},{"dropping-particle":"","family":"Olguin","given":"Marco","non-dropping-particle":"","parse-names":false,"suffix":""},{"dropping-particle":"","family":"Zhang","given":"Yihui","non-dropping-particle":"","parse-names":false,"suffix":""},{"dropping-particle":"","family":"Sablina","given":"Ekaterina S.","non-dropping-particle":"","parse-names":false,"suffix":""},{"dropping-particle":"","family":"Wang","given":"Xuefeng","non-dropping-particle":"","parse-names":false,"suffix":""},{"dropping-particle":"","family":"Rustomji","given":"Cyrus S.","non-dropping-particle":"","parse-names":false,"suffix":""},{"dropping-particle":"","family":"Meng","given":"Y. Shirley","non-dropping-particle":"","parse-names":false,"suffix":""}],"container-title":"Joule","id":"ITEM-2","issued":{"date-parts":[["2019"]]},"page":"1-15","publisher":"Elsevier Inc.","title":"High-Efficiency Lithium-Metal Anode Enabled by Liquefied Gas Electrolytes","type":"article-journal"},"uris":["http://www.mendeley.com/documents/?uuid=594fe21e-37a9-41e7-8112-5997590323f9"]},{"id":"ITEM-3","itemData":{"DOI":"10.1016/S0378-7753(00)00367-0","ISSN":"03787753","author":[{"dropping-particle":"","family":"Plichta","given":"E.J.","non-dropping-particle":"","parse-names":false,"suffix":""},{"dropping-particle":"","family":"Behl","given":"W.K.","non-dropping-particle":"","parse-names":false,"suffix":""}],"container-title":"Journal of Power Sources","id":"ITEM-3","issue":"2","issued":{"date-parts":[["2000","6"]]},"page":"192-196","title":"A low-temperature electrolyte for lithium and lithium-ion batteries","type":"article-journal","volume":"88"},"uris":["http://www.mendeley.com/documents/?uuid=5b33aee5-fe0d-41f2-8e51-8b06cce27cb0"]}],"mendeley":{"formattedCitation":"&lt;sup&gt;37–39&lt;/sup&gt;","plainTextFormattedCitation":"37–39","previouslyFormattedCitation":"&lt;sup&gt;37–39&lt;/sup&gt;"},"properties":{"noteIndex":0},"schema":"https://github.com/citation-style-language/schema/raw/master/csl-citation.json"}</w:instrText>
      </w:r>
      <w:r w:rsidR="00AB269C" w:rsidRPr="002C45F3">
        <w:rPr>
          <w:color w:val="000000" w:themeColor="text1"/>
          <w:sz w:val="20"/>
          <w:szCs w:val="18"/>
        </w:rPr>
        <w:fldChar w:fldCharType="separate"/>
      </w:r>
      <w:r w:rsidR="00AB269C" w:rsidRPr="002C45F3">
        <w:rPr>
          <w:noProof/>
          <w:color w:val="000000" w:themeColor="text1"/>
          <w:sz w:val="20"/>
          <w:szCs w:val="18"/>
          <w:vertAlign w:val="superscript"/>
        </w:rPr>
        <w:t>37–39</w:t>
      </w:r>
      <w:r w:rsidR="00AB269C" w:rsidRPr="002C45F3">
        <w:rPr>
          <w:color w:val="000000" w:themeColor="text1"/>
          <w:sz w:val="20"/>
          <w:szCs w:val="18"/>
        </w:rPr>
        <w:fldChar w:fldCharType="end"/>
      </w:r>
      <w:r w:rsidR="005B140B" w:rsidRPr="002C45F3">
        <w:rPr>
          <w:color w:val="000000" w:themeColor="text1"/>
          <w:sz w:val="20"/>
          <w:szCs w:val="18"/>
        </w:rPr>
        <w:t xml:space="preserve">, </w:t>
      </w:r>
      <w:r w:rsidR="00D65091" w:rsidRPr="002C45F3">
        <w:rPr>
          <w:color w:val="000000" w:themeColor="text1"/>
          <w:sz w:val="20"/>
          <w:szCs w:val="18"/>
        </w:rPr>
        <w:t xml:space="preserve">the formed SEI remains </w:t>
      </w:r>
      <w:r w:rsidR="00937344" w:rsidRPr="002C45F3">
        <w:rPr>
          <w:color w:val="000000" w:themeColor="text1"/>
          <w:sz w:val="20"/>
          <w:szCs w:val="18"/>
        </w:rPr>
        <w:t xml:space="preserve">insufficiently </w:t>
      </w:r>
      <w:r w:rsidR="009317E7" w:rsidRPr="002C45F3">
        <w:rPr>
          <w:color w:val="000000" w:themeColor="text1"/>
          <w:sz w:val="20"/>
          <w:szCs w:val="18"/>
        </w:rPr>
        <w:t xml:space="preserve">passive and </w:t>
      </w:r>
      <w:r w:rsidR="00D65091" w:rsidRPr="002C45F3">
        <w:rPr>
          <w:color w:val="000000" w:themeColor="text1"/>
          <w:sz w:val="20"/>
          <w:szCs w:val="18"/>
        </w:rPr>
        <w:t>stable</w:t>
      </w:r>
      <w:r w:rsidR="0013053C" w:rsidRPr="002C45F3">
        <w:rPr>
          <w:color w:val="000000" w:themeColor="text1"/>
          <w:sz w:val="20"/>
          <w:szCs w:val="18"/>
        </w:rPr>
        <w:t xml:space="preserve"> due to the lack of </w:t>
      </w:r>
      <w:r w:rsidR="00C051B0" w:rsidRPr="002C45F3">
        <w:rPr>
          <w:color w:val="000000" w:themeColor="text1"/>
          <w:sz w:val="20"/>
          <w:szCs w:val="18"/>
        </w:rPr>
        <w:t>the</w:t>
      </w:r>
      <w:r w:rsidR="00A3049E" w:rsidRPr="002C45F3">
        <w:rPr>
          <w:color w:val="000000" w:themeColor="text1"/>
          <w:sz w:val="20"/>
          <w:szCs w:val="18"/>
        </w:rPr>
        <w:t xml:space="preserve"> </w:t>
      </w:r>
      <w:r w:rsidR="00937344" w:rsidRPr="002C45F3">
        <w:rPr>
          <w:color w:val="000000" w:themeColor="text1"/>
          <w:sz w:val="20"/>
          <w:szCs w:val="18"/>
        </w:rPr>
        <w:t xml:space="preserve">precise </w:t>
      </w:r>
      <w:r w:rsidR="00E57EE0" w:rsidRPr="002C45F3">
        <w:rPr>
          <w:color w:val="000000" w:themeColor="text1"/>
          <w:sz w:val="20"/>
          <w:szCs w:val="18"/>
        </w:rPr>
        <w:t>control</w:t>
      </w:r>
      <w:r w:rsidR="0013053C" w:rsidRPr="002C45F3">
        <w:rPr>
          <w:color w:val="000000" w:themeColor="text1"/>
          <w:sz w:val="20"/>
          <w:szCs w:val="18"/>
        </w:rPr>
        <w:t xml:space="preserve"> of</w:t>
      </w:r>
      <w:r w:rsidR="00E57EE0" w:rsidRPr="002C45F3">
        <w:rPr>
          <w:color w:val="000000" w:themeColor="text1"/>
          <w:sz w:val="20"/>
          <w:szCs w:val="18"/>
        </w:rPr>
        <w:t xml:space="preserve"> </w:t>
      </w:r>
      <w:r w:rsidR="00A3049E" w:rsidRPr="002C45F3">
        <w:rPr>
          <w:color w:val="000000" w:themeColor="text1"/>
          <w:sz w:val="20"/>
          <w:szCs w:val="18"/>
        </w:rPr>
        <w:t xml:space="preserve">the </w:t>
      </w:r>
      <w:r w:rsidR="00E57EE0" w:rsidRPr="002C45F3">
        <w:rPr>
          <w:color w:val="000000" w:themeColor="text1"/>
          <w:sz w:val="20"/>
          <w:szCs w:val="18"/>
        </w:rPr>
        <w:t xml:space="preserve">SEI </w:t>
      </w:r>
      <w:r w:rsidR="0013053C" w:rsidRPr="002C45F3">
        <w:rPr>
          <w:color w:val="000000" w:themeColor="text1"/>
          <w:sz w:val="20"/>
          <w:szCs w:val="18"/>
        </w:rPr>
        <w:t>nano</w:t>
      </w:r>
      <w:r w:rsidR="00937344" w:rsidRPr="002C45F3">
        <w:rPr>
          <w:color w:val="000000" w:themeColor="text1"/>
          <w:sz w:val="20"/>
          <w:szCs w:val="18"/>
        </w:rPr>
        <w:t xml:space="preserve">structure </w:t>
      </w:r>
      <w:r w:rsidR="00E57EE0" w:rsidRPr="002C45F3">
        <w:rPr>
          <w:color w:val="000000" w:themeColor="text1"/>
          <w:sz w:val="20"/>
          <w:szCs w:val="18"/>
        </w:rPr>
        <w:t>at</w:t>
      </w:r>
      <w:r w:rsidR="00937344" w:rsidRPr="002C45F3">
        <w:rPr>
          <w:color w:val="000000" w:themeColor="text1"/>
          <w:sz w:val="20"/>
          <w:szCs w:val="18"/>
        </w:rPr>
        <w:t xml:space="preserve"> lo</w:t>
      </w:r>
      <w:r w:rsidR="00E57EE0" w:rsidRPr="002C45F3">
        <w:rPr>
          <w:color w:val="000000" w:themeColor="text1"/>
          <w:sz w:val="20"/>
          <w:szCs w:val="18"/>
        </w:rPr>
        <w:t xml:space="preserve">w </w:t>
      </w:r>
      <w:r w:rsidR="00937344" w:rsidRPr="002C45F3">
        <w:rPr>
          <w:color w:val="000000" w:themeColor="text1"/>
          <w:sz w:val="20"/>
          <w:szCs w:val="18"/>
        </w:rPr>
        <w:t>temperature</w:t>
      </w:r>
      <w:r w:rsidR="00E57EE0" w:rsidRPr="002C45F3">
        <w:rPr>
          <w:color w:val="000000" w:themeColor="text1"/>
          <w:sz w:val="20"/>
          <w:szCs w:val="18"/>
        </w:rPr>
        <w:t>s</w:t>
      </w:r>
      <w:r w:rsidR="0013053C" w:rsidRPr="002C45F3">
        <w:rPr>
          <w:color w:val="000000" w:themeColor="text1"/>
          <w:sz w:val="20"/>
          <w:szCs w:val="18"/>
        </w:rPr>
        <w:t>.</w:t>
      </w:r>
      <w:r w:rsidR="00A3049E" w:rsidRPr="002C45F3">
        <w:rPr>
          <w:color w:val="000000" w:themeColor="text1"/>
          <w:sz w:val="20"/>
          <w:szCs w:val="18"/>
        </w:rPr>
        <w:t xml:space="preserve"> </w:t>
      </w:r>
      <w:r w:rsidR="006751F4" w:rsidRPr="002C45F3">
        <w:rPr>
          <w:color w:val="000000" w:themeColor="text1"/>
          <w:sz w:val="20"/>
          <w:szCs w:val="18"/>
        </w:rPr>
        <w:t>A</w:t>
      </w:r>
      <w:r w:rsidR="009317E7" w:rsidRPr="002C45F3">
        <w:rPr>
          <w:color w:val="000000" w:themeColor="text1"/>
          <w:sz w:val="20"/>
          <w:szCs w:val="18"/>
        </w:rPr>
        <w:t xml:space="preserve">n approach to </w:t>
      </w:r>
      <w:r w:rsidR="006751F4" w:rsidRPr="002C45F3">
        <w:rPr>
          <w:color w:val="000000" w:themeColor="text1"/>
          <w:sz w:val="20"/>
          <w:szCs w:val="18"/>
        </w:rPr>
        <w:t xml:space="preserve">precisely </w:t>
      </w:r>
      <w:r w:rsidR="00406538" w:rsidRPr="002C45F3">
        <w:rPr>
          <w:color w:val="000000" w:themeColor="text1"/>
          <w:sz w:val="20"/>
          <w:szCs w:val="18"/>
        </w:rPr>
        <w:t>regulate</w:t>
      </w:r>
      <w:r w:rsidR="006751F4" w:rsidRPr="002C45F3">
        <w:rPr>
          <w:color w:val="000000" w:themeColor="text1"/>
          <w:sz w:val="20"/>
          <w:szCs w:val="18"/>
        </w:rPr>
        <w:t xml:space="preserve"> </w:t>
      </w:r>
      <w:r w:rsidR="009317E7" w:rsidRPr="002C45F3">
        <w:rPr>
          <w:color w:val="000000" w:themeColor="text1"/>
          <w:sz w:val="20"/>
          <w:szCs w:val="18"/>
        </w:rPr>
        <w:t xml:space="preserve">the </w:t>
      </w:r>
      <w:r w:rsidR="00406538" w:rsidRPr="002C45F3">
        <w:rPr>
          <w:color w:val="000000" w:themeColor="text1"/>
          <w:sz w:val="20"/>
          <w:szCs w:val="18"/>
        </w:rPr>
        <w:t xml:space="preserve">interface </w:t>
      </w:r>
      <w:proofErr w:type="gramStart"/>
      <w:r w:rsidR="009317E7" w:rsidRPr="002C45F3">
        <w:rPr>
          <w:color w:val="000000" w:themeColor="text1"/>
          <w:sz w:val="20"/>
          <w:szCs w:val="18"/>
        </w:rPr>
        <w:t>especially</w:t>
      </w:r>
      <w:proofErr w:type="gramEnd"/>
      <w:r w:rsidR="009317E7" w:rsidRPr="002C45F3">
        <w:rPr>
          <w:color w:val="000000" w:themeColor="text1"/>
          <w:sz w:val="20"/>
          <w:szCs w:val="18"/>
        </w:rPr>
        <w:t xml:space="preserve"> </w:t>
      </w:r>
      <w:r w:rsidR="00406538" w:rsidRPr="002C45F3">
        <w:rPr>
          <w:color w:val="000000" w:themeColor="text1"/>
          <w:sz w:val="20"/>
          <w:szCs w:val="18"/>
        </w:rPr>
        <w:t xml:space="preserve">to construct a </w:t>
      </w:r>
      <w:r w:rsidR="00525D92" w:rsidRPr="002C45F3">
        <w:rPr>
          <w:rFonts w:hint="eastAsia"/>
          <w:color w:val="000000" w:themeColor="text1"/>
          <w:sz w:val="20"/>
          <w:szCs w:val="18"/>
        </w:rPr>
        <w:t>passive</w:t>
      </w:r>
      <w:r w:rsidR="00525D92" w:rsidRPr="002C45F3">
        <w:rPr>
          <w:color w:val="000000" w:themeColor="text1"/>
          <w:sz w:val="20"/>
          <w:szCs w:val="18"/>
        </w:rPr>
        <w:t xml:space="preserve"> </w:t>
      </w:r>
      <w:r w:rsidR="00406538" w:rsidRPr="002C45F3">
        <w:rPr>
          <w:color w:val="000000" w:themeColor="text1"/>
          <w:sz w:val="20"/>
          <w:szCs w:val="18"/>
        </w:rPr>
        <w:t xml:space="preserve">SEI </w:t>
      </w:r>
      <w:r w:rsidR="004A02EE" w:rsidRPr="002C45F3">
        <w:rPr>
          <w:color w:val="000000" w:themeColor="text1"/>
          <w:sz w:val="20"/>
          <w:szCs w:val="18"/>
        </w:rPr>
        <w:t xml:space="preserve">at the nanoscale level </w:t>
      </w:r>
      <w:r w:rsidR="009317E7" w:rsidRPr="002C45F3">
        <w:rPr>
          <w:color w:val="000000" w:themeColor="text1"/>
          <w:sz w:val="20"/>
          <w:szCs w:val="18"/>
        </w:rPr>
        <w:t>is</w:t>
      </w:r>
      <w:r w:rsidR="00406538" w:rsidRPr="002C45F3">
        <w:rPr>
          <w:color w:val="000000" w:themeColor="text1"/>
          <w:sz w:val="20"/>
          <w:szCs w:val="18"/>
        </w:rPr>
        <w:t xml:space="preserve"> thus</w:t>
      </w:r>
      <w:r w:rsidR="009317E7" w:rsidRPr="002C45F3">
        <w:rPr>
          <w:color w:val="000000" w:themeColor="text1"/>
          <w:sz w:val="20"/>
          <w:szCs w:val="18"/>
        </w:rPr>
        <w:t xml:space="preserve"> highly needed</w:t>
      </w:r>
      <w:r w:rsidR="00406538" w:rsidRPr="002C45F3">
        <w:rPr>
          <w:color w:val="000000" w:themeColor="text1"/>
          <w:sz w:val="20"/>
          <w:szCs w:val="18"/>
        </w:rPr>
        <w:t xml:space="preserve"> to enable </w:t>
      </w:r>
      <w:r w:rsidR="00953807" w:rsidRPr="002C45F3">
        <w:rPr>
          <w:color w:val="000000" w:themeColor="text1"/>
          <w:sz w:val="20"/>
          <w:szCs w:val="18"/>
        </w:rPr>
        <w:t xml:space="preserve">stable </w:t>
      </w:r>
      <w:r w:rsidR="00406538" w:rsidRPr="002C45F3">
        <w:rPr>
          <w:color w:val="000000" w:themeColor="text1"/>
          <w:sz w:val="20"/>
          <w:szCs w:val="18"/>
        </w:rPr>
        <w:t>Li metal anodes at low temperatures.</w:t>
      </w:r>
    </w:p>
    <w:p w14:paraId="2A00A4C3" w14:textId="4A62AAC4" w:rsidR="00E105FD" w:rsidRPr="002A401A" w:rsidRDefault="009317E7" w:rsidP="00432FE2">
      <w:pPr>
        <w:spacing w:line="240" w:lineRule="atLeast"/>
        <w:ind w:right="-90" w:firstLine="180"/>
        <w:jc w:val="both"/>
        <w:rPr>
          <w:sz w:val="20"/>
          <w:szCs w:val="18"/>
        </w:rPr>
      </w:pPr>
      <w:r w:rsidRPr="002A401A">
        <w:rPr>
          <w:color w:val="000000" w:themeColor="text1"/>
          <w:sz w:val="20"/>
          <w:szCs w:val="18"/>
        </w:rPr>
        <w:t>Toward this end,</w:t>
      </w:r>
      <w:r>
        <w:rPr>
          <w:color w:val="000000" w:themeColor="text1"/>
          <w:sz w:val="20"/>
          <w:szCs w:val="18"/>
        </w:rPr>
        <w:t xml:space="preserve"> w</w:t>
      </w:r>
      <w:r w:rsidR="00E11663" w:rsidRPr="002A401A">
        <w:rPr>
          <w:color w:val="000000" w:themeColor="text1"/>
          <w:sz w:val="20"/>
          <w:szCs w:val="18"/>
        </w:rPr>
        <w:t>e</w:t>
      </w:r>
      <w:r w:rsidR="00C805BA" w:rsidRPr="002A401A">
        <w:rPr>
          <w:color w:val="000000" w:themeColor="text1"/>
          <w:sz w:val="20"/>
          <w:szCs w:val="20"/>
        </w:rPr>
        <w:t xml:space="preserve"> </w:t>
      </w:r>
      <w:r w:rsidR="00D9062F" w:rsidRPr="002A401A">
        <w:rPr>
          <w:color w:val="000000" w:themeColor="text1"/>
          <w:sz w:val="20"/>
          <w:szCs w:val="20"/>
        </w:rPr>
        <w:t xml:space="preserve">report </w:t>
      </w:r>
      <w:r w:rsidR="0003175F">
        <w:rPr>
          <w:rFonts w:hint="eastAsia"/>
          <w:color w:val="000000" w:themeColor="text1"/>
          <w:sz w:val="20"/>
          <w:szCs w:val="20"/>
        </w:rPr>
        <w:t>here</w:t>
      </w:r>
      <w:r w:rsidR="0003175F">
        <w:rPr>
          <w:color w:val="000000" w:themeColor="text1"/>
          <w:sz w:val="20"/>
          <w:szCs w:val="20"/>
        </w:rPr>
        <w:t xml:space="preserve"> </w:t>
      </w:r>
      <w:r w:rsidR="00C5485C" w:rsidRPr="002A401A">
        <w:rPr>
          <w:color w:val="000000" w:themeColor="text1"/>
          <w:sz w:val="20"/>
          <w:szCs w:val="20"/>
        </w:rPr>
        <w:t xml:space="preserve">an </w:t>
      </w:r>
      <w:r w:rsidR="00C9671E" w:rsidRPr="002A401A">
        <w:rPr>
          <w:color w:val="000000" w:themeColor="text1"/>
          <w:sz w:val="20"/>
          <w:szCs w:val="20"/>
        </w:rPr>
        <w:t>interface</w:t>
      </w:r>
      <w:r w:rsidR="00C5485C" w:rsidRPr="002A401A">
        <w:rPr>
          <w:color w:val="000000" w:themeColor="text1"/>
          <w:sz w:val="20"/>
          <w:szCs w:val="20"/>
        </w:rPr>
        <w:t xml:space="preserve"> manipulation approach to</w:t>
      </w:r>
      <w:r w:rsidR="00D9062F" w:rsidRPr="002A401A">
        <w:rPr>
          <w:color w:val="000000" w:themeColor="text1"/>
          <w:sz w:val="20"/>
          <w:szCs w:val="20"/>
        </w:rPr>
        <w:t xml:space="preserve"> </w:t>
      </w:r>
      <w:r w:rsidR="00C5485C" w:rsidRPr="002A401A">
        <w:rPr>
          <w:color w:val="000000" w:themeColor="text1"/>
          <w:sz w:val="20"/>
          <w:szCs w:val="20"/>
        </w:rPr>
        <w:t>stabilize</w:t>
      </w:r>
      <w:r w:rsidR="000C5857" w:rsidRPr="002A401A">
        <w:rPr>
          <w:color w:val="000000" w:themeColor="text1"/>
          <w:sz w:val="20"/>
          <w:szCs w:val="20"/>
        </w:rPr>
        <w:t xml:space="preserve"> Li metal anode</w:t>
      </w:r>
      <w:r w:rsidR="00A41B3B" w:rsidRPr="002A401A">
        <w:rPr>
          <w:color w:val="000000" w:themeColor="text1"/>
          <w:sz w:val="20"/>
          <w:szCs w:val="20"/>
        </w:rPr>
        <w:t>s</w:t>
      </w:r>
      <w:r w:rsidR="000C5857" w:rsidRPr="002A401A">
        <w:rPr>
          <w:color w:val="000000" w:themeColor="text1"/>
          <w:sz w:val="20"/>
          <w:szCs w:val="20"/>
        </w:rPr>
        <w:t xml:space="preserve"> at low temperatures, in which </w:t>
      </w:r>
      <w:r w:rsidR="00593C4C" w:rsidRPr="002A401A">
        <w:rPr>
          <w:color w:val="000000" w:themeColor="text1"/>
          <w:sz w:val="20"/>
          <w:szCs w:val="20"/>
        </w:rPr>
        <w:t xml:space="preserve">the </w:t>
      </w:r>
      <w:r w:rsidR="002C4112" w:rsidRPr="002A401A">
        <w:rPr>
          <w:color w:val="000000" w:themeColor="text1"/>
          <w:sz w:val="20"/>
          <w:szCs w:val="20"/>
        </w:rPr>
        <w:t xml:space="preserve">SEI </w:t>
      </w:r>
      <w:r w:rsidR="009D10D7">
        <w:rPr>
          <w:color w:val="000000" w:themeColor="text1"/>
          <w:sz w:val="20"/>
          <w:szCs w:val="20"/>
        </w:rPr>
        <w:t>nano</w:t>
      </w:r>
      <w:r w:rsidR="00C5485C" w:rsidRPr="002A401A">
        <w:rPr>
          <w:color w:val="000000" w:themeColor="text1"/>
          <w:sz w:val="20"/>
          <w:szCs w:val="20"/>
        </w:rPr>
        <w:t>structure and</w:t>
      </w:r>
      <w:r w:rsidR="002C4112" w:rsidRPr="002A401A">
        <w:rPr>
          <w:color w:val="000000" w:themeColor="text1"/>
          <w:sz w:val="20"/>
          <w:szCs w:val="20"/>
        </w:rPr>
        <w:t xml:space="preserve"> </w:t>
      </w:r>
      <w:r w:rsidR="00593C4C" w:rsidRPr="002A401A">
        <w:rPr>
          <w:color w:val="000000" w:themeColor="text1"/>
          <w:sz w:val="20"/>
          <w:szCs w:val="20"/>
        </w:rPr>
        <w:t xml:space="preserve">Li </w:t>
      </w:r>
      <w:r w:rsidR="002C4112" w:rsidRPr="002A401A">
        <w:rPr>
          <w:color w:val="000000" w:themeColor="text1"/>
          <w:sz w:val="20"/>
          <w:szCs w:val="20"/>
        </w:rPr>
        <w:t xml:space="preserve">nucleation </w:t>
      </w:r>
      <w:r w:rsidR="00593C4C" w:rsidRPr="002A401A">
        <w:rPr>
          <w:color w:val="000000" w:themeColor="text1"/>
          <w:sz w:val="20"/>
          <w:szCs w:val="20"/>
        </w:rPr>
        <w:t xml:space="preserve">are regulated by </w:t>
      </w:r>
      <w:r w:rsidR="004D716A" w:rsidRPr="002A401A">
        <w:rPr>
          <w:bCs/>
          <w:color w:val="000000" w:themeColor="text1"/>
          <w:sz w:val="20"/>
          <w:szCs w:val="20"/>
          <w:lang w:eastAsia="en-US"/>
        </w:rPr>
        <w:t>a</w:t>
      </w:r>
      <w:r w:rsidR="00642B11" w:rsidRPr="002A401A">
        <w:rPr>
          <w:bCs/>
          <w:color w:val="000000" w:themeColor="text1"/>
          <w:sz w:val="20"/>
          <w:szCs w:val="20"/>
          <w:lang w:eastAsia="en-US"/>
        </w:rPr>
        <w:t xml:space="preserve"> </w:t>
      </w:r>
      <w:r w:rsidR="004D716A" w:rsidRPr="002A401A">
        <w:rPr>
          <w:bCs/>
          <w:color w:val="000000" w:themeColor="text1"/>
          <w:sz w:val="20"/>
          <w:szCs w:val="20"/>
          <w:lang w:eastAsia="en-US"/>
        </w:rPr>
        <w:t>self-assembled monolayer</w:t>
      </w:r>
      <w:r w:rsidR="00642B11" w:rsidRPr="002A401A">
        <w:rPr>
          <w:bCs/>
          <w:color w:val="000000" w:themeColor="text1"/>
          <w:sz w:val="20"/>
          <w:szCs w:val="20"/>
          <w:lang w:eastAsia="en-US"/>
        </w:rPr>
        <w:t xml:space="preserve"> </w:t>
      </w:r>
      <w:r w:rsidR="004D716A" w:rsidRPr="002A401A">
        <w:rPr>
          <w:bCs/>
          <w:color w:val="000000" w:themeColor="text1"/>
          <w:sz w:val="20"/>
          <w:szCs w:val="20"/>
          <w:lang w:eastAsia="en-US"/>
        </w:rPr>
        <w:t>of 1,3-benzenedisulfonyl fluoride</w:t>
      </w:r>
      <w:r w:rsidR="000C5857" w:rsidRPr="002A401A">
        <w:rPr>
          <w:bCs/>
          <w:color w:val="000000" w:themeColor="text1"/>
          <w:sz w:val="20"/>
          <w:szCs w:val="20"/>
          <w:lang w:eastAsia="en-US"/>
        </w:rPr>
        <w:t xml:space="preserve"> </w:t>
      </w:r>
      <w:r w:rsidR="004D716A" w:rsidRPr="002A401A">
        <w:rPr>
          <w:bCs/>
          <w:color w:val="000000" w:themeColor="text1"/>
          <w:sz w:val="20"/>
          <w:szCs w:val="20"/>
          <w:lang w:eastAsia="en-US"/>
        </w:rPr>
        <w:t xml:space="preserve">on </w:t>
      </w:r>
      <w:r w:rsidR="00433F3A" w:rsidRPr="002A401A">
        <w:rPr>
          <w:bCs/>
          <w:color w:val="000000" w:themeColor="text1"/>
          <w:sz w:val="20"/>
          <w:szCs w:val="20"/>
          <w:lang w:eastAsia="en-US"/>
        </w:rPr>
        <w:t>the</w:t>
      </w:r>
      <w:r w:rsidR="00593C4C" w:rsidRPr="002A401A">
        <w:rPr>
          <w:bCs/>
          <w:color w:val="000000" w:themeColor="text1"/>
          <w:sz w:val="20"/>
          <w:szCs w:val="20"/>
          <w:lang w:eastAsia="en-US"/>
        </w:rPr>
        <w:t xml:space="preserve"> surface of</w:t>
      </w:r>
      <w:r w:rsidR="00433F3A" w:rsidRPr="002A401A">
        <w:rPr>
          <w:bCs/>
          <w:color w:val="000000" w:themeColor="text1"/>
          <w:sz w:val="20"/>
          <w:szCs w:val="20"/>
          <w:lang w:eastAsia="en-US"/>
        </w:rPr>
        <w:t xml:space="preserve"> </w:t>
      </w:r>
      <w:r w:rsidR="00593C4C" w:rsidRPr="002A401A">
        <w:rPr>
          <w:bCs/>
          <w:color w:val="000000" w:themeColor="text1"/>
          <w:sz w:val="20"/>
          <w:szCs w:val="20"/>
          <w:lang w:eastAsia="en-US"/>
        </w:rPr>
        <w:t>copper (Cu) current collectors</w:t>
      </w:r>
      <w:r w:rsidR="004D716A" w:rsidRPr="002A401A">
        <w:rPr>
          <w:bCs/>
          <w:color w:val="000000" w:themeColor="text1"/>
          <w:sz w:val="20"/>
          <w:szCs w:val="20"/>
          <w:lang w:eastAsia="en-US"/>
        </w:rPr>
        <w:t>.</w:t>
      </w:r>
      <w:r w:rsidR="00593C4C" w:rsidRPr="002A401A">
        <w:rPr>
          <w:bCs/>
          <w:color w:val="000000" w:themeColor="text1"/>
          <w:sz w:val="20"/>
          <w:szCs w:val="20"/>
          <w:lang w:eastAsia="en-US"/>
        </w:rPr>
        <w:t xml:space="preserve"> </w:t>
      </w:r>
      <w:r w:rsidR="000C5857" w:rsidRPr="002A401A">
        <w:rPr>
          <w:bCs/>
          <w:color w:val="000000" w:themeColor="text1"/>
          <w:sz w:val="20"/>
          <w:szCs w:val="20"/>
          <w:lang w:eastAsia="en-US"/>
        </w:rPr>
        <w:t>This</w:t>
      </w:r>
      <w:r w:rsidR="00433F3A" w:rsidRPr="002A401A">
        <w:rPr>
          <w:bCs/>
          <w:color w:val="000000" w:themeColor="text1"/>
          <w:sz w:val="20"/>
          <w:szCs w:val="20"/>
          <w:lang w:eastAsia="en-US"/>
        </w:rPr>
        <w:t xml:space="preserve"> </w:t>
      </w:r>
      <w:r w:rsidR="000C5857" w:rsidRPr="002A401A">
        <w:rPr>
          <w:bCs/>
          <w:color w:val="000000" w:themeColor="text1"/>
          <w:sz w:val="20"/>
          <w:szCs w:val="20"/>
          <w:lang w:eastAsia="en-US"/>
        </w:rPr>
        <w:t>electrochemically active</w:t>
      </w:r>
      <w:r w:rsidR="009356C4" w:rsidRPr="002A401A">
        <w:rPr>
          <w:bCs/>
          <w:color w:val="000000" w:themeColor="text1"/>
          <w:sz w:val="20"/>
          <w:szCs w:val="20"/>
          <w:lang w:eastAsia="en-US"/>
        </w:rPr>
        <w:t xml:space="preserve"> mono</w:t>
      </w:r>
      <w:r w:rsidR="009356C4" w:rsidRPr="002A401A">
        <w:rPr>
          <w:color w:val="000000" w:themeColor="text1"/>
          <w:sz w:val="20"/>
          <w:szCs w:val="18"/>
        </w:rPr>
        <w:t>layer</w:t>
      </w:r>
      <w:r w:rsidR="00642B11" w:rsidRPr="002A401A">
        <w:rPr>
          <w:color w:val="000000" w:themeColor="text1"/>
          <w:sz w:val="20"/>
          <w:szCs w:val="18"/>
        </w:rPr>
        <w:t xml:space="preserve"> (EAM)</w:t>
      </w:r>
      <w:r w:rsidR="009356C4" w:rsidRPr="002A401A">
        <w:rPr>
          <w:color w:val="000000" w:themeColor="text1"/>
          <w:sz w:val="20"/>
          <w:szCs w:val="18"/>
        </w:rPr>
        <w:t xml:space="preserve"> </w:t>
      </w:r>
      <w:r w:rsidR="00432FE2" w:rsidRPr="002A401A">
        <w:rPr>
          <w:color w:val="000000" w:themeColor="text1"/>
          <w:sz w:val="20"/>
          <w:szCs w:val="18"/>
        </w:rPr>
        <w:t xml:space="preserve">alters the interfacial chemical environment by </w:t>
      </w:r>
      <w:r w:rsidR="00432FE2" w:rsidRPr="002A401A">
        <w:rPr>
          <w:i/>
          <w:color w:val="000000" w:themeColor="text1"/>
          <w:sz w:val="20"/>
          <w:szCs w:val="18"/>
        </w:rPr>
        <w:t>in situ</w:t>
      </w:r>
      <w:r w:rsidR="00432FE2" w:rsidRPr="002A401A">
        <w:rPr>
          <w:color w:val="000000" w:themeColor="text1"/>
          <w:sz w:val="20"/>
          <w:szCs w:val="18"/>
        </w:rPr>
        <w:t xml:space="preserve"> forming LiF </w:t>
      </w:r>
      <w:r w:rsidR="00432FE2" w:rsidRPr="002A401A">
        <w:rPr>
          <w:rFonts w:hint="eastAsia"/>
          <w:color w:val="000000" w:themeColor="text1"/>
          <w:sz w:val="20"/>
          <w:szCs w:val="18"/>
        </w:rPr>
        <w:t>nu</w:t>
      </w:r>
      <w:r w:rsidR="00432FE2" w:rsidRPr="002A401A">
        <w:rPr>
          <w:color w:val="000000" w:themeColor="text1"/>
          <w:sz w:val="20"/>
          <w:szCs w:val="18"/>
        </w:rPr>
        <w:t xml:space="preserve">clei on the Li metal surface. The </w:t>
      </w:r>
      <w:r w:rsidR="002C4112" w:rsidRPr="002A401A">
        <w:rPr>
          <w:color w:val="000000" w:themeColor="text1"/>
          <w:sz w:val="20"/>
          <w:szCs w:val="18"/>
        </w:rPr>
        <w:t xml:space="preserve">pathway and </w:t>
      </w:r>
      <w:r w:rsidR="003E3514" w:rsidRPr="002A401A">
        <w:rPr>
          <w:color w:val="000000" w:themeColor="text1"/>
          <w:sz w:val="20"/>
          <w:szCs w:val="18"/>
        </w:rPr>
        <w:t>dynamics</w:t>
      </w:r>
      <w:r w:rsidR="00F01380" w:rsidRPr="002A401A">
        <w:rPr>
          <w:color w:val="000000" w:themeColor="text1"/>
          <w:sz w:val="20"/>
          <w:szCs w:val="18"/>
        </w:rPr>
        <w:t xml:space="preserve"> of electrolyte decomposition</w:t>
      </w:r>
      <w:r w:rsidR="00D503BD" w:rsidRPr="002A401A">
        <w:rPr>
          <w:color w:val="000000" w:themeColor="text1"/>
          <w:sz w:val="20"/>
          <w:szCs w:val="18"/>
        </w:rPr>
        <w:t xml:space="preserve"> at the interface</w:t>
      </w:r>
      <w:r w:rsidR="00432FE2" w:rsidRPr="002A401A">
        <w:rPr>
          <w:color w:val="000000" w:themeColor="text1"/>
          <w:sz w:val="20"/>
          <w:szCs w:val="18"/>
        </w:rPr>
        <w:t xml:space="preserve"> are consequently changed, leading to the formation of a </w:t>
      </w:r>
      <w:r w:rsidR="00056503" w:rsidRPr="002A401A">
        <w:rPr>
          <w:color w:val="000000" w:themeColor="text1"/>
          <w:sz w:val="20"/>
          <w:szCs w:val="18"/>
        </w:rPr>
        <w:t>structurally</w:t>
      </w:r>
      <w:r w:rsidR="00137380" w:rsidRPr="002A401A">
        <w:rPr>
          <w:color w:val="000000" w:themeColor="text1"/>
          <w:sz w:val="20"/>
          <w:szCs w:val="18"/>
        </w:rPr>
        <w:t xml:space="preserve"> and compositionally</w:t>
      </w:r>
      <w:r w:rsidR="00EB48A5" w:rsidRPr="002A401A">
        <w:rPr>
          <w:color w:val="000000" w:themeColor="text1"/>
          <w:sz w:val="20"/>
          <w:szCs w:val="18"/>
        </w:rPr>
        <w:t xml:space="preserve"> different</w:t>
      </w:r>
      <w:r w:rsidR="00F01380" w:rsidRPr="002A401A">
        <w:rPr>
          <w:color w:val="000000" w:themeColor="text1"/>
          <w:sz w:val="20"/>
          <w:szCs w:val="18"/>
        </w:rPr>
        <w:t xml:space="preserve"> SEI with </w:t>
      </w:r>
      <w:r w:rsidR="00EB48A5" w:rsidRPr="002A401A">
        <w:rPr>
          <w:color w:val="000000" w:themeColor="text1"/>
          <w:sz w:val="20"/>
          <w:szCs w:val="18"/>
        </w:rPr>
        <w:t>enhanced passivation</w:t>
      </w:r>
      <w:r w:rsidR="00F01380" w:rsidRPr="002A401A">
        <w:rPr>
          <w:color w:val="000000" w:themeColor="text1"/>
          <w:sz w:val="20"/>
          <w:szCs w:val="18"/>
        </w:rPr>
        <w:t>.</w:t>
      </w:r>
      <w:r w:rsidR="00432FE2" w:rsidRPr="002A401A">
        <w:rPr>
          <w:color w:val="000000" w:themeColor="text1"/>
          <w:sz w:val="20"/>
          <w:szCs w:val="18"/>
        </w:rPr>
        <w:t xml:space="preserve"> </w:t>
      </w:r>
      <w:r w:rsidR="002C4112" w:rsidRPr="002A401A">
        <w:rPr>
          <w:sz w:val="20"/>
          <w:szCs w:val="18"/>
        </w:rPr>
        <w:t xml:space="preserve">Meanwhile, the EAM </w:t>
      </w:r>
      <w:r w:rsidR="00EB48A5" w:rsidRPr="002A401A">
        <w:rPr>
          <w:sz w:val="20"/>
          <w:szCs w:val="18"/>
        </w:rPr>
        <w:t>forms</w:t>
      </w:r>
      <w:r w:rsidR="002C4112" w:rsidRPr="002A401A">
        <w:rPr>
          <w:sz w:val="20"/>
          <w:szCs w:val="18"/>
        </w:rPr>
        <w:t xml:space="preserve"> </w:t>
      </w:r>
      <w:r w:rsidR="00E701D3">
        <w:rPr>
          <w:sz w:val="20"/>
          <w:szCs w:val="18"/>
        </w:rPr>
        <w:t xml:space="preserve">a </w:t>
      </w:r>
      <w:r w:rsidR="002C4112" w:rsidRPr="002A401A">
        <w:rPr>
          <w:bCs/>
          <w:sz w:val="20"/>
          <w:szCs w:val="18"/>
        </w:rPr>
        <w:t xml:space="preserve">lithiophilic </w:t>
      </w:r>
      <w:r w:rsidR="002C4112" w:rsidRPr="002A401A">
        <w:rPr>
          <w:sz w:val="20"/>
          <w:szCs w:val="18"/>
        </w:rPr>
        <w:t>anion</w:t>
      </w:r>
      <w:r w:rsidR="00F01380" w:rsidRPr="002A401A">
        <w:rPr>
          <w:sz w:val="20"/>
          <w:szCs w:val="18"/>
        </w:rPr>
        <w:t xml:space="preserve">, </w:t>
      </w:r>
      <w:r w:rsidR="00F01380" w:rsidRPr="002A401A">
        <w:rPr>
          <w:bCs/>
          <w:color w:val="000000" w:themeColor="text1"/>
          <w:sz w:val="20"/>
          <w:szCs w:val="20"/>
          <w:lang w:eastAsia="en-US"/>
        </w:rPr>
        <w:t xml:space="preserve">benzenesulfonate, </w:t>
      </w:r>
      <w:r w:rsidR="002C4112" w:rsidRPr="002A401A">
        <w:rPr>
          <w:sz w:val="20"/>
          <w:szCs w:val="18"/>
        </w:rPr>
        <w:t xml:space="preserve">on Cu, </w:t>
      </w:r>
      <w:r w:rsidR="00EB48A5" w:rsidRPr="002A401A">
        <w:rPr>
          <w:sz w:val="20"/>
          <w:szCs w:val="18"/>
        </w:rPr>
        <w:t xml:space="preserve">which </w:t>
      </w:r>
      <w:r w:rsidR="002C4112" w:rsidRPr="002A401A">
        <w:rPr>
          <w:sz w:val="20"/>
          <w:szCs w:val="18"/>
        </w:rPr>
        <w:t>induc</w:t>
      </w:r>
      <w:r w:rsidR="00EB48A5" w:rsidRPr="002A401A">
        <w:rPr>
          <w:sz w:val="20"/>
          <w:szCs w:val="18"/>
        </w:rPr>
        <w:t>es</w:t>
      </w:r>
      <w:r w:rsidR="002C4112" w:rsidRPr="002A401A">
        <w:rPr>
          <w:sz w:val="20"/>
          <w:szCs w:val="18"/>
        </w:rPr>
        <w:t xml:space="preserve"> guided Li nucleation</w:t>
      </w:r>
      <w:r w:rsidR="00F01380" w:rsidRPr="002A401A">
        <w:rPr>
          <w:sz w:val="20"/>
          <w:szCs w:val="18"/>
        </w:rPr>
        <w:t xml:space="preserve"> and </w:t>
      </w:r>
      <w:r w:rsidR="00F01380" w:rsidRPr="002A401A">
        <w:rPr>
          <w:sz w:val="20"/>
          <w:szCs w:val="18"/>
        </w:rPr>
        <w:t>growth</w:t>
      </w:r>
      <w:r w:rsidR="002C4112" w:rsidRPr="002A401A">
        <w:rPr>
          <w:sz w:val="20"/>
          <w:szCs w:val="18"/>
        </w:rPr>
        <w:t xml:space="preserve"> in the presence of a low interfacial Li-ion concentration.</w:t>
      </w:r>
      <w:r w:rsidR="00EB48A5" w:rsidRPr="002A401A">
        <w:rPr>
          <w:sz w:val="20"/>
          <w:szCs w:val="18"/>
        </w:rPr>
        <w:t xml:space="preserve"> </w:t>
      </w:r>
      <w:r w:rsidR="00642B11" w:rsidRPr="002A401A">
        <w:rPr>
          <w:bCs/>
          <w:color w:val="000000" w:themeColor="text1"/>
          <w:sz w:val="20"/>
          <w:szCs w:val="20"/>
          <w:lang w:eastAsia="en-US"/>
        </w:rPr>
        <w:t>At -15</w:t>
      </w:r>
      <w:r w:rsidR="00642B11" w:rsidRPr="002A401A">
        <w:rPr>
          <w:sz w:val="20"/>
          <w:szCs w:val="18"/>
        </w:rPr>
        <w:t>ºC,</w:t>
      </w:r>
      <w:r w:rsidR="00642B11" w:rsidRPr="002A401A">
        <w:rPr>
          <w:bCs/>
          <w:color w:val="000000" w:themeColor="text1"/>
          <w:sz w:val="20"/>
          <w:szCs w:val="20"/>
          <w:lang w:eastAsia="en-US"/>
        </w:rPr>
        <w:t xml:space="preserve"> a </w:t>
      </w:r>
      <w:r w:rsidR="00433F3A" w:rsidRPr="002A401A">
        <w:rPr>
          <w:bCs/>
          <w:color w:val="000000" w:themeColor="text1"/>
          <w:sz w:val="20"/>
          <w:szCs w:val="20"/>
          <w:lang w:eastAsia="en-US"/>
        </w:rPr>
        <w:t>multilayer</w:t>
      </w:r>
      <w:r w:rsidR="004D33A0" w:rsidRPr="002A401A">
        <w:rPr>
          <w:bCs/>
          <w:color w:val="000000" w:themeColor="text1"/>
          <w:sz w:val="20"/>
          <w:szCs w:val="20"/>
          <w:lang w:eastAsia="en-US"/>
        </w:rPr>
        <w:t xml:space="preserve"> </w:t>
      </w:r>
      <w:r w:rsidR="00642B11" w:rsidRPr="002A401A">
        <w:rPr>
          <w:bCs/>
          <w:color w:val="000000" w:themeColor="text1"/>
          <w:sz w:val="20"/>
          <w:szCs w:val="20"/>
          <w:lang w:eastAsia="en-US"/>
        </w:rPr>
        <w:t xml:space="preserve">SEI </w:t>
      </w:r>
      <w:r w:rsidR="00850B5F" w:rsidRPr="002A401A">
        <w:rPr>
          <w:bCs/>
          <w:color w:val="000000" w:themeColor="text1"/>
          <w:sz w:val="20"/>
          <w:szCs w:val="20"/>
          <w:lang w:eastAsia="en-US"/>
        </w:rPr>
        <w:t>i</w:t>
      </w:r>
      <w:r w:rsidR="00642B11" w:rsidRPr="002A401A">
        <w:rPr>
          <w:bCs/>
          <w:color w:val="000000" w:themeColor="text1"/>
          <w:sz w:val="20"/>
          <w:szCs w:val="20"/>
          <w:lang w:eastAsia="en-US"/>
        </w:rPr>
        <w:t xml:space="preserve">s formed, </w:t>
      </w:r>
      <w:r w:rsidR="009821BB" w:rsidRPr="002A401A">
        <w:rPr>
          <w:bCs/>
          <w:color w:val="000000" w:themeColor="text1"/>
          <w:sz w:val="20"/>
          <w:szCs w:val="20"/>
          <w:lang w:eastAsia="en-US"/>
        </w:rPr>
        <w:t>contain</w:t>
      </w:r>
      <w:r w:rsidR="00642B11" w:rsidRPr="002A401A">
        <w:rPr>
          <w:bCs/>
          <w:color w:val="000000" w:themeColor="text1"/>
          <w:sz w:val="20"/>
          <w:szCs w:val="20"/>
          <w:lang w:eastAsia="en-US"/>
        </w:rPr>
        <w:t xml:space="preserve">ing </w:t>
      </w:r>
      <w:r w:rsidR="00433F3A" w:rsidRPr="002A401A">
        <w:rPr>
          <w:bCs/>
          <w:color w:val="000000" w:themeColor="text1"/>
          <w:sz w:val="20"/>
          <w:szCs w:val="20"/>
          <w:lang w:eastAsia="en-US"/>
        </w:rPr>
        <w:t xml:space="preserve">a LiF-rich </w:t>
      </w:r>
      <w:r w:rsidR="001E7A16" w:rsidRPr="002A401A">
        <w:rPr>
          <w:bCs/>
          <w:color w:val="000000" w:themeColor="text1"/>
          <w:sz w:val="20"/>
          <w:szCs w:val="20"/>
          <w:lang w:eastAsia="en-US"/>
        </w:rPr>
        <w:t xml:space="preserve">inner </w:t>
      </w:r>
      <w:r w:rsidR="00593C4C" w:rsidRPr="002A401A">
        <w:rPr>
          <w:bCs/>
          <w:color w:val="000000" w:themeColor="text1"/>
          <w:sz w:val="20"/>
          <w:szCs w:val="20"/>
          <w:lang w:eastAsia="en-US"/>
        </w:rPr>
        <w:t>phase</w:t>
      </w:r>
      <w:r w:rsidR="00433F3A" w:rsidRPr="002A401A">
        <w:rPr>
          <w:bCs/>
          <w:color w:val="000000" w:themeColor="text1"/>
          <w:sz w:val="20"/>
          <w:szCs w:val="20"/>
          <w:lang w:eastAsia="en-US"/>
        </w:rPr>
        <w:t xml:space="preserve"> and</w:t>
      </w:r>
      <w:r w:rsidR="00DF0E3B" w:rsidRPr="002A401A">
        <w:rPr>
          <w:bCs/>
          <w:color w:val="000000" w:themeColor="text1"/>
          <w:sz w:val="20"/>
          <w:szCs w:val="20"/>
          <w:lang w:eastAsia="en-US"/>
        </w:rPr>
        <w:t xml:space="preserve"> </w:t>
      </w:r>
      <w:r w:rsidR="00433F3A" w:rsidRPr="002A401A">
        <w:rPr>
          <w:bCs/>
          <w:color w:val="000000" w:themeColor="text1"/>
          <w:sz w:val="20"/>
          <w:szCs w:val="20"/>
          <w:lang w:eastAsia="en-US"/>
        </w:rPr>
        <w:t>an amorphous</w:t>
      </w:r>
      <w:r w:rsidR="00C778D3" w:rsidRPr="002A401A">
        <w:rPr>
          <w:bCs/>
          <w:color w:val="000000" w:themeColor="text1"/>
          <w:sz w:val="20"/>
          <w:szCs w:val="20"/>
          <w:lang w:eastAsia="en-US"/>
        </w:rPr>
        <w:t xml:space="preserve"> </w:t>
      </w:r>
      <w:r w:rsidR="00433F3A" w:rsidRPr="002A401A">
        <w:rPr>
          <w:bCs/>
          <w:color w:val="000000" w:themeColor="text1"/>
          <w:sz w:val="20"/>
          <w:szCs w:val="20"/>
          <w:lang w:eastAsia="en-US"/>
        </w:rPr>
        <w:t>outer layer</w:t>
      </w:r>
      <w:r w:rsidR="008149A1" w:rsidRPr="002A401A">
        <w:rPr>
          <w:bCs/>
          <w:color w:val="000000" w:themeColor="text1"/>
          <w:sz w:val="20"/>
          <w:szCs w:val="20"/>
          <w:lang w:eastAsia="en-US"/>
        </w:rPr>
        <w:t xml:space="preserve"> </w:t>
      </w:r>
      <w:r w:rsidR="008149A1" w:rsidRPr="002A401A">
        <w:rPr>
          <w:color w:val="000000" w:themeColor="text1"/>
          <w:sz w:val="20"/>
          <w:szCs w:val="18"/>
        </w:rPr>
        <w:t>(</w:t>
      </w:r>
      <w:r w:rsidR="008149A1" w:rsidRPr="002A401A">
        <w:rPr>
          <w:color w:val="6F96B5"/>
          <w:sz w:val="20"/>
          <w:szCs w:val="18"/>
        </w:rPr>
        <w:t>Fig. 1b</w:t>
      </w:r>
      <w:r w:rsidR="008149A1" w:rsidRPr="002A401A">
        <w:rPr>
          <w:color w:val="000000" w:themeColor="text1"/>
          <w:sz w:val="20"/>
          <w:szCs w:val="18"/>
        </w:rPr>
        <w:t>)</w:t>
      </w:r>
      <w:r w:rsidR="009821BB" w:rsidRPr="002A401A">
        <w:rPr>
          <w:bCs/>
          <w:color w:val="000000" w:themeColor="text1"/>
          <w:sz w:val="20"/>
          <w:szCs w:val="20"/>
          <w:lang w:eastAsia="en-US"/>
        </w:rPr>
        <w:t>.</w:t>
      </w:r>
      <w:r w:rsidR="004D33A0" w:rsidRPr="002A401A">
        <w:rPr>
          <w:bCs/>
          <w:color w:val="000000" w:themeColor="text1"/>
          <w:sz w:val="20"/>
          <w:szCs w:val="20"/>
          <w:lang w:eastAsia="en-US"/>
        </w:rPr>
        <w:t xml:space="preserve"> </w:t>
      </w:r>
      <w:r w:rsidR="00EB48A5" w:rsidRPr="002A401A">
        <w:rPr>
          <w:bCs/>
          <w:color w:val="000000" w:themeColor="text1"/>
          <w:sz w:val="20"/>
          <w:szCs w:val="20"/>
          <w:lang w:eastAsia="en-US"/>
        </w:rPr>
        <w:t xml:space="preserve">It </w:t>
      </w:r>
      <w:r w:rsidR="00433F3A" w:rsidRPr="002A401A">
        <w:rPr>
          <w:bCs/>
          <w:color w:val="000000" w:themeColor="text1"/>
          <w:sz w:val="20"/>
          <w:szCs w:val="20"/>
          <w:lang w:eastAsia="en-US"/>
        </w:rPr>
        <w:t xml:space="preserve">is </w:t>
      </w:r>
      <w:r w:rsidR="00832689" w:rsidRPr="002A401A">
        <w:rPr>
          <w:bCs/>
          <w:color w:val="000000" w:themeColor="text1"/>
          <w:sz w:val="20"/>
          <w:szCs w:val="20"/>
        </w:rPr>
        <w:t>completely</w:t>
      </w:r>
      <w:r w:rsidR="00E43CE9" w:rsidRPr="002A401A">
        <w:rPr>
          <w:bCs/>
          <w:color w:val="000000" w:themeColor="text1"/>
          <w:sz w:val="20"/>
          <w:szCs w:val="20"/>
        </w:rPr>
        <w:t xml:space="preserve"> </w:t>
      </w:r>
      <w:r w:rsidR="00433F3A" w:rsidRPr="002A401A">
        <w:rPr>
          <w:bCs/>
          <w:color w:val="000000" w:themeColor="text1"/>
          <w:sz w:val="20"/>
          <w:szCs w:val="20"/>
          <w:lang w:eastAsia="en-US"/>
        </w:rPr>
        <w:t>different from</w:t>
      </w:r>
      <w:r w:rsidR="009821BB" w:rsidRPr="002A401A">
        <w:rPr>
          <w:bCs/>
          <w:color w:val="000000" w:themeColor="text1"/>
          <w:sz w:val="20"/>
          <w:szCs w:val="20"/>
          <w:lang w:eastAsia="en-US"/>
        </w:rPr>
        <w:t xml:space="preserve"> conventional low-temperature SEI</w:t>
      </w:r>
      <w:r w:rsidR="00642B11" w:rsidRPr="002A401A">
        <w:rPr>
          <w:bCs/>
          <w:color w:val="000000" w:themeColor="text1"/>
          <w:sz w:val="20"/>
          <w:szCs w:val="20"/>
          <w:lang w:eastAsia="en-US"/>
        </w:rPr>
        <w:t xml:space="preserve"> that </w:t>
      </w:r>
      <w:r w:rsidR="00AC37E0" w:rsidRPr="002A401A">
        <w:rPr>
          <w:bCs/>
          <w:color w:val="000000" w:themeColor="text1"/>
          <w:sz w:val="20"/>
          <w:szCs w:val="20"/>
          <w:lang w:eastAsia="en-US"/>
        </w:rPr>
        <w:t>displays a</w:t>
      </w:r>
      <w:r w:rsidR="009F2A90" w:rsidRPr="002A401A">
        <w:rPr>
          <w:bCs/>
          <w:color w:val="000000" w:themeColor="text1"/>
          <w:sz w:val="20"/>
          <w:szCs w:val="20"/>
          <w:lang w:eastAsia="en-US"/>
        </w:rPr>
        <w:t xml:space="preserve"> highly</w:t>
      </w:r>
      <w:r w:rsidR="00AC37E0" w:rsidRPr="002A401A">
        <w:rPr>
          <w:bCs/>
          <w:color w:val="000000" w:themeColor="text1"/>
          <w:sz w:val="20"/>
          <w:szCs w:val="20"/>
          <w:lang w:eastAsia="en-US"/>
        </w:rPr>
        <w:t xml:space="preserve"> crystalline</w:t>
      </w:r>
      <w:r w:rsidR="00642B11" w:rsidRPr="002A401A">
        <w:rPr>
          <w:bCs/>
          <w:color w:val="000000" w:themeColor="text1"/>
          <w:sz w:val="20"/>
          <w:szCs w:val="20"/>
          <w:lang w:eastAsia="en-US"/>
        </w:rPr>
        <w:t xml:space="preserve"> and </w:t>
      </w:r>
      <w:r w:rsidR="00AC37E0" w:rsidRPr="002A401A">
        <w:rPr>
          <w:bCs/>
          <w:color w:val="000000" w:themeColor="text1"/>
          <w:sz w:val="20"/>
          <w:szCs w:val="20"/>
          <w:lang w:eastAsia="en-US"/>
        </w:rPr>
        <w:t>Li</w:t>
      </w:r>
      <w:r w:rsidR="00AC37E0" w:rsidRPr="002A401A">
        <w:rPr>
          <w:bCs/>
          <w:color w:val="000000" w:themeColor="text1"/>
          <w:sz w:val="20"/>
          <w:szCs w:val="20"/>
          <w:vertAlign w:val="subscript"/>
          <w:lang w:eastAsia="en-US"/>
        </w:rPr>
        <w:t>2</w:t>
      </w:r>
      <w:r w:rsidR="00AC37E0" w:rsidRPr="002A401A">
        <w:rPr>
          <w:bCs/>
          <w:color w:val="000000" w:themeColor="text1"/>
          <w:sz w:val="20"/>
          <w:szCs w:val="20"/>
          <w:lang w:eastAsia="en-US"/>
        </w:rPr>
        <w:t>CO</w:t>
      </w:r>
      <w:r w:rsidR="00AC37E0" w:rsidRPr="002A401A">
        <w:rPr>
          <w:bCs/>
          <w:color w:val="000000" w:themeColor="text1"/>
          <w:sz w:val="20"/>
          <w:szCs w:val="20"/>
          <w:vertAlign w:val="subscript"/>
          <w:lang w:eastAsia="en-US"/>
        </w:rPr>
        <w:t>3</w:t>
      </w:r>
      <w:r w:rsidR="00AC37E0" w:rsidRPr="002A401A">
        <w:rPr>
          <w:bCs/>
          <w:color w:val="000000" w:themeColor="text1"/>
          <w:sz w:val="20"/>
          <w:szCs w:val="20"/>
          <w:lang w:eastAsia="en-US"/>
        </w:rPr>
        <w:t>-dominant structure</w:t>
      </w:r>
      <w:r w:rsidR="00302990" w:rsidRPr="002A401A">
        <w:rPr>
          <w:bCs/>
          <w:color w:val="000000" w:themeColor="text1"/>
          <w:sz w:val="20"/>
          <w:szCs w:val="20"/>
          <w:lang w:eastAsia="en-US"/>
        </w:rPr>
        <w:t>.</w:t>
      </w:r>
      <w:r w:rsidR="00A30456" w:rsidRPr="002A401A">
        <w:rPr>
          <w:bCs/>
          <w:color w:val="000000" w:themeColor="text1"/>
          <w:sz w:val="20"/>
          <w:szCs w:val="20"/>
          <w:lang w:eastAsia="en-US"/>
        </w:rPr>
        <w:t xml:space="preserve"> </w:t>
      </w:r>
      <w:r w:rsidR="00642B11" w:rsidRPr="002A401A">
        <w:rPr>
          <w:bCs/>
          <w:color w:val="000000" w:themeColor="text1"/>
          <w:sz w:val="20"/>
          <w:szCs w:val="20"/>
          <w:lang w:eastAsia="en-US"/>
        </w:rPr>
        <w:t>T</w:t>
      </w:r>
      <w:r w:rsidR="00F53849" w:rsidRPr="002A401A">
        <w:rPr>
          <w:color w:val="000000" w:themeColor="text1"/>
          <w:sz w:val="20"/>
          <w:szCs w:val="18"/>
        </w:rPr>
        <w:t>he</w:t>
      </w:r>
      <w:r w:rsidR="00593C4C" w:rsidRPr="002A401A">
        <w:rPr>
          <w:color w:val="000000" w:themeColor="text1"/>
          <w:sz w:val="20"/>
          <w:szCs w:val="18"/>
        </w:rPr>
        <w:t>se features</w:t>
      </w:r>
      <w:r w:rsidR="00642B11" w:rsidRPr="002A401A">
        <w:rPr>
          <w:color w:val="000000" w:themeColor="text1"/>
          <w:sz w:val="20"/>
          <w:szCs w:val="18"/>
        </w:rPr>
        <w:t xml:space="preserve"> were </w:t>
      </w:r>
      <w:r w:rsidR="009F2A90" w:rsidRPr="002A401A">
        <w:rPr>
          <w:color w:val="000000" w:themeColor="text1"/>
          <w:sz w:val="20"/>
          <w:szCs w:val="18"/>
        </w:rPr>
        <w:t>confirmed</w:t>
      </w:r>
      <w:r w:rsidR="00642B11" w:rsidRPr="002A401A">
        <w:rPr>
          <w:color w:val="000000" w:themeColor="text1"/>
          <w:sz w:val="20"/>
          <w:szCs w:val="18"/>
        </w:rPr>
        <w:t xml:space="preserve"> by</w:t>
      </w:r>
      <w:r w:rsidR="000E1323" w:rsidRPr="002A401A">
        <w:rPr>
          <w:color w:val="000000" w:themeColor="text1"/>
          <w:sz w:val="20"/>
          <w:szCs w:val="18"/>
        </w:rPr>
        <w:t xml:space="preserve"> </w:t>
      </w:r>
      <w:r w:rsidR="00874EAA" w:rsidRPr="002A401A">
        <w:rPr>
          <w:color w:val="000000" w:themeColor="text1"/>
          <w:sz w:val="20"/>
          <w:szCs w:val="18"/>
        </w:rPr>
        <w:t>cryo</w:t>
      </w:r>
      <w:r w:rsidR="002C2C08" w:rsidRPr="002A401A">
        <w:rPr>
          <w:color w:val="000000" w:themeColor="text1"/>
          <w:sz w:val="20"/>
          <w:szCs w:val="18"/>
        </w:rPr>
        <w:t xml:space="preserve">genic </w:t>
      </w:r>
      <w:r w:rsidR="00874EAA" w:rsidRPr="002A401A">
        <w:rPr>
          <w:color w:val="000000" w:themeColor="text1"/>
          <w:sz w:val="20"/>
          <w:szCs w:val="18"/>
        </w:rPr>
        <w:t>transmission electron microscopy (cryo-TEM)</w:t>
      </w:r>
      <w:r w:rsidR="00137380" w:rsidRPr="002A401A">
        <w:rPr>
          <w:color w:val="000000" w:themeColor="text1"/>
          <w:sz w:val="20"/>
          <w:szCs w:val="18"/>
        </w:rPr>
        <w:t xml:space="preserve"> with</w:t>
      </w:r>
      <w:r w:rsidR="00D63469" w:rsidRPr="002A401A">
        <w:rPr>
          <w:color w:val="000000" w:themeColor="text1"/>
          <w:sz w:val="20"/>
          <w:szCs w:val="18"/>
        </w:rPr>
        <w:t xml:space="preserve"> </w:t>
      </w:r>
      <w:r w:rsidR="00137380" w:rsidRPr="002A401A">
        <w:rPr>
          <w:rFonts w:ascii="Courier New" w:hAnsi="Courier New" w:cs="Courier New"/>
          <w:color w:val="000000" w:themeColor="text1"/>
          <w:sz w:val="20"/>
          <w:szCs w:val="18"/>
        </w:rPr>
        <w:t>﻿</w:t>
      </w:r>
      <w:r w:rsidR="00137380" w:rsidRPr="002A401A">
        <w:rPr>
          <w:color w:val="000000" w:themeColor="text1"/>
          <w:sz w:val="20"/>
          <w:szCs w:val="18"/>
        </w:rPr>
        <w:t xml:space="preserve">scanning transmission electron microscopy (STEM) and electron energy-loss spectroscopy (EELS), high-resolution and depth-profiling </w:t>
      </w:r>
      <w:r w:rsidR="00874EAA" w:rsidRPr="002A401A">
        <w:rPr>
          <w:color w:val="000000" w:themeColor="text1"/>
          <w:sz w:val="20"/>
          <w:szCs w:val="18"/>
        </w:rPr>
        <w:t>X-ray photoelectron spectroscopy (XPS)</w:t>
      </w:r>
      <w:r w:rsidR="000E1323" w:rsidRPr="002A401A">
        <w:rPr>
          <w:color w:val="000000" w:themeColor="text1"/>
          <w:sz w:val="20"/>
          <w:szCs w:val="18"/>
        </w:rPr>
        <w:t>, and</w:t>
      </w:r>
      <w:r w:rsidR="00EA1CE9" w:rsidRPr="002A401A">
        <w:rPr>
          <w:color w:val="000000" w:themeColor="text1"/>
          <w:sz w:val="20"/>
          <w:szCs w:val="18"/>
        </w:rPr>
        <w:t xml:space="preserve"> </w:t>
      </w:r>
      <w:r w:rsidR="007E5B2B" w:rsidRPr="002A401A">
        <w:rPr>
          <w:color w:val="000000" w:themeColor="text1"/>
          <w:sz w:val="20"/>
          <w:szCs w:val="18"/>
        </w:rPr>
        <w:t xml:space="preserve">molecular dynamics </w:t>
      </w:r>
      <w:r w:rsidR="00551133" w:rsidRPr="002A401A">
        <w:rPr>
          <w:color w:val="000000" w:themeColor="text1"/>
          <w:sz w:val="20"/>
          <w:szCs w:val="18"/>
        </w:rPr>
        <w:t>simulation</w:t>
      </w:r>
      <w:r w:rsidR="00AF0E9C" w:rsidRPr="002A401A">
        <w:rPr>
          <w:color w:val="000000" w:themeColor="text1"/>
          <w:sz w:val="20"/>
          <w:szCs w:val="18"/>
        </w:rPr>
        <w:t>.</w:t>
      </w:r>
      <w:r w:rsidR="00EA1CE9" w:rsidRPr="002A401A">
        <w:rPr>
          <w:color w:val="000000" w:themeColor="text1"/>
          <w:sz w:val="20"/>
          <w:szCs w:val="18"/>
        </w:rPr>
        <w:t xml:space="preserve"> </w:t>
      </w:r>
      <w:r w:rsidR="001E4ED6" w:rsidRPr="002A401A">
        <w:rPr>
          <w:color w:val="000000" w:themeColor="text1"/>
          <w:sz w:val="20"/>
          <w:szCs w:val="18"/>
        </w:rPr>
        <w:t xml:space="preserve">With the EAM-regulated SEI, </w:t>
      </w:r>
      <w:r w:rsidR="009356C4" w:rsidRPr="002A401A">
        <w:rPr>
          <w:color w:val="000000" w:themeColor="text1"/>
          <w:sz w:val="20"/>
          <w:szCs w:val="18"/>
        </w:rPr>
        <w:t xml:space="preserve">stable </w:t>
      </w:r>
      <w:r w:rsidR="000E1323" w:rsidRPr="002A401A">
        <w:rPr>
          <w:color w:val="000000" w:themeColor="text1"/>
          <w:sz w:val="20"/>
          <w:szCs w:val="18"/>
        </w:rPr>
        <w:t xml:space="preserve">Li deposition </w:t>
      </w:r>
      <w:r w:rsidR="00AF0E9C" w:rsidRPr="002A401A">
        <w:rPr>
          <w:color w:val="000000" w:themeColor="text1"/>
          <w:sz w:val="20"/>
          <w:szCs w:val="18"/>
        </w:rPr>
        <w:t xml:space="preserve">was realized </w:t>
      </w:r>
      <w:r w:rsidR="009356C4" w:rsidRPr="002A401A">
        <w:rPr>
          <w:color w:val="000000" w:themeColor="text1"/>
          <w:sz w:val="20"/>
          <w:szCs w:val="18"/>
        </w:rPr>
        <w:t>in a</w:t>
      </w:r>
      <w:r w:rsidR="00A6749A" w:rsidRPr="002A401A">
        <w:rPr>
          <w:color w:val="000000" w:themeColor="text1"/>
          <w:sz w:val="20"/>
          <w:szCs w:val="18"/>
        </w:rPr>
        <w:t xml:space="preserve"> wide temperature range </w:t>
      </w:r>
      <w:r w:rsidR="00A6749A" w:rsidRPr="002A401A">
        <w:rPr>
          <w:bCs/>
          <w:color w:val="000000" w:themeColor="text1"/>
          <w:sz w:val="20"/>
          <w:szCs w:val="18"/>
        </w:rPr>
        <w:t>from -60º to 45ºC.</w:t>
      </w:r>
      <w:r w:rsidR="00A6749A" w:rsidRPr="002A401A">
        <w:rPr>
          <w:color w:val="000000" w:themeColor="text1"/>
          <w:sz w:val="20"/>
          <w:szCs w:val="18"/>
        </w:rPr>
        <w:t xml:space="preserve"> </w:t>
      </w:r>
      <w:r w:rsidR="002B0FEF" w:rsidRPr="002A401A">
        <w:rPr>
          <w:color w:val="000000" w:themeColor="text1"/>
          <w:sz w:val="20"/>
          <w:szCs w:val="18"/>
        </w:rPr>
        <w:t>T</w:t>
      </w:r>
      <w:r w:rsidR="00AF0E9C" w:rsidRPr="002A401A">
        <w:rPr>
          <w:color w:val="000000" w:themeColor="text1"/>
          <w:sz w:val="20"/>
          <w:szCs w:val="18"/>
        </w:rPr>
        <w:t>he galvanic Li corrosion</w:t>
      </w:r>
      <w:r w:rsidR="00A6749A" w:rsidRPr="002A401A">
        <w:rPr>
          <w:color w:val="000000" w:themeColor="text1"/>
          <w:sz w:val="20"/>
          <w:szCs w:val="18"/>
        </w:rPr>
        <w:t xml:space="preserve"> of </w:t>
      </w:r>
      <w:r w:rsidR="009F2A90" w:rsidRPr="002A401A">
        <w:rPr>
          <w:color w:val="000000" w:themeColor="text1"/>
          <w:sz w:val="20"/>
          <w:szCs w:val="18"/>
        </w:rPr>
        <w:t xml:space="preserve">Li </w:t>
      </w:r>
      <w:r w:rsidR="00850B5F" w:rsidRPr="002A401A">
        <w:rPr>
          <w:color w:val="000000" w:themeColor="text1"/>
          <w:sz w:val="20"/>
          <w:szCs w:val="18"/>
        </w:rPr>
        <w:t xml:space="preserve">metal </w:t>
      </w:r>
      <w:r w:rsidR="00A6749A" w:rsidRPr="002A401A">
        <w:rPr>
          <w:color w:val="000000" w:themeColor="text1"/>
          <w:sz w:val="20"/>
          <w:szCs w:val="18"/>
        </w:rPr>
        <w:t>anodes and self-discharge of full cells</w:t>
      </w:r>
      <w:r w:rsidR="002B0FEF" w:rsidRPr="002A401A">
        <w:rPr>
          <w:color w:val="000000" w:themeColor="text1"/>
          <w:sz w:val="20"/>
          <w:szCs w:val="18"/>
        </w:rPr>
        <w:t xml:space="preserve"> were effectively </w:t>
      </w:r>
      <w:r w:rsidR="007E5B2B" w:rsidRPr="002A401A">
        <w:rPr>
          <w:color w:val="000000" w:themeColor="text1"/>
          <w:sz w:val="20"/>
          <w:szCs w:val="18"/>
        </w:rPr>
        <w:t>suppressed</w:t>
      </w:r>
      <w:r w:rsidR="002B0FEF" w:rsidRPr="002A401A">
        <w:rPr>
          <w:color w:val="000000" w:themeColor="text1"/>
          <w:sz w:val="20"/>
          <w:szCs w:val="18"/>
        </w:rPr>
        <w:t xml:space="preserve">. </w:t>
      </w:r>
      <w:r w:rsidR="00A6749A" w:rsidRPr="002A401A">
        <w:rPr>
          <w:color w:val="000000" w:themeColor="text1"/>
          <w:sz w:val="20"/>
          <w:szCs w:val="18"/>
        </w:rPr>
        <w:t xml:space="preserve">A </w:t>
      </w:r>
      <w:r w:rsidR="00626DBA" w:rsidRPr="002A401A">
        <w:rPr>
          <w:color w:val="000000" w:themeColor="text1"/>
          <w:sz w:val="20"/>
          <w:szCs w:val="18"/>
        </w:rPr>
        <w:t>Li|LiCoO</w:t>
      </w:r>
      <w:r w:rsidR="00626DBA" w:rsidRPr="002A401A">
        <w:rPr>
          <w:color w:val="000000" w:themeColor="text1"/>
          <w:sz w:val="20"/>
          <w:szCs w:val="18"/>
          <w:vertAlign w:val="subscript"/>
        </w:rPr>
        <w:t>2</w:t>
      </w:r>
      <w:r w:rsidR="00626DBA" w:rsidRPr="002A401A">
        <w:rPr>
          <w:color w:val="000000" w:themeColor="text1"/>
          <w:sz w:val="20"/>
          <w:szCs w:val="18"/>
        </w:rPr>
        <w:t xml:space="preserve"> cell</w:t>
      </w:r>
      <w:r w:rsidR="00AF0E9C" w:rsidRPr="002A401A">
        <w:rPr>
          <w:color w:val="000000" w:themeColor="text1"/>
          <w:sz w:val="20"/>
          <w:szCs w:val="18"/>
        </w:rPr>
        <w:t xml:space="preserve"> display</w:t>
      </w:r>
      <w:r w:rsidR="008272E6" w:rsidRPr="002A401A">
        <w:rPr>
          <w:color w:val="000000" w:themeColor="text1"/>
          <w:sz w:val="20"/>
          <w:szCs w:val="18"/>
        </w:rPr>
        <w:t>ed</w:t>
      </w:r>
      <w:r w:rsidR="00AF0E9C" w:rsidRPr="002A401A">
        <w:rPr>
          <w:color w:val="000000" w:themeColor="text1"/>
          <w:sz w:val="20"/>
          <w:szCs w:val="18"/>
        </w:rPr>
        <w:t xml:space="preserve"> a 200-cycle life </w:t>
      </w:r>
      <w:r w:rsidR="00A30456" w:rsidRPr="002A401A">
        <w:rPr>
          <w:color w:val="000000" w:themeColor="text1"/>
          <w:sz w:val="20"/>
          <w:szCs w:val="18"/>
        </w:rPr>
        <w:t>under</w:t>
      </w:r>
      <w:r w:rsidR="00F53849" w:rsidRPr="002A401A">
        <w:rPr>
          <w:color w:val="000000" w:themeColor="text1"/>
          <w:sz w:val="20"/>
          <w:szCs w:val="18"/>
        </w:rPr>
        <w:t xml:space="preserve"> low-temperature (-15</w:t>
      </w:r>
      <w:r w:rsidR="001F06A0" w:rsidRPr="002A401A">
        <w:rPr>
          <w:color w:val="000000" w:themeColor="text1"/>
          <w:sz w:val="20"/>
          <w:szCs w:val="18"/>
        </w:rPr>
        <w:t>º</w:t>
      </w:r>
      <w:r w:rsidR="00F53849" w:rsidRPr="002A401A">
        <w:rPr>
          <w:color w:val="000000" w:themeColor="text1"/>
          <w:sz w:val="20"/>
          <w:szCs w:val="18"/>
        </w:rPr>
        <w:t xml:space="preserve">C), </w:t>
      </w:r>
      <w:r w:rsidR="00A30456" w:rsidRPr="002A401A">
        <w:rPr>
          <w:color w:val="000000" w:themeColor="text1"/>
          <w:sz w:val="20"/>
          <w:szCs w:val="18"/>
        </w:rPr>
        <w:t>high</w:t>
      </w:r>
      <w:r w:rsidR="00390C29" w:rsidRPr="002A401A">
        <w:rPr>
          <w:color w:val="000000" w:themeColor="text1"/>
          <w:sz w:val="20"/>
          <w:szCs w:val="18"/>
        </w:rPr>
        <w:t>-</w:t>
      </w:r>
      <w:r w:rsidR="00F53849" w:rsidRPr="002A401A">
        <w:rPr>
          <w:color w:val="000000" w:themeColor="text1"/>
          <w:sz w:val="20"/>
          <w:szCs w:val="18"/>
        </w:rPr>
        <w:t>capacity (2.0 mAh cm</w:t>
      </w:r>
      <w:r w:rsidR="00F53849" w:rsidRPr="002A401A">
        <w:rPr>
          <w:color w:val="000000" w:themeColor="text1"/>
          <w:sz w:val="20"/>
          <w:szCs w:val="18"/>
          <w:vertAlign w:val="superscript"/>
        </w:rPr>
        <w:t>-2</w:t>
      </w:r>
      <w:r w:rsidR="00F53849" w:rsidRPr="002A401A">
        <w:rPr>
          <w:color w:val="000000" w:themeColor="text1"/>
          <w:sz w:val="20"/>
          <w:szCs w:val="18"/>
        </w:rPr>
        <w:t>), and high-rate</w:t>
      </w:r>
      <w:r w:rsidR="00AF0E9C" w:rsidRPr="002A401A">
        <w:rPr>
          <w:color w:val="000000" w:themeColor="text1"/>
          <w:sz w:val="20"/>
          <w:szCs w:val="18"/>
        </w:rPr>
        <w:t xml:space="preserve">-charging </w:t>
      </w:r>
      <w:r w:rsidR="00F53849" w:rsidRPr="002A401A">
        <w:rPr>
          <w:color w:val="000000" w:themeColor="text1"/>
          <w:sz w:val="20"/>
          <w:szCs w:val="18"/>
        </w:rPr>
        <w:t xml:space="preserve">(45 min </w:t>
      </w:r>
      <w:r w:rsidR="00F53849" w:rsidRPr="002A401A">
        <w:rPr>
          <w:color w:val="000000" w:themeColor="text1"/>
          <w:sz w:val="20"/>
          <w:szCs w:val="20"/>
        </w:rPr>
        <w:t>of recharge time) conditions.</w:t>
      </w:r>
      <w:r w:rsidR="00874EAA" w:rsidRPr="002A401A">
        <w:rPr>
          <w:color w:val="000000" w:themeColor="text1"/>
          <w:sz w:val="20"/>
          <w:szCs w:val="20"/>
        </w:rPr>
        <w:t xml:space="preserve"> </w:t>
      </w:r>
      <w:r w:rsidR="00F46DFA" w:rsidRPr="002A401A">
        <w:rPr>
          <w:color w:val="000000" w:themeColor="text1"/>
          <w:sz w:val="20"/>
          <w:szCs w:val="20"/>
        </w:rPr>
        <w:t>T</w:t>
      </w:r>
      <w:r w:rsidR="008272E6" w:rsidRPr="002A401A">
        <w:rPr>
          <w:color w:val="000000" w:themeColor="text1"/>
          <w:sz w:val="20"/>
          <w:szCs w:val="20"/>
        </w:rPr>
        <w:t>he Li|LiCoO</w:t>
      </w:r>
      <w:r w:rsidR="008272E6" w:rsidRPr="002A401A">
        <w:rPr>
          <w:color w:val="000000" w:themeColor="text1"/>
          <w:sz w:val="20"/>
          <w:szCs w:val="20"/>
          <w:vertAlign w:val="subscript"/>
        </w:rPr>
        <w:t>2</w:t>
      </w:r>
      <w:r w:rsidR="008272E6" w:rsidRPr="002A401A">
        <w:rPr>
          <w:color w:val="000000" w:themeColor="text1"/>
          <w:sz w:val="20"/>
          <w:szCs w:val="20"/>
        </w:rPr>
        <w:t xml:space="preserve"> cell</w:t>
      </w:r>
      <w:r w:rsidR="00F46DFA" w:rsidRPr="002A401A">
        <w:rPr>
          <w:color w:val="000000" w:themeColor="text1"/>
          <w:sz w:val="20"/>
          <w:szCs w:val="20"/>
        </w:rPr>
        <w:t xml:space="preserve">s </w:t>
      </w:r>
      <w:r w:rsidR="00EA1CE9" w:rsidRPr="002A401A">
        <w:rPr>
          <w:color w:val="000000" w:themeColor="text1"/>
          <w:sz w:val="20"/>
          <w:szCs w:val="20"/>
        </w:rPr>
        <w:t xml:space="preserve">also </w:t>
      </w:r>
      <w:r w:rsidR="009F2A90" w:rsidRPr="002A401A">
        <w:rPr>
          <w:color w:val="000000" w:themeColor="text1"/>
          <w:sz w:val="20"/>
          <w:szCs w:val="20"/>
        </w:rPr>
        <w:t>presented</w:t>
      </w:r>
      <w:r w:rsidR="00EA1CE9" w:rsidRPr="002A401A">
        <w:rPr>
          <w:color w:val="000000" w:themeColor="text1"/>
          <w:sz w:val="20"/>
          <w:szCs w:val="20"/>
        </w:rPr>
        <w:t xml:space="preserve"> stable reversible capacities when the temperature was repeatedly switched between </w:t>
      </w:r>
      <w:r w:rsidR="00EA1CE9" w:rsidRPr="002A401A">
        <w:rPr>
          <w:bCs/>
          <w:color w:val="000000" w:themeColor="text1"/>
          <w:sz w:val="20"/>
          <w:szCs w:val="20"/>
        </w:rPr>
        <w:t>-15º and 25ºC</w:t>
      </w:r>
      <w:r w:rsidR="00DF0E3B" w:rsidRPr="002A401A">
        <w:rPr>
          <w:bCs/>
          <w:color w:val="000000" w:themeColor="text1"/>
          <w:sz w:val="20"/>
          <w:szCs w:val="20"/>
        </w:rPr>
        <w:t>.</w:t>
      </w:r>
    </w:p>
    <w:p w14:paraId="000B6B27" w14:textId="62693F25" w:rsidR="00F63B21" w:rsidRPr="002A401A" w:rsidRDefault="00F3643E" w:rsidP="00F63B21">
      <w:pPr>
        <w:spacing w:before="240" w:line="240" w:lineRule="atLeast"/>
        <w:ind w:right="-86"/>
        <w:jc w:val="both"/>
        <w:rPr>
          <w:b/>
          <w:sz w:val="21"/>
          <w:szCs w:val="21"/>
        </w:rPr>
      </w:pPr>
      <w:r w:rsidRPr="002A401A">
        <w:rPr>
          <w:b/>
          <w:sz w:val="21"/>
          <w:szCs w:val="21"/>
        </w:rPr>
        <w:t>Li nucleation and growth on the EAM Cu</w:t>
      </w:r>
    </w:p>
    <w:p w14:paraId="377B2087" w14:textId="41366A5E" w:rsidR="00B75886" w:rsidRPr="002A401A" w:rsidRDefault="00F479A7" w:rsidP="00B75886">
      <w:pPr>
        <w:spacing w:line="240" w:lineRule="atLeast"/>
        <w:ind w:right="-90"/>
        <w:jc w:val="both"/>
        <w:rPr>
          <w:sz w:val="20"/>
          <w:szCs w:val="18"/>
        </w:rPr>
      </w:pPr>
      <w:r w:rsidRPr="002A401A">
        <w:rPr>
          <w:sz w:val="20"/>
          <w:szCs w:val="18"/>
        </w:rPr>
        <w:t>We bond</w:t>
      </w:r>
      <w:r w:rsidR="00603029" w:rsidRPr="002A401A">
        <w:rPr>
          <w:sz w:val="20"/>
          <w:szCs w:val="18"/>
        </w:rPr>
        <w:t>ed</w:t>
      </w:r>
      <w:r w:rsidRPr="002A401A">
        <w:rPr>
          <w:sz w:val="20"/>
          <w:szCs w:val="18"/>
        </w:rPr>
        <w:t xml:space="preserve"> </w:t>
      </w:r>
      <w:r w:rsidR="00DF0E3B" w:rsidRPr="002A401A">
        <w:rPr>
          <w:sz w:val="20"/>
          <w:szCs w:val="18"/>
        </w:rPr>
        <w:t>a</w:t>
      </w:r>
      <w:r w:rsidRPr="002A401A">
        <w:rPr>
          <w:sz w:val="20"/>
          <w:szCs w:val="18"/>
        </w:rPr>
        <w:t xml:space="preserve"> self-assembled monolayer of 1,3-benzenedisulfonyl fluoride on Cu substrates</w:t>
      </w:r>
      <w:r w:rsidR="00764B9C" w:rsidRPr="002A401A">
        <w:rPr>
          <w:sz w:val="20"/>
          <w:szCs w:val="18"/>
        </w:rPr>
        <w:t xml:space="preserve"> via a thiol-Cu reaction</w:t>
      </w:r>
      <w:r w:rsidR="00764B9C" w:rsidRPr="002A401A">
        <w:rPr>
          <w:sz w:val="20"/>
          <w:szCs w:val="18"/>
        </w:rPr>
        <w:fldChar w:fldCharType="begin" w:fldLock="1"/>
      </w:r>
      <w:r w:rsidR="00552D10" w:rsidRPr="002A401A">
        <w:rPr>
          <w:sz w:val="20"/>
          <w:szCs w:val="18"/>
        </w:rPr>
        <w:instrText>ADDIN CSL_CITATION {"citationItems":[{"id":"ITEM-1","itemData":{"DOI":"10.1016/0021-9797(92)90401-7","ISSN":"00219797","abstract":"l-Cysteine adsorbates and multilayer films on gold and copper surfaces have been investigated by X-ray photoelectron spectroscopy. Both adsorbates, prepared by vapor deposition in UHV and prepared from solution, strongly indicate a dissociative chemisorption through the thiol group (-SH) on the metal surface. We suggest that an organized double layer is formed on gold, for the UHV-prepared layer. In the case of copper, evidence is found for the coordination of both amino and carboxyl groups to the surface, in addition to chemisorption through the thiol group. When l-cysteine is adsorbed from solution on copper, all of the thiol groups interact with copper ions, even in a 25-Å-thick layer. This indicates copper ion diffusion and copper complex formation through the entire layer. © 1992.","author":[{"dropping-particle":"","family":"Uvdal","given":"K.","non-dropping-particle":"","parse-names":false,"suffix":""},{"dropping-particle":"","family":"Bodö","given":"P.","non-dropping-particle":"","parse-names":false,"suffix":""},{"dropping-particle":"","family":"Liedberg","given":"B.","non-dropping-particle":"","parse-names":false,"suffix":""}],"container-title":"Journal of Colloid And Interface Science","id":"ITEM-1","issue":"1","issued":{"date-parts":[["1992"]]},"page":"162-173","title":"l-cysteine adsorbed on gold and copper: An X-ray photoelectron spectroscopy study","type":"article-journal","volume":"149"},"uris":["http://www.mendeley.com/documents/?uuid=3d970c9a-475d-4f54-ae4a-7cee44a0206c"]},{"id":"ITEM-2","itemData":{"DOI":"10.1039/b925063h","ISSN":"14639076","abstract":"Copper corrosion in alkaline solutions is inhibited by the formation of self-assembled monolayers of aromatic thiols, made of either benzenethiol or 2-naphthalenethiol or 4-acetamidothiophenol. Electrochemical experiments, based on voltammetry and impedance spectroscopy, point out the much lower reactivity of copper surfaces towards oxidation, when covered by compact adlayers of the above molecules bonded through the S atom. The peculiar shape and peak position in the voltammetric reduction of residual oxides grown on modified metal surfaces suggest that they are due to Cu(I) suboxides, probably grown on reactive metal defects. XPS experiments have confirmed that the aromatic adlayers are still covering most of the Cu surface even after 1 h immersion in 0.5 M NaOH. The main changes in Auger and XP spectra indicate the formation of much less Cu(2)O in the protected samples than in the corresponding bare Cu aged in NaOH. From the experimental data the presence of defective copper oxides on modified Cu has been deduced.","author":[{"dropping-particle":"","family":"Caprioli","given":"Fabrizio","non-dropping-particle":"","parse-names":false,"suffix":""},{"dropping-particle":"","family":"Decker","given":"Franco","non-dropping-particle":"","parse-names":false,"suffix":""},{"dropping-particle":"","family":"Marrani","given":"Andrea Giacomo","non-dropping-particle":"","parse-names":false,"suffix":""},{"dropping-particle":"","family":"Beccari","given":"Marco","non-dropping-particle":"","parse-names":false,"suffix":""},{"dropping-particle":"Di","family":"Castro","given":"Valeria","non-dropping-particle":"","parse-names":false,"suffix":""}],"container-title":"Physical Chemistry Chemical Physics","id":"ITEM-2","issue":"32","issued":{"date-parts":[["2010"]]},"page":"9230-9238","title":"Copper protection by self-assembled monolayers of aromatic thiols in alkaline solutions","type":"article-journal","volume":"12"},"uris":["http://www.mendeley.com/documents/?uuid=3ad4e5c2-0903-47bf-a0a4-7ee03dcc7e9f"]}],"mendeley":{"formattedCitation":"&lt;sup&gt;40,41&lt;/sup&gt;","plainTextFormattedCitation":"40,41","previouslyFormattedCitation":"&lt;sup&gt;40,41&lt;/sup&gt;"},"properties":{"noteIndex":0},"schema":"https://github.com/citation-style-language/schema/raw/master/csl-citation.json"}</w:instrText>
      </w:r>
      <w:r w:rsidR="00764B9C" w:rsidRPr="002A401A">
        <w:rPr>
          <w:sz w:val="20"/>
          <w:szCs w:val="18"/>
        </w:rPr>
        <w:fldChar w:fldCharType="separate"/>
      </w:r>
      <w:r w:rsidR="00552D10" w:rsidRPr="002A401A">
        <w:rPr>
          <w:noProof/>
          <w:sz w:val="20"/>
          <w:szCs w:val="18"/>
          <w:vertAlign w:val="superscript"/>
        </w:rPr>
        <w:t>40,41</w:t>
      </w:r>
      <w:r w:rsidR="00764B9C" w:rsidRPr="002A401A">
        <w:rPr>
          <w:sz w:val="20"/>
          <w:szCs w:val="18"/>
        </w:rPr>
        <w:fldChar w:fldCharType="end"/>
      </w:r>
      <w:r w:rsidRPr="002A401A">
        <w:rPr>
          <w:sz w:val="20"/>
          <w:szCs w:val="18"/>
        </w:rPr>
        <w:t>. The synthe</w:t>
      </w:r>
      <w:r w:rsidR="00764B9C" w:rsidRPr="002A401A">
        <w:rPr>
          <w:sz w:val="20"/>
          <w:szCs w:val="18"/>
        </w:rPr>
        <w:t>sis</w:t>
      </w:r>
      <w:r w:rsidRPr="002A401A">
        <w:rPr>
          <w:sz w:val="20"/>
          <w:szCs w:val="18"/>
        </w:rPr>
        <w:t xml:space="preserve"> was depicted in </w:t>
      </w:r>
      <w:r w:rsidRPr="002A401A">
        <w:rPr>
          <w:color w:val="6F96B5"/>
          <w:sz w:val="20"/>
          <w:szCs w:val="18"/>
        </w:rPr>
        <w:t>Supplementary Figs 1-</w:t>
      </w:r>
      <w:r w:rsidR="006125CD" w:rsidRPr="002A401A">
        <w:rPr>
          <w:color w:val="6F96B5"/>
          <w:sz w:val="20"/>
          <w:szCs w:val="18"/>
        </w:rPr>
        <w:t>4</w:t>
      </w:r>
      <w:r w:rsidRPr="002A401A">
        <w:rPr>
          <w:sz w:val="20"/>
          <w:szCs w:val="18"/>
        </w:rPr>
        <w:t>.</w:t>
      </w:r>
      <w:r w:rsidR="006125CD" w:rsidRPr="002A401A">
        <w:rPr>
          <w:sz w:val="20"/>
          <w:szCs w:val="18"/>
        </w:rPr>
        <w:t xml:space="preserve"> A high surface coverage of </w:t>
      </w:r>
      <w:r w:rsidR="00DF0E3B" w:rsidRPr="002A401A">
        <w:rPr>
          <w:sz w:val="20"/>
          <w:szCs w:val="18"/>
        </w:rPr>
        <w:t>~</w:t>
      </w:r>
      <w:r w:rsidR="006125CD" w:rsidRPr="002A401A">
        <w:rPr>
          <w:sz w:val="20"/>
          <w:szCs w:val="18"/>
        </w:rPr>
        <w:t>91% on Cu was realized (</w:t>
      </w:r>
      <w:r w:rsidR="006125CD" w:rsidRPr="002A401A">
        <w:rPr>
          <w:color w:val="6F96B5"/>
          <w:sz w:val="20"/>
          <w:szCs w:val="18"/>
        </w:rPr>
        <w:t>Supplementary Fig. 5</w:t>
      </w:r>
      <w:r w:rsidR="006125CD" w:rsidRPr="002A401A">
        <w:rPr>
          <w:sz w:val="20"/>
          <w:szCs w:val="18"/>
        </w:rPr>
        <w:t>)</w:t>
      </w:r>
      <w:r w:rsidR="008125E9" w:rsidRPr="002A401A">
        <w:rPr>
          <w:sz w:val="20"/>
          <w:szCs w:val="18"/>
        </w:rPr>
        <w:t>, and the Cu surface remains electronically conductive</w:t>
      </w:r>
      <w:r w:rsidR="0021566B" w:rsidRPr="002A401A">
        <w:rPr>
          <w:sz w:val="20"/>
          <w:szCs w:val="18"/>
        </w:rPr>
        <w:fldChar w:fldCharType="begin" w:fldLock="1"/>
      </w:r>
      <w:r w:rsidR="00B2709D" w:rsidRPr="002A401A">
        <w:rPr>
          <w:sz w:val="20"/>
          <w:szCs w:val="18"/>
        </w:rPr>
        <w:instrText>ADDIN CSL_CITATION {"citationItems":[{"id":"ITEM-1","itemData":{"DOI":"10.1002/elan.1140080302","ISSN":"1040-0397","abstract":"A critical riview on the self-assembled monolayers (SAMs) for electroanalytical applications (especially take SAMs of thiols on gold electrode as an example) is presented. The emphasis is on the application of SAMs in many fields of electroanalytical chemistry and electrochemistry, such as microelectrode, bioelectrochemistry and biosensor, liquid chromatography-electrochemistry and FIA, electrocatalysis and spectroelectrochemistry etc.. The opportunities for the research in the electrochemical and electroanalytical applications of SAMs are recommended.","author":[{"dropping-particle":"","family":"Mandler","given":"Daniel","non-dropping-particle":"","parse-names":false,"suffix":""},{"dropping-particle":"","family":"Turyan","given":"Iva","non-dropping-particle":"","parse-names":false,"suffix":""}],"container-title":"Electroanalysis","id":"ITEM-1","issue":"3","issued":{"date-parts":[["1996","3"]]},"page":"207-213","title":"Applications of self-assembled monolayers in electroanalytical chemistry","type":"article-journal","volume":"8"},"uris":["http://www.mendeley.com/documents/?uuid=a1a67df1-e801-44f1-9184-28999d491d84"]}],"mendeley":{"formattedCitation":"&lt;sup&gt;42&lt;/sup&gt;","plainTextFormattedCitation":"42","previouslyFormattedCitation":"&lt;sup&gt;42&lt;/sup&gt;"},"properties":{"noteIndex":0},"schema":"https://github.com/citation-style-language/schema/raw/master/csl-citation.json"}</w:instrText>
      </w:r>
      <w:r w:rsidR="0021566B" w:rsidRPr="002A401A">
        <w:rPr>
          <w:sz w:val="20"/>
          <w:szCs w:val="18"/>
        </w:rPr>
        <w:fldChar w:fldCharType="separate"/>
      </w:r>
      <w:r w:rsidR="0021566B" w:rsidRPr="002A401A">
        <w:rPr>
          <w:noProof/>
          <w:sz w:val="20"/>
          <w:szCs w:val="18"/>
          <w:vertAlign w:val="superscript"/>
        </w:rPr>
        <w:t>42</w:t>
      </w:r>
      <w:r w:rsidR="0021566B" w:rsidRPr="002A401A">
        <w:rPr>
          <w:sz w:val="20"/>
          <w:szCs w:val="18"/>
        </w:rPr>
        <w:fldChar w:fldCharType="end"/>
      </w:r>
      <w:r w:rsidR="008125E9" w:rsidRPr="002A401A">
        <w:rPr>
          <w:sz w:val="20"/>
          <w:szCs w:val="18"/>
        </w:rPr>
        <w:t>.</w:t>
      </w:r>
      <w:r w:rsidR="00F904C0">
        <w:rPr>
          <w:sz w:val="20"/>
          <w:szCs w:val="18"/>
        </w:rPr>
        <w:t xml:space="preserve"> </w:t>
      </w:r>
      <w:r w:rsidR="00F904C0" w:rsidRPr="00EA3192">
        <w:rPr>
          <w:sz w:val="20"/>
          <w:szCs w:val="18"/>
        </w:rPr>
        <w:t>T</w:t>
      </w:r>
      <w:r w:rsidRPr="00EA3192">
        <w:rPr>
          <w:sz w:val="20"/>
          <w:szCs w:val="18"/>
        </w:rPr>
        <w:t xml:space="preserve">he </w:t>
      </w:r>
      <w:proofErr w:type="gramStart"/>
      <w:r w:rsidRPr="00EA3192">
        <w:rPr>
          <w:i/>
          <w:sz w:val="20"/>
          <w:szCs w:val="18"/>
        </w:rPr>
        <w:t>in situ</w:t>
      </w:r>
      <w:proofErr w:type="gramEnd"/>
      <w:r w:rsidRPr="00EA3192">
        <w:rPr>
          <w:i/>
          <w:sz w:val="20"/>
          <w:szCs w:val="18"/>
        </w:rPr>
        <w:t xml:space="preserve"> </w:t>
      </w:r>
      <w:r w:rsidRPr="00EA3192">
        <w:rPr>
          <w:sz w:val="20"/>
          <w:szCs w:val="18"/>
        </w:rPr>
        <w:t>generation of</w:t>
      </w:r>
      <w:r w:rsidR="005E3888" w:rsidRPr="00EA3192">
        <w:rPr>
          <w:sz w:val="20"/>
          <w:szCs w:val="18"/>
        </w:rPr>
        <w:t xml:space="preserve"> </w:t>
      </w:r>
      <w:r w:rsidRPr="00EA3192">
        <w:rPr>
          <w:sz w:val="20"/>
          <w:szCs w:val="18"/>
        </w:rPr>
        <w:t>benzenesulfonate and LiF</w:t>
      </w:r>
      <w:r w:rsidR="00F904C0" w:rsidRPr="00EA3192">
        <w:rPr>
          <w:sz w:val="20"/>
          <w:szCs w:val="18"/>
        </w:rPr>
        <w:t xml:space="preserve"> </w:t>
      </w:r>
      <w:r w:rsidR="00B77EC5" w:rsidRPr="00EA3192">
        <w:rPr>
          <w:sz w:val="20"/>
          <w:szCs w:val="18"/>
        </w:rPr>
        <w:t>was</w:t>
      </w:r>
      <w:r w:rsidRPr="00EA3192">
        <w:rPr>
          <w:sz w:val="20"/>
          <w:szCs w:val="18"/>
        </w:rPr>
        <w:t xml:space="preserve"> confirmed by XPS</w:t>
      </w:r>
      <w:r w:rsidR="00F904C0" w:rsidRPr="00EA3192">
        <w:rPr>
          <w:sz w:val="20"/>
          <w:szCs w:val="18"/>
        </w:rPr>
        <w:t xml:space="preserve">, </w:t>
      </w:r>
      <w:r w:rsidR="000A7787" w:rsidRPr="00EA3192">
        <w:rPr>
          <w:sz w:val="20"/>
          <w:szCs w:val="18"/>
        </w:rPr>
        <w:t>19</w:t>
      </w:r>
      <w:r w:rsidR="000A7787" w:rsidRPr="00EA3192">
        <w:rPr>
          <w:sz w:val="20"/>
          <w:szCs w:val="18"/>
          <w:vertAlign w:val="superscript"/>
        </w:rPr>
        <w:t>F</w:t>
      </w:r>
      <w:r w:rsidR="000A7787" w:rsidRPr="00EA3192">
        <w:rPr>
          <w:sz w:val="20"/>
          <w:szCs w:val="18"/>
        </w:rPr>
        <w:t xml:space="preserve"> </w:t>
      </w:r>
      <w:r w:rsidRPr="00EA3192">
        <w:rPr>
          <w:sz w:val="20"/>
          <w:szCs w:val="18"/>
        </w:rPr>
        <w:t>nuclear magnetic resonance (NMR)</w:t>
      </w:r>
      <w:r w:rsidR="00F904C0" w:rsidRPr="00EA3192">
        <w:rPr>
          <w:sz w:val="20"/>
          <w:szCs w:val="18"/>
        </w:rPr>
        <w:t>, and cyclic voltammetry.</w:t>
      </w:r>
      <w:r w:rsidR="004251EA" w:rsidRPr="00EA3192">
        <w:rPr>
          <w:sz w:val="20"/>
          <w:szCs w:val="18"/>
        </w:rPr>
        <w:t xml:space="preserve"> </w:t>
      </w:r>
      <w:r w:rsidR="00F904C0" w:rsidRPr="00EA3192">
        <w:rPr>
          <w:sz w:val="20"/>
          <w:szCs w:val="18"/>
        </w:rPr>
        <w:t>Li deposition</w:t>
      </w:r>
      <w:r w:rsidR="004251EA" w:rsidRPr="00EA3192">
        <w:rPr>
          <w:sz w:val="20"/>
          <w:szCs w:val="18"/>
        </w:rPr>
        <w:t xml:space="preserve"> was performed</w:t>
      </w:r>
      <w:r w:rsidR="00F904C0" w:rsidRPr="00EA3192">
        <w:rPr>
          <w:sz w:val="20"/>
          <w:szCs w:val="18"/>
        </w:rPr>
        <w:t xml:space="preserve"> on EAM Cu </w:t>
      </w:r>
      <w:r w:rsidR="004251EA" w:rsidRPr="00EA3192">
        <w:rPr>
          <w:sz w:val="20"/>
          <w:szCs w:val="18"/>
        </w:rPr>
        <w:t>with</w:t>
      </w:r>
      <w:r w:rsidR="00F904C0" w:rsidRPr="00EA3192">
        <w:rPr>
          <w:sz w:val="20"/>
          <w:szCs w:val="18"/>
        </w:rPr>
        <w:t xml:space="preserve"> a fluorine-free electrolyte.</w:t>
      </w:r>
      <w:r w:rsidR="004251EA" w:rsidRPr="00EA3192">
        <w:rPr>
          <w:sz w:val="20"/>
          <w:szCs w:val="18"/>
        </w:rPr>
        <w:t xml:space="preserve"> After dissolving the formed SEI, we </w:t>
      </w:r>
      <w:r w:rsidR="00E00C1D" w:rsidRPr="00EA3192">
        <w:rPr>
          <w:sz w:val="20"/>
          <w:szCs w:val="18"/>
        </w:rPr>
        <w:t>analyzed the surface of the EAM Cu using XPS. For pristine EAM Cu, the -C</w:t>
      </w:r>
      <w:r w:rsidR="00E00C1D" w:rsidRPr="00EA3192">
        <w:rPr>
          <w:sz w:val="20"/>
          <w:szCs w:val="18"/>
          <w:vertAlign w:val="subscript"/>
        </w:rPr>
        <w:t>6</w:t>
      </w:r>
      <w:r w:rsidR="00E00C1D" w:rsidRPr="00EA3192">
        <w:rPr>
          <w:sz w:val="20"/>
          <w:szCs w:val="18"/>
        </w:rPr>
        <w:t>H</w:t>
      </w:r>
      <w:r w:rsidR="00E00C1D" w:rsidRPr="00EA3192">
        <w:rPr>
          <w:sz w:val="20"/>
          <w:szCs w:val="18"/>
          <w:vertAlign w:val="subscript"/>
        </w:rPr>
        <w:t>3</w:t>
      </w:r>
      <w:r w:rsidR="00E00C1D" w:rsidRPr="00EA3192">
        <w:rPr>
          <w:sz w:val="20"/>
          <w:szCs w:val="18"/>
        </w:rPr>
        <w:t>-(SO</w:t>
      </w:r>
      <w:r w:rsidR="00E00C1D" w:rsidRPr="00EA3192">
        <w:rPr>
          <w:sz w:val="20"/>
          <w:szCs w:val="18"/>
          <w:vertAlign w:val="subscript"/>
        </w:rPr>
        <w:t>2</w:t>
      </w:r>
      <w:r w:rsidR="00E00C1D" w:rsidRPr="00EA3192">
        <w:rPr>
          <w:sz w:val="20"/>
          <w:szCs w:val="18"/>
        </w:rPr>
        <w:t>F)</w:t>
      </w:r>
      <w:r w:rsidR="00E00C1D" w:rsidRPr="00EA3192">
        <w:rPr>
          <w:sz w:val="20"/>
          <w:szCs w:val="18"/>
          <w:vertAlign w:val="subscript"/>
        </w:rPr>
        <w:t xml:space="preserve">2 </w:t>
      </w:r>
      <w:r w:rsidR="00E00C1D" w:rsidRPr="00EA3192">
        <w:rPr>
          <w:sz w:val="20"/>
          <w:szCs w:val="18"/>
        </w:rPr>
        <w:t>peaks were at 169.6 and 170.8 eV in the S 2p spectrum (</w:t>
      </w:r>
      <w:r w:rsidR="00E00C1D" w:rsidRPr="00EA3192">
        <w:rPr>
          <w:color w:val="6F96B5"/>
          <w:sz w:val="20"/>
          <w:szCs w:val="18"/>
        </w:rPr>
        <w:t>Fig. 2a</w:t>
      </w:r>
      <w:r w:rsidR="00E00C1D" w:rsidRPr="00EA3192">
        <w:rPr>
          <w:sz w:val="20"/>
          <w:szCs w:val="18"/>
        </w:rPr>
        <w:t xml:space="preserve">). After Li deposition, the </w:t>
      </w:r>
      <w:r w:rsidR="00B75886" w:rsidRPr="00EA3192">
        <w:rPr>
          <w:sz w:val="20"/>
          <w:szCs w:val="18"/>
        </w:rPr>
        <w:t xml:space="preserve">S 2p </w:t>
      </w:r>
      <w:r w:rsidR="00E00C1D" w:rsidRPr="00EA3192">
        <w:rPr>
          <w:sz w:val="20"/>
          <w:szCs w:val="18"/>
        </w:rPr>
        <w:t>peaks shifted to 168.5 and 169.7 eV, indicating the formation of</w:t>
      </w:r>
      <w:r w:rsidR="00B75886" w:rsidRPr="00EA3192">
        <w:rPr>
          <w:sz w:val="20"/>
          <w:szCs w:val="18"/>
        </w:rPr>
        <w:t xml:space="preserve"> </w:t>
      </w:r>
      <w:r w:rsidR="00E00C1D" w:rsidRPr="00EA3192">
        <w:rPr>
          <w:sz w:val="20"/>
          <w:szCs w:val="18"/>
        </w:rPr>
        <w:t>-C</w:t>
      </w:r>
      <w:r w:rsidR="00E00C1D" w:rsidRPr="00EA3192">
        <w:rPr>
          <w:sz w:val="20"/>
          <w:szCs w:val="18"/>
          <w:vertAlign w:val="subscript"/>
        </w:rPr>
        <w:t>6</w:t>
      </w:r>
      <w:r w:rsidR="00E00C1D" w:rsidRPr="00EA3192">
        <w:rPr>
          <w:sz w:val="20"/>
          <w:szCs w:val="18"/>
        </w:rPr>
        <w:t>H</w:t>
      </w:r>
      <w:r w:rsidR="00E00C1D" w:rsidRPr="00EA3192">
        <w:rPr>
          <w:sz w:val="20"/>
          <w:szCs w:val="18"/>
          <w:vertAlign w:val="subscript"/>
        </w:rPr>
        <w:t>3</w:t>
      </w:r>
      <w:r w:rsidR="00E00C1D" w:rsidRPr="00EA3192">
        <w:rPr>
          <w:sz w:val="20"/>
          <w:szCs w:val="18"/>
        </w:rPr>
        <w:t>-(SO</w:t>
      </w:r>
      <w:r w:rsidR="00E00C1D" w:rsidRPr="00EA3192">
        <w:rPr>
          <w:sz w:val="20"/>
          <w:szCs w:val="18"/>
          <w:vertAlign w:val="subscript"/>
        </w:rPr>
        <w:t>2</w:t>
      </w:r>
      <w:r w:rsidR="00E00C1D" w:rsidRPr="00EA3192">
        <w:rPr>
          <w:sz w:val="20"/>
          <w:szCs w:val="18"/>
        </w:rPr>
        <w:t>Li)</w:t>
      </w:r>
      <w:r w:rsidR="00E00C1D" w:rsidRPr="00EA3192">
        <w:rPr>
          <w:sz w:val="20"/>
          <w:szCs w:val="18"/>
          <w:vertAlign w:val="subscript"/>
        </w:rPr>
        <w:t xml:space="preserve">2 </w:t>
      </w:r>
      <w:r w:rsidR="00E00C1D" w:rsidRPr="00EA3192">
        <w:rPr>
          <w:sz w:val="20"/>
          <w:szCs w:val="18"/>
        </w:rPr>
        <w:t>(</w:t>
      </w:r>
      <w:r w:rsidR="00E00C1D" w:rsidRPr="00EA3192">
        <w:rPr>
          <w:color w:val="6F96B5"/>
          <w:sz w:val="20"/>
          <w:szCs w:val="18"/>
        </w:rPr>
        <w:t>Fig. 2b</w:t>
      </w:r>
      <w:r w:rsidR="00B75886" w:rsidRPr="00EA3192">
        <w:rPr>
          <w:sz w:val="20"/>
          <w:szCs w:val="18"/>
        </w:rPr>
        <w:t xml:space="preserve"> and </w:t>
      </w:r>
      <w:r w:rsidR="00B75886" w:rsidRPr="00EA3192">
        <w:rPr>
          <w:color w:val="6F96B5"/>
          <w:sz w:val="20"/>
          <w:szCs w:val="18"/>
        </w:rPr>
        <w:t>Supplementary Fig. 6</w:t>
      </w:r>
      <w:proofErr w:type="gramStart"/>
      <w:r w:rsidR="00B75886" w:rsidRPr="00EA3192">
        <w:rPr>
          <w:color w:val="6F96B5"/>
          <w:sz w:val="20"/>
          <w:szCs w:val="18"/>
        </w:rPr>
        <w:t>a,b</w:t>
      </w:r>
      <w:proofErr w:type="gramEnd"/>
      <w:r w:rsidR="00B75886" w:rsidRPr="00EA3192">
        <w:rPr>
          <w:color w:val="000000" w:themeColor="text1"/>
          <w:sz w:val="20"/>
          <w:szCs w:val="18"/>
        </w:rPr>
        <w:t xml:space="preserve">). In the solution of the dissolved SEI, we detected the signals of LiF derived from </w:t>
      </w:r>
      <w:r w:rsidR="00B75886" w:rsidRPr="00EA3192">
        <w:rPr>
          <w:sz w:val="20"/>
          <w:szCs w:val="18"/>
        </w:rPr>
        <w:t>-C</w:t>
      </w:r>
      <w:r w:rsidR="00B75886" w:rsidRPr="00EA3192">
        <w:rPr>
          <w:sz w:val="20"/>
          <w:szCs w:val="18"/>
          <w:vertAlign w:val="subscript"/>
        </w:rPr>
        <w:t>6</w:t>
      </w:r>
      <w:r w:rsidR="00B75886" w:rsidRPr="00EA3192">
        <w:rPr>
          <w:sz w:val="20"/>
          <w:szCs w:val="18"/>
        </w:rPr>
        <w:t>H</w:t>
      </w:r>
      <w:r w:rsidR="00B75886" w:rsidRPr="00EA3192">
        <w:rPr>
          <w:sz w:val="20"/>
          <w:szCs w:val="18"/>
          <w:vertAlign w:val="subscript"/>
        </w:rPr>
        <w:t>3</w:t>
      </w:r>
      <w:r w:rsidR="00B75886" w:rsidRPr="00EA3192">
        <w:rPr>
          <w:sz w:val="20"/>
          <w:szCs w:val="18"/>
        </w:rPr>
        <w:t>-(SO</w:t>
      </w:r>
      <w:r w:rsidR="00B75886" w:rsidRPr="00EA3192">
        <w:rPr>
          <w:sz w:val="20"/>
          <w:szCs w:val="18"/>
          <w:vertAlign w:val="subscript"/>
        </w:rPr>
        <w:t>2</w:t>
      </w:r>
      <w:r w:rsidR="00B75886" w:rsidRPr="00EA3192">
        <w:rPr>
          <w:sz w:val="20"/>
          <w:szCs w:val="18"/>
        </w:rPr>
        <w:t>F)</w:t>
      </w:r>
      <w:r w:rsidR="00B75886" w:rsidRPr="00EA3192">
        <w:rPr>
          <w:sz w:val="20"/>
          <w:szCs w:val="18"/>
          <w:vertAlign w:val="subscript"/>
        </w:rPr>
        <w:t>2</w:t>
      </w:r>
      <w:r w:rsidR="00B75886" w:rsidRPr="00EA3192">
        <w:rPr>
          <w:color w:val="000000" w:themeColor="text1"/>
          <w:sz w:val="20"/>
          <w:szCs w:val="18"/>
        </w:rPr>
        <w:t xml:space="preserve"> (</w:t>
      </w:r>
      <w:r w:rsidR="00B75886" w:rsidRPr="00EA3192">
        <w:rPr>
          <w:color w:val="6F96B5"/>
          <w:sz w:val="20"/>
          <w:szCs w:val="18"/>
        </w:rPr>
        <w:t>Supplementary Fig. 6c</w:t>
      </w:r>
      <w:r w:rsidR="00B75886" w:rsidRPr="00EA3192">
        <w:rPr>
          <w:color w:val="000000" w:themeColor="text1"/>
          <w:sz w:val="20"/>
          <w:szCs w:val="18"/>
        </w:rPr>
        <w:t xml:space="preserve">). This </w:t>
      </w:r>
    </w:p>
    <w:p w14:paraId="028D9234" w14:textId="6604418D" w:rsidR="00F12D19" w:rsidRPr="002A401A" w:rsidRDefault="00F12D19" w:rsidP="001B2449">
      <w:pPr>
        <w:spacing w:line="240" w:lineRule="atLeast"/>
        <w:ind w:right="-90" w:firstLine="180"/>
        <w:jc w:val="both"/>
        <w:rPr>
          <w:sz w:val="20"/>
          <w:szCs w:val="18"/>
        </w:rPr>
        <w:sectPr w:rsidR="00F12D19" w:rsidRPr="002A401A" w:rsidSect="00710F87">
          <w:footerReference w:type="first" r:id="rId8"/>
          <w:type w:val="continuous"/>
          <w:pgSz w:w="12240" w:h="15840"/>
          <w:pgMar w:top="720" w:right="720" w:bottom="720" w:left="720" w:header="720" w:footer="720" w:gutter="0"/>
          <w:cols w:num="2" w:space="346"/>
          <w:noEndnote/>
          <w:titlePg/>
          <w:docGrid w:linePitch="326"/>
        </w:sectPr>
      </w:pPr>
    </w:p>
    <w:p w14:paraId="61FB5CBB" w14:textId="710874CE" w:rsidR="00AD4A3D" w:rsidRPr="002A401A" w:rsidRDefault="00E55132" w:rsidP="00445394">
      <w:pPr>
        <w:spacing w:after="240" w:line="200" w:lineRule="atLeast"/>
        <w:jc w:val="center"/>
        <w:rPr>
          <w:rFonts w:ascii="Arial" w:hAnsi="Arial" w:cs="Arial"/>
          <w:b/>
          <w:sz w:val="16"/>
        </w:rPr>
      </w:pPr>
      <w:r>
        <w:rPr>
          <w:rFonts w:ascii="Arial" w:hAnsi="Arial" w:cs="Arial"/>
          <w:b/>
          <w:noProof/>
          <w:sz w:val="16"/>
        </w:rPr>
        <w:lastRenderedPageBreak/>
        <w:drawing>
          <wp:inline distT="0" distB="0" distL="0" distR="0" wp14:anchorId="6C75E8A9" wp14:editId="74629828">
            <wp:extent cx="5943600" cy="340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9"/>
                    <a:stretch>
                      <a:fillRect/>
                    </a:stretch>
                  </pic:blipFill>
                  <pic:spPr>
                    <a:xfrm>
                      <a:off x="0" y="0"/>
                      <a:ext cx="5943600" cy="3403600"/>
                    </a:xfrm>
                    <a:prstGeom prst="rect">
                      <a:avLst/>
                    </a:prstGeom>
                  </pic:spPr>
                </pic:pic>
              </a:graphicData>
            </a:graphic>
          </wp:inline>
        </w:drawing>
      </w:r>
    </w:p>
    <w:p w14:paraId="07146D8B" w14:textId="3EFF1D91" w:rsidR="00AE6555" w:rsidRDefault="001A054D" w:rsidP="00E252B1">
      <w:pPr>
        <w:spacing w:before="240" w:after="360" w:line="220" w:lineRule="atLeast"/>
        <w:ind w:right="-86"/>
        <w:rPr>
          <w:rFonts w:ascii="Arial" w:hAnsi="Arial" w:cs="Arial"/>
          <w:sz w:val="17"/>
          <w:szCs w:val="17"/>
        </w:rPr>
      </w:pPr>
      <w:r w:rsidRPr="002A401A">
        <w:rPr>
          <w:rFonts w:ascii="Arial" w:hAnsi="Arial" w:cs="Arial"/>
          <w:b/>
          <w:sz w:val="17"/>
          <w:szCs w:val="17"/>
        </w:rPr>
        <w:t>Fig.</w:t>
      </w:r>
      <w:r w:rsidR="00DA1777" w:rsidRPr="002A401A">
        <w:rPr>
          <w:rFonts w:ascii="Arial" w:hAnsi="Arial" w:cs="Arial"/>
          <w:b/>
          <w:sz w:val="17"/>
          <w:szCs w:val="17"/>
        </w:rPr>
        <w:t xml:space="preserve"> 1</w:t>
      </w:r>
      <w:r w:rsidRPr="002A401A">
        <w:rPr>
          <w:rFonts w:ascii="Arial" w:hAnsi="Arial" w:cs="Arial"/>
          <w:b/>
          <w:sz w:val="17"/>
          <w:szCs w:val="17"/>
        </w:rPr>
        <w:t>.</w:t>
      </w:r>
      <w:r w:rsidR="00DA1777" w:rsidRPr="002A401A">
        <w:rPr>
          <w:rFonts w:ascii="Arial" w:hAnsi="Arial" w:cs="Arial"/>
          <w:sz w:val="17"/>
          <w:szCs w:val="17"/>
        </w:rPr>
        <w:t xml:space="preserve"> </w:t>
      </w:r>
      <w:r w:rsidR="00D46EC8" w:rsidRPr="002A401A">
        <w:rPr>
          <w:rFonts w:ascii="Arial" w:hAnsi="Arial" w:cs="Arial"/>
          <w:b/>
          <w:sz w:val="17"/>
          <w:szCs w:val="17"/>
        </w:rPr>
        <w:t>I</w:t>
      </w:r>
      <w:r w:rsidR="005145CF" w:rsidRPr="002A401A">
        <w:rPr>
          <w:rFonts w:ascii="Arial" w:hAnsi="Arial" w:cs="Arial"/>
          <w:b/>
          <w:sz w:val="17"/>
          <w:szCs w:val="17"/>
        </w:rPr>
        <w:t>llustration</w:t>
      </w:r>
      <w:r w:rsidR="00DA1777" w:rsidRPr="002A401A">
        <w:rPr>
          <w:rFonts w:ascii="Arial" w:hAnsi="Arial" w:cs="Arial"/>
          <w:b/>
          <w:sz w:val="17"/>
          <w:szCs w:val="17"/>
        </w:rPr>
        <w:t xml:space="preserve"> of </w:t>
      </w:r>
      <w:r w:rsidR="00BB012E" w:rsidRPr="002A401A">
        <w:rPr>
          <w:rFonts w:ascii="Arial" w:hAnsi="Arial" w:cs="Arial"/>
          <w:b/>
          <w:sz w:val="17"/>
          <w:szCs w:val="17"/>
        </w:rPr>
        <w:t xml:space="preserve">a </w:t>
      </w:r>
      <w:r w:rsidR="00E978F0" w:rsidRPr="002A401A">
        <w:rPr>
          <w:rFonts w:ascii="Arial" w:hAnsi="Arial" w:cs="Arial"/>
          <w:b/>
          <w:sz w:val="17"/>
          <w:szCs w:val="17"/>
        </w:rPr>
        <w:t>stable</w:t>
      </w:r>
      <w:r w:rsidR="00BB012E" w:rsidRPr="002A401A">
        <w:rPr>
          <w:rFonts w:ascii="Arial" w:hAnsi="Arial" w:cs="Arial"/>
          <w:b/>
          <w:sz w:val="17"/>
          <w:szCs w:val="17"/>
        </w:rPr>
        <w:t xml:space="preserve"> low-temperature SEI </w:t>
      </w:r>
      <w:r w:rsidR="00E978F0" w:rsidRPr="002A401A">
        <w:rPr>
          <w:rFonts w:ascii="Arial" w:hAnsi="Arial" w:cs="Arial"/>
          <w:b/>
          <w:sz w:val="17"/>
          <w:szCs w:val="17"/>
        </w:rPr>
        <w:t>regulated by an electrochemical</w:t>
      </w:r>
      <w:r w:rsidR="00CA0166" w:rsidRPr="002A401A">
        <w:rPr>
          <w:rFonts w:ascii="Arial" w:hAnsi="Arial" w:cs="Arial"/>
          <w:b/>
          <w:sz w:val="17"/>
          <w:szCs w:val="17"/>
        </w:rPr>
        <w:t>ly</w:t>
      </w:r>
      <w:r w:rsidR="00E978F0" w:rsidRPr="002A401A">
        <w:rPr>
          <w:rFonts w:ascii="Arial" w:hAnsi="Arial" w:cs="Arial"/>
          <w:b/>
          <w:sz w:val="17"/>
          <w:szCs w:val="17"/>
        </w:rPr>
        <w:t xml:space="preserve"> active monolayer (EAM) on Cu</w:t>
      </w:r>
      <w:r w:rsidR="007310F3" w:rsidRPr="002A401A">
        <w:rPr>
          <w:rFonts w:ascii="Arial" w:hAnsi="Arial" w:cs="Arial"/>
          <w:b/>
          <w:sz w:val="17"/>
          <w:szCs w:val="17"/>
        </w:rPr>
        <w:t>.</w:t>
      </w:r>
      <w:r w:rsidR="00AF024E" w:rsidRPr="002A401A">
        <w:rPr>
          <w:rFonts w:ascii="Arial" w:hAnsi="Arial" w:cs="Arial"/>
          <w:sz w:val="17"/>
          <w:szCs w:val="17"/>
        </w:rPr>
        <w:t xml:space="preserve"> </w:t>
      </w:r>
      <w:r w:rsidR="00AF024E" w:rsidRPr="002A401A">
        <w:rPr>
          <w:rFonts w:ascii="Arial" w:hAnsi="Arial" w:cs="Arial"/>
          <w:b/>
          <w:sz w:val="17"/>
          <w:szCs w:val="17"/>
        </w:rPr>
        <w:t>a</w:t>
      </w:r>
      <w:r w:rsidR="00AF024E" w:rsidRPr="002A401A">
        <w:rPr>
          <w:rFonts w:ascii="Arial" w:hAnsi="Arial" w:cs="Arial"/>
          <w:sz w:val="17"/>
          <w:szCs w:val="17"/>
        </w:rPr>
        <w:t>,</w:t>
      </w:r>
      <w:r w:rsidR="00101BE3" w:rsidRPr="002A401A">
        <w:rPr>
          <w:rFonts w:ascii="Arial" w:hAnsi="Arial" w:cs="Arial"/>
          <w:sz w:val="17"/>
          <w:szCs w:val="17"/>
        </w:rPr>
        <w:t xml:space="preserve"> </w:t>
      </w:r>
      <w:r w:rsidR="001E4B67" w:rsidRPr="002A401A">
        <w:rPr>
          <w:rFonts w:ascii="Arial" w:hAnsi="Arial" w:cs="Arial"/>
          <w:sz w:val="17"/>
          <w:szCs w:val="17"/>
        </w:rPr>
        <w:t>Low-temperature</w:t>
      </w:r>
      <w:r w:rsidR="00A20A98" w:rsidRPr="002A401A">
        <w:rPr>
          <w:rFonts w:ascii="Arial" w:hAnsi="Arial" w:cs="Arial"/>
          <w:sz w:val="17"/>
          <w:szCs w:val="17"/>
        </w:rPr>
        <w:t xml:space="preserve"> </w:t>
      </w:r>
      <w:r w:rsidR="001E4B67" w:rsidRPr="002A401A">
        <w:rPr>
          <w:rFonts w:ascii="Arial" w:hAnsi="Arial" w:cs="Arial"/>
          <w:sz w:val="17"/>
          <w:szCs w:val="17"/>
        </w:rPr>
        <w:t>Li deposition</w:t>
      </w:r>
      <w:r w:rsidR="00C77A6A" w:rsidRPr="002A401A">
        <w:rPr>
          <w:rFonts w:ascii="Arial" w:hAnsi="Arial" w:cs="Arial"/>
          <w:sz w:val="17"/>
          <w:szCs w:val="17"/>
        </w:rPr>
        <w:t xml:space="preserve"> on a Cu substrate</w:t>
      </w:r>
      <w:r w:rsidR="001E4B67" w:rsidRPr="002A401A">
        <w:rPr>
          <w:rFonts w:ascii="Arial" w:hAnsi="Arial" w:cs="Arial"/>
          <w:sz w:val="17"/>
          <w:szCs w:val="17"/>
        </w:rPr>
        <w:t xml:space="preserve">, associated with </w:t>
      </w:r>
      <w:r w:rsidR="00C77A6A" w:rsidRPr="002A401A">
        <w:rPr>
          <w:rFonts w:ascii="Arial" w:hAnsi="Arial" w:cs="Arial"/>
          <w:sz w:val="17"/>
          <w:szCs w:val="17"/>
        </w:rPr>
        <w:t>needle-shape</w:t>
      </w:r>
      <w:r w:rsidR="00D82312" w:rsidRPr="002A401A">
        <w:rPr>
          <w:rFonts w:ascii="Arial" w:hAnsi="Arial" w:cs="Arial"/>
          <w:sz w:val="17"/>
          <w:szCs w:val="17"/>
        </w:rPr>
        <w:t>d</w:t>
      </w:r>
      <w:r w:rsidR="00C77A6A" w:rsidRPr="002A401A">
        <w:rPr>
          <w:rFonts w:ascii="Arial" w:hAnsi="Arial" w:cs="Arial"/>
          <w:sz w:val="17"/>
          <w:szCs w:val="17"/>
        </w:rPr>
        <w:t xml:space="preserve"> Li growth and unstable SEI.</w:t>
      </w:r>
      <w:r w:rsidR="00E66D99" w:rsidRPr="002A401A">
        <w:rPr>
          <w:rFonts w:ascii="Arial" w:hAnsi="Arial" w:cs="Arial"/>
          <w:sz w:val="17"/>
          <w:szCs w:val="17"/>
        </w:rPr>
        <w:t xml:space="preserve"> </w:t>
      </w:r>
      <w:r w:rsidR="007D2E95" w:rsidRPr="002A401A">
        <w:rPr>
          <w:rFonts w:ascii="Arial" w:hAnsi="Arial" w:cs="Arial"/>
          <w:sz w:val="17"/>
          <w:szCs w:val="17"/>
        </w:rPr>
        <w:t xml:space="preserve">At </w:t>
      </w:r>
      <w:r w:rsidR="00E67105" w:rsidRPr="002A401A">
        <w:rPr>
          <w:rFonts w:ascii="Arial" w:hAnsi="Arial" w:cs="Arial"/>
          <w:sz w:val="17"/>
          <w:szCs w:val="17"/>
        </w:rPr>
        <w:t>-15</w:t>
      </w:r>
      <w:r w:rsidR="001F06A0" w:rsidRPr="002A401A">
        <w:rPr>
          <w:rFonts w:ascii="Arial" w:hAnsi="Arial" w:cs="Arial"/>
          <w:sz w:val="17"/>
          <w:szCs w:val="17"/>
        </w:rPr>
        <w:t>º</w:t>
      </w:r>
      <w:r w:rsidR="00E67105" w:rsidRPr="002A401A">
        <w:rPr>
          <w:rFonts w:ascii="Arial" w:hAnsi="Arial" w:cs="Arial"/>
          <w:sz w:val="17"/>
          <w:szCs w:val="17"/>
        </w:rPr>
        <w:t>C</w:t>
      </w:r>
      <w:r w:rsidR="007D2E95" w:rsidRPr="002A401A">
        <w:rPr>
          <w:rFonts w:ascii="Arial" w:hAnsi="Arial" w:cs="Arial"/>
          <w:sz w:val="17"/>
          <w:szCs w:val="17"/>
        </w:rPr>
        <w:t xml:space="preserve">, </w:t>
      </w:r>
      <w:r w:rsidR="00372C3F" w:rsidRPr="002A401A">
        <w:rPr>
          <w:rFonts w:ascii="Arial" w:hAnsi="Arial" w:cs="Arial"/>
          <w:sz w:val="17"/>
          <w:szCs w:val="17"/>
        </w:rPr>
        <w:t xml:space="preserve">Li </w:t>
      </w:r>
      <w:r w:rsidR="00902EF3" w:rsidRPr="002A401A">
        <w:rPr>
          <w:rFonts w:ascii="Arial" w:hAnsi="Arial" w:cs="Arial"/>
          <w:sz w:val="17"/>
          <w:szCs w:val="17"/>
        </w:rPr>
        <w:t xml:space="preserve">dendrites </w:t>
      </w:r>
      <w:r w:rsidR="006B526A" w:rsidRPr="002A401A">
        <w:rPr>
          <w:rFonts w:ascii="Arial" w:hAnsi="Arial" w:cs="Arial"/>
          <w:sz w:val="17"/>
          <w:szCs w:val="17"/>
        </w:rPr>
        <w:t>aggressively</w:t>
      </w:r>
      <w:r w:rsidR="00E978F0" w:rsidRPr="002A401A">
        <w:rPr>
          <w:rFonts w:ascii="Arial" w:hAnsi="Arial" w:cs="Arial"/>
          <w:sz w:val="17"/>
          <w:szCs w:val="17"/>
        </w:rPr>
        <w:t xml:space="preserve"> grow</w:t>
      </w:r>
      <w:r w:rsidR="00992D20" w:rsidRPr="002A401A">
        <w:rPr>
          <w:rFonts w:ascii="Arial" w:hAnsi="Arial" w:cs="Arial"/>
          <w:sz w:val="17"/>
          <w:szCs w:val="17"/>
        </w:rPr>
        <w:t>;</w:t>
      </w:r>
      <w:r w:rsidR="00372C3F" w:rsidRPr="002A401A">
        <w:rPr>
          <w:rFonts w:ascii="Arial" w:hAnsi="Arial" w:cs="Arial"/>
          <w:sz w:val="17"/>
          <w:szCs w:val="17"/>
        </w:rPr>
        <w:t xml:space="preserve"> and the SEI</w:t>
      </w:r>
      <w:r w:rsidR="00902EF3" w:rsidRPr="002A401A">
        <w:rPr>
          <w:rFonts w:ascii="Arial" w:hAnsi="Arial" w:cs="Arial"/>
          <w:sz w:val="17"/>
          <w:szCs w:val="17"/>
        </w:rPr>
        <w:t xml:space="preserve"> layer</w:t>
      </w:r>
      <w:r w:rsidR="00372C3F" w:rsidRPr="002A401A">
        <w:rPr>
          <w:rFonts w:ascii="Arial" w:hAnsi="Arial" w:cs="Arial"/>
          <w:sz w:val="17"/>
          <w:szCs w:val="17"/>
        </w:rPr>
        <w:t xml:space="preserve"> </w:t>
      </w:r>
      <w:r w:rsidR="00992D20" w:rsidRPr="002A401A">
        <w:rPr>
          <w:rFonts w:ascii="Arial" w:hAnsi="Arial" w:cs="Arial"/>
          <w:sz w:val="17"/>
          <w:szCs w:val="17"/>
        </w:rPr>
        <w:t xml:space="preserve">is </w:t>
      </w:r>
      <w:r w:rsidR="00372C3F" w:rsidRPr="002A401A">
        <w:rPr>
          <w:rFonts w:ascii="Arial" w:hAnsi="Arial" w:cs="Arial"/>
          <w:sz w:val="17"/>
          <w:szCs w:val="17"/>
        </w:rPr>
        <w:t xml:space="preserve">highly crystalline and </w:t>
      </w:r>
      <w:r w:rsidR="00F23F28" w:rsidRPr="002A401A">
        <w:rPr>
          <w:rFonts w:ascii="Arial" w:hAnsi="Arial" w:cs="Arial"/>
          <w:sz w:val="17"/>
          <w:szCs w:val="17"/>
        </w:rPr>
        <w:t>inhomogeneous</w:t>
      </w:r>
      <w:r w:rsidR="00372C3F" w:rsidRPr="002A401A">
        <w:rPr>
          <w:rFonts w:ascii="Arial" w:hAnsi="Arial" w:cs="Arial"/>
          <w:sz w:val="17"/>
          <w:szCs w:val="17"/>
        </w:rPr>
        <w:t xml:space="preserve">. </w:t>
      </w:r>
      <w:r w:rsidR="00372C3F" w:rsidRPr="002A401A">
        <w:rPr>
          <w:rFonts w:ascii="Arial" w:hAnsi="Arial" w:cs="Arial"/>
          <w:b/>
          <w:sz w:val="17"/>
          <w:szCs w:val="17"/>
        </w:rPr>
        <w:t>b</w:t>
      </w:r>
      <w:r w:rsidR="00372C3F" w:rsidRPr="002A401A">
        <w:rPr>
          <w:rFonts w:ascii="Arial" w:hAnsi="Arial" w:cs="Arial"/>
          <w:sz w:val="17"/>
          <w:szCs w:val="17"/>
        </w:rPr>
        <w:t xml:space="preserve">, </w:t>
      </w:r>
      <w:proofErr w:type="gramStart"/>
      <w:r w:rsidR="00372C3F" w:rsidRPr="002A401A">
        <w:rPr>
          <w:rFonts w:ascii="Arial" w:hAnsi="Arial" w:cs="Arial"/>
          <w:sz w:val="17"/>
          <w:szCs w:val="17"/>
        </w:rPr>
        <w:t>Even</w:t>
      </w:r>
      <w:r w:rsidR="00902EF3" w:rsidRPr="002A401A">
        <w:rPr>
          <w:rFonts w:ascii="Arial" w:hAnsi="Arial" w:cs="Arial"/>
          <w:sz w:val="17"/>
          <w:szCs w:val="17"/>
        </w:rPr>
        <w:t>ly</w:t>
      </w:r>
      <w:proofErr w:type="gramEnd"/>
      <w:r w:rsidR="00372C3F" w:rsidRPr="002A401A">
        <w:rPr>
          <w:rFonts w:ascii="Arial" w:hAnsi="Arial" w:cs="Arial"/>
          <w:sz w:val="17"/>
          <w:szCs w:val="17"/>
        </w:rPr>
        <w:t xml:space="preserve"> seed</w:t>
      </w:r>
      <w:r w:rsidR="00534EC6" w:rsidRPr="002A401A">
        <w:rPr>
          <w:rFonts w:ascii="Arial" w:hAnsi="Arial" w:cs="Arial"/>
          <w:sz w:val="17"/>
          <w:szCs w:val="17"/>
        </w:rPr>
        <w:t>ed</w:t>
      </w:r>
      <w:r w:rsidR="00372C3F" w:rsidRPr="002A401A">
        <w:rPr>
          <w:rFonts w:ascii="Arial" w:hAnsi="Arial" w:cs="Arial"/>
          <w:sz w:val="17"/>
          <w:szCs w:val="17"/>
        </w:rPr>
        <w:t xml:space="preserve"> Li </w:t>
      </w:r>
      <w:r w:rsidR="00902EF3" w:rsidRPr="002A401A">
        <w:rPr>
          <w:rFonts w:ascii="Arial" w:hAnsi="Arial" w:cs="Arial"/>
          <w:sz w:val="17"/>
          <w:szCs w:val="17"/>
        </w:rPr>
        <w:t xml:space="preserve">with </w:t>
      </w:r>
      <w:r w:rsidR="008427B4" w:rsidRPr="002A401A">
        <w:rPr>
          <w:rFonts w:ascii="Arial" w:hAnsi="Arial" w:cs="Arial"/>
          <w:sz w:val="17"/>
          <w:szCs w:val="17"/>
        </w:rPr>
        <w:t xml:space="preserve">a </w:t>
      </w:r>
      <w:r w:rsidR="00AD436A" w:rsidRPr="002A401A">
        <w:rPr>
          <w:rFonts w:ascii="Arial" w:hAnsi="Arial" w:cs="Arial"/>
          <w:sz w:val="17"/>
          <w:szCs w:val="17"/>
        </w:rPr>
        <w:t>stable</w:t>
      </w:r>
      <w:r w:rsidR="00372C3F" w:rsidRPr="002A401A">
        <w:rPr>
          <w:rFonts w:ascii="Arial" w:hAnsi="Arial" w:cs="Arial"/>
          <w:sz w:val="17"/>
          <w:szCs w:val="17"/>
        </w:rPr>
        <w:t xml:space="preserve"> SEI</w:t>
      </w:r>
      <w:r w:rsidR="008427B4" w:rsidRPr="002A401A">
        <w:rPr>
          <w:rFonts w:ascii="Arial" w:hAnsi="Arial" w:cs="Arial"/>
          <w:sz w:val="17"/>
          <w:szCs w:val="17"/>
        </w:rPr>
        <w:t xml:space="preserve"> </w:t>
      </w:r>
      <w:r w:rsidR="00C3248C" w:rsidRPr="002A401A">
        <w:rPr>
          <w:rFonts w:ascii="Arial" w:hAnsi="Arial" w:cs="Arial"/>
          <w:sz w:val="17"/>
          <w:szCs w:val="17"/>
        </w:rPr>
        <w:t xml:space="preserve">layer </w:t>
      </w:r>
      <w:r w:rsidR="00372C3F" w:rsidRPr="002A401A">
        <w:rPr>
          <w:rFonts w:ascii="Arial" w:hAnsi="Arial" w:cs="Arial"/>
          <w:sz w:val="17"/>
          <w:szCs w:val="17"/>
        </w:rPr>
        <w:t xml:space="preserve">on </w:t>
      </w:r>
      <w:r w:rsidR="0066074C" w:rsidRPr="002A401A">
        <w:rPr>
          <w:rFonts w:ascii="Arial" w:hAnsi="Arial" w:cs="Arial"/>
          <w:sz w:val="17"/>
          <w:szCs w:val="17"/>
        </w:rPr>
        <w:t>the</w:t>
      </w:r>
      <w:r w:rsidR="008427B4" w:rsidRPr="002A401A">
        <w:rPr>
          <w:rFonts w:ascii="Arial" w:hAnsi="Arial" w:cs="Arial"/>
          <w:sz w:val="17"/>
          <w:szCs w:val="17"/>
        </w:rPr>
        <w:t xml:space="preserve"> </w:t>
      </w:r>
      <w:r w:rsidR="00C3248C" w:rsidRPr="002A401A">
        <w:rPr>
          <w:rFonts w:ascii="Arial" w:hAnsi="Arial" w:cs="Arial"/>
          <w:sz w:val="17"/>
          <w:szCs w:val="17"/>
        </w:rPr>
        <w:t>EAM</w:t>
      </w:r>
      <w:r w:rsidR="00372C3F" w:rsidRPr="002A401A">
        <w:rPr>
          <w:rFonts w:ascii="Arial" w:hAnsi="Arial" w:cs="Arial"/>
          <w:sz w:val="17"/>
          <w:szCs w:val="17"/>
        </w:rPr>
        <w:t xml:space="preserve"> </w:t>
      </w:r>
      <w:r w:rsidR="00534EC6" w:rsidRPr="002A401A">
        <w:rPr>
          <w:rFonts w:ascii="Arial" w:hAnsi="Arial" w:cs="Arial"/>
          <w:sz w:val="17"/>
          <w:szCs w:val="17"/>
        </w:rPr>
        <w:t>Cu</w:t>
      </w:r>
      <w:r w:rsidR="0066074C" w:rsidRPr="002A401A">
        <w:rPr>
          <w:rFonts w:ascii="Arial" w:hAnsi="Arial" w:cs="Arial"/>
          <w:sz w:val="17"/>
          <w:szCs w:val="17"/>
        </w:rPr>
        <w:t>, which has</w:t>
      </w:r>
      <w:r w:rsidR="00992D20" w:rsidRPr="002A401A">
        <w:rPr>
          <w:rFonts w:ascii="Arial" w:hAnsi="Arial" w:cs="Arial"/>
          <w:sz w:val="17"/>
          <w:szCs w:val="17"/>
        </w:rPr>
        <w:t xml:space="preserve"> a self-assembled monolayer of </w:t>
      </w:r>
      <w:r w:rsidR="00E978F0" w:rsidRPr="002A401A">
        <w:rPr>
          <w:rFonts w:ascii="Arial" w:hAnsi="Arial" w:cs="Arial"/>
          <w:sz w:val="17"/>
          <w:szCs w:val="17"/>
        </w:rPr>
        <w:t>electrochemically active</w:t>
      </w:r>
      <w:r w:rsidR="00C3248C" w:rsidRPr="002A401A">
        <w:rPr>
          <w:rFonts w:ascii="Arial" w:hAnsi="Arial" w:cs="Arial"/>
          <w:sz w:val="17"/>
          <w:szCs w:val="17"/>
        </w:rPr>
        <w:t xml:space="preserve"> </w:t>
      </w:r>
      <w:r w:rsidR="00902EF3" w:rsidRPr="002A401A">
        <w:rPr>
          <w:rFonts w:ascii="Arial" w:hAnsi="Arial" w:cs="Arial"/>
          <w:sz w:val="17"/>
          <w:szCs w:val="17"/>
        </w:rPr>
        <w:t>1,3-benzenedisulfonyl fluoride</w:t>
      </w:r>
      <w:r w:rsidR="00AD4A3D" w:rsidRPr="002A401A">
        <w:rPr>
          <w:rFonts w:ascii="Arial" w:hAnsi="Arial" w:cs="Arial"/>
          <w:sz w:val="17"/>
          <w:szCs w:val="17"/>
        </w:rPr>
        <w:t xml:space="preserve"> (purple</w:t>
      </w:r>
      <w:r w:rsidR="00390367">
        <w:rPr>
          <w:rFonts w:ascii="Arial" w:hAnsi="Arial" w:cs="Arial"/>
          <w:sz w:val="17"/>
          <w:szCs w:val="17"/>
        </w:rPr>
        <w:t xml:space="preserve"> compound</w:t>
      </w:r>
      <w:r w:rsidR="00AD4A3D" w:rsidRPr="002A401A">
        <w:rPr>
          <w:rFonts w:ascii="Arial" w:hAnsi="Arial" w:cs="Arial"/>
          <w:sz w:val="17"/>
          <w:szCs w:val="17"/>
        </w:rPr>
        <w:t>)</w:t>
      </w:r>
      <w:r w:rsidR="0066074C" w:rsidRPr="002A401A">
        <w:rPr>
          <w:rFonts w:ascii="Arial" w:hAnsi="Arial" w:cs="Arial"/>
          <w:sz w:val="17"/>
          <w:szCs w:val="17"/>
        </w:rPr>
        <w:t xml:space="preserve"> on the surface</w:t>
      </w:r>
      <w:r w:rsidR="00992D20" w:rsidRPr="002A401A">
        <w:rPr>
          <w:rFonts w:ascii="Arial" w:hAnsi="Arial" w:cs="Arial"/>
          <w:sz w:val="17"/>
          <w:szCs w:val="17"/>
        </w:rPr>
        <w:t>.</w:t>
      </w:r>
      <w:r w:rsidR="00081AC9" w:rsidRPr="002A401A">
        <w:rPr>
          <w:rFonts w:ascii="Arial" w:hAnsi="Arial" w:cs="Arial"/>
          <w:sz w:val="17"/>
          <w:szCs w:val="17"/>
        </w:rPr>
        <w:t xml:space="preserve"> </w:t>
      </w:r>
      <w:r w:rsidR="00F87D7B" w:rsidRPr="002A401A">
        <w:rPr>
          <w:rFonts w:ascii="Arial" w:hAnsi="Arial" w:cs="Arial"/>
          <w:color w:val="000000" w:themeColor="text1"/>
          <w:sz w:val="17"/>
          <w:szCs w:val="17"/>
        </w:rPr>
        <w:t xml:space="preserve">After Li deposition, EAM-derived LiF salts act as nuclei to induce the formation of a LiF-rich inner phase of SEI, </w:t>
      </w:r>
      <w:r w:rsidR="00081AC9" w:rsidRPr="002A401A">
        <w:rPr>
          <w:rFonts w:ascii="Arial" w:hAnsi="Arial" w:cs="Arial"/>
          <w:sz w:val="17"/>
          <w:szCs w:val="17"/>
        </w:rPr>
        <w:t>and EAM-derived benzenesulfonate groups</w:t>
      </w:r>
      <w:r w:rsidR="00AD4A3D" w:rsidRPr="002A401A">
        <w:rPr>
          <w:rFonts w:ascii="Arial" w:hAnsi="Arial" w:cs="Arial"/>
          <w:sz w:val="17"/>
          <w:szCs w:val="17"/>
        </w:rPr>
        <w:t xml:space="preserve"> (red</w:t>
      </w:r>
      <w:r w:rsidR="00390367">
        <w:rPr>
          <w:rFonts w:ascii="Arial" w:hAnsi="Arial" w:cs="Arial"/>
          <w:sz w:val="17"/>
          <w:szCs w:val="17"/>
        </w:rPr>
        <w:t xml:space="preserve"> compound</w:t>
      </w:r>
      <w:r w:rsidR="00AD4A3D" w:rsidRPr="002A401A">
        <w:rPr>
          <w:rFonts w:ascii="Arial" w:hAnsi="Arial" w:cs="Arial"/>
          <w:sz w:val="17"/>
          <w:szCs w:val="17"/>
        </w:rPr>
        <w:t>)</w:t>
      </w:r>
      <w:r w:rsidR="00081AC9" w:rsidRPr="002A401A">
        <w:rPr>
          <w:rFonts w:ascii="Arial" w:hAnsi="Arial" w:cs="Arial"/>
          <w:sz w:val="17"/>
          <w:szCs w:val="17"/>
        </w:rPr>
        <w:t xml:space="preserve"> are bonded on the Cu surface</w:t>
      </w:r>
      <w:r w:rsidR="00081AC9" w:rsidRPr="00EA3192">
        <w:rPr>
          <w:rFonts w:ascii="Arial" w:hAnsi="Arial" w:cs="Arial"/>
          <w:sz w:val="17"/>
          <w:szCs w:val="17"/>
        </w:rPr>
        <w:t xml:space="preserve">. </w:t>
      </w:r>
      <w:r w:rsidR="00992D20" w:rsidRPr="00EA3192">
        <w:rPr>
          <w:rFonts w:ascii="Arial" w:hAnsi="Arial" w:cs="Arial"/>
          <w:sz w:val="17"/>
          <w:szCs w:val="17"/>
        </w:rPr>
        <w:t xml:space="preserve">The SEI displays a multilayered structure with </w:t>
      </w:r>
      <w:r w:rsidR="00390367" w:rsidRPr="00EA3192">
        <w:rPr>
          <w:rFonts w:ascii="Arial" w:hAnsi="Arial" w:cs="Arial"/>
          <w:sz w:val="17"/>
          <w:szCs w:val="17"/>
        </w:rPr>
        <w:t xml:space="preserve">an </w:t>
      </w:r>
      <w:r w:rsidR="00992D20" w:rsidRPr="00EA3192">
        <w:rPr>
          <w:rFonts w:ascii="Arial" w:hAnsi="Arial" w:cs="Arial"/>
          <w:sz w:val="17"/>
          <w:szCs w:val="17"/>
        </w:rPr>
        <w:t>in</w:t>
      </w:r>
      <w:r w:rsidR="001E7A16" w:rsidRPr="00EA3192">
        <w:rPr>
          <w:rFonts w:ascii="Arial" w:hAnsi="Arial" w:cs="Arial"/>
          <w:sz w:val="17"/>
          <w:szCs w:val="17"/>
        </w:rPr>
        <w:t xml:space="preserve">ner </w:t>
      </w:r>
      <w:r w:rsidR="00992D20" w:rsidRPr="00EA3192">
        <w:rPr>
          <w:rFonts w:ascii="Arial" w:hAnsi="Arial" w:cs="Arial"/>
          <w:sz w:val="17"/>
          <w:szCs w:val="17"/>
        </w:rPr>
        <w:t>phase</w:t>
      </w:r>
      <w:r w:rsidR="00390367" w:rsidRPr="00EA3192">
        <w:rPr>
          <w:rFonts w:ascii="Arial" w:hAnsi="Arial" w:cs="Arial"/>
          <w:sz w:val="17"/>
          <w:szCs w:val="17"/>
        </w:rPr>
        <w:t xml:space="preserve"> containing a large amount of LiF nanocrystals (reddish layer attached to the Li surface)</w:t>
      </w:r>
      <w:r w:rsidR="00992D20" w:rsidRPr="00EA3192">
        <w:rPr>
          <w:rFonts w:ascii="Arial" w:hAnsi="Arial" w:cs="Arial"/>
          <w:sz w:val="17"/>
          <w:szCs w:val="17"/>
        </w:rPr>
        <w:t xml:space="preserve"> and an out</w:t>
      </w:r>
      <w:r w:rsidR="0066074C" w:rsidRPr="00EA3192">
        <w:rPr>
          <w:rFonts w:ascii="Arial" w:hAnsi="Arial" w:cs="Arial"/>
          <w:sz w:val="17"/>
          <w:szCs w:val="17"/>
        </w:rPr>
        <w:t>er</w:t>
      </w:r>
      <w:r w:rsidR="00992D20" w:rsidRPr="00EA3192">
        <w:rPr>
          <w:rFonts w:ascii="Arial" w:hAnsi="Arial" w:cs="Arial"/>
          <w:sz w:val="17"/>
          <w:szCs w:val="17"/>
        </w:rPr>
        <w:t xml:space="preserve"> layer</w:t>
      </w:r>
      <w:r w:rsidR="00390367" w:rsidRPr="00EA3192">
        <w:rPr>
          <w:rFonts w:ascii="Arial" w:hAnsi="Arial" w:cs="Arial"/>
          <w:sz w:val="17"/>
          <w:szCs w:val="17"/>
        </w:rPr>
        <w:t xml:space="preserve"> mainly composed of amorphous species (blueish layer on the top</w:t>
      </w:r>
      <w:r w:rsidR="00836DC5" w:rsidRPr="00EA3192">
        <w:rPr>
          <w:rFonts w:ascii="Arial" w:hAnsi="Arial" w:cs="Arial"/>
          <w:sz w:val="17"/>
          <w:szCs w:val="17"/>
        </w:rPr>
        <w:t xml:space="preserve"> </w:t>
      </w:r>
      <w:r w:rsidR="00836DC5" w:rsidRPr="00EA3192">
        <w:rPr>
          <w:rFonts w:ascii="Arial" w:hAnsi="Arial" w:cs="Arial" w:hint="eastAsia"/>
          <w:sz w:val="17"/>
          <w:szCs w:val="17"/>
        </w:rPr>
        <w:t>surface</w:t>
      </w:r>
      <w:r w:rsidR="00390367" w:rsidRPr="00EA3192">
        <w:rPr>
          <w:rFonts w:ascii="Arial" w:hAnsi="Arial" w:cs="Arial"/>
          <w:sz w:val="17"/>
          <w:szCs w:val="17"/>
        </w:rPr>
        <w:t>)</w:t>
      </w:r>
      <w:r w:rsidR="00874D55" w:rsidRPr="00EA3192">
        <w:rPr>
          <w:rFonts w:ascii="Arial" w:hAnsi="Arial" w:cs="Arial"/>
          <w:sz w:val="17"/>
          <w:szCs w:val="17"/>
        </w:rPr>
        <w:t>.</w:t>
      </w:r>
    </w:p>
    <w:p w14:paraId="1C5AFB84" w14:textId="77777777" w:rsidR="00AE6555" w:rsidRDefault="00AE6555" w:rsidP="00675594">
      <w:pPr>
        <w:spacing w:before="240" w:after="240" w:line="220" w:lineRule="atLeast"/>
        <w:ind w:right="-86"/>
        <w:rPr>
          <w:rFonts w:ascii="Arial" w:hAnsi="Arial" w:cs="Arial"/>
          <w:sz w:val="17"/>
          <w:szCs w:val="17"/>
        </w:rPr>
        <w:sectPr w:rsidR="00AE6555" w:rsidSect="00AE6555">
          <w:footerReference w:type="first" r:id="rId10"/>
          <w:type w:val="continuous"/>
          <w:pgSz w:w="12240" w:h="15840"/>
          <w:pgMar w:top="720" w:right="720" w:bottom="720" w:left="720" w:header="720" w:footer="720" w:gutter="0"/>
          <w:cols w:space="346"/>
          <w:noEndnote/>
          <w:titlePg/>
          <w:docGrid w:linePitch="326"/>
        </w:sectPr>
      </w:pPr>
    </w:p>
    <w:p w14:paraId="352F3271" w14:textId="446D3742" w:rsidR="00AE6555" w:rsidRDefault="00AE6555" w:rsidP="00AE6555">
      <w:pPr>
        <w:spacing w:after="240" w:line="240" w:lineRule="atLeast"/>
        <w:ind w:right="-86"/>
        <w:jc w:val="center"/>
        <w:rPr>
          <w:rFonts w:ascii="Arial" w:hAnsi="Arial" w:cs="Arial"/>
          <w:b/>
          <w:sz w:val="17"/>
          <w:szCs w:val="17"/>
        </w:rPr>
      </w:pPr>
      <w:r>
        <w:rPr>
          <w:rFonts w:ascii="Arial" w:hAnsi="Arial" w:cs="Arial"/>
          <w:b/>
          <w:noProof/>
          <w:sz w:val="17"/>
          <w:szCs w:val="17"/>
        </w:rPr>
        <w:drawing>
          <wp:inline distT="0" distB="0" distL="0" distR="0" wp14:anchorId="2CEDA530" wp14:editId="2EDE7FC0">
            <wp:extent cx="3108960" cy="25908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2.jpg"/>
                    <pic:cNvPicPr/>
                  </pic:nvPicPr>
                  <pic:blipFill>
                    <a:blip r:embed="rId11"/>
                    <a:stretch>
                      <a:fillRect/>
                    </a:stretch>
                  </pic:blipFill>
                  <pic:spPr>
                    <a:xfrm>
                      <a:off x="0" y="0"/>
                      <a:ext cx="3108960" cy="2590800"/>
                    </a:xfrm>
                    <a:prstGeom prst="rect">
                      <a:avLst/>
                    </a:prstGeom>
                  </pic:spPr>
                </pic:pic>
              </a:graphicData>
            </a:graphic>
          </wp:inline>
        </w:drawing>
      </w:r>
    </w:p>
    <w:p w14:paraId="7E21473D" w14:textId="54A29BF9" w:rsidR="008035C4" w:rsidRPr="00EA3192" w:rsidRDefault="00AE6555" w:rsidP="0013009A">
      <w:pPr>
        <w:spacing w:line="240" w:lineRule="atLeast"/>
        <w:ind w:right="-90"/>
        <w:rPr>
          <w:rFonts w:ascii="Arial" w:hAnsi="Arial" w:cs="Arial"/>
          <w:sz w:val="17"/>
          <w:szCs w:val="17"/>
        </w:rPr>
      </w:pPr>
      <w:r w:rsidRPr="00EA3192">
        <w:rPr>
          <w:rFonts w:ascii="Arial" w:hAnsi="Arial" w:cs="Arial"/>
          <w:b/>
          <w:sz w:val="17"/>
          <w:szCs w:val="17"/>
        </w:rPr>
        <w:t>Fig. 2.</w:t>
      </w:r>
      <w:r w:rsidRPr="00EA3192">
        <w:rPr>
          <w:rFonts w:ascii="Arial" w:hAnsi="Arial" w:cs="Arial"/>
          <w:sz w:val="17"/>
          <w:szCs w:val="17"/>
        </w:rPr>
        <w:t xml:space="preserve"> </w:t>
      </w:r>
      <w:r w:rsidR="008035C4" w:rsidRPr="00EA3192">
        <w:rPr>
          <w:rFonts w:ascii="Arial" w:hAnsi="Arial" w:cs="Arial"/>
          <w:b/>
          <w:i/>
          <w:sz w:val="17"/>
          <w:szCs w:val="17"/>
        </w:rPr>
        <w:t>In situ</w:t>
      </w:r>
      <w:r w:rsidR="008035C4" w:rsidRPr="00EA3192">
        <w:rPr>
          <w:rFonts w:ascii="Arial" w:hAnsi="Arial" w:cs="Arial"/>
          <w:b/>
          <w:sz w:val="17"/>
          <w:szCs w:val="17"/>
        </w:rPr>
        <w:t xml:space="preserve"> decomposition of the EAM during </w:t>
      </w:r>
      <w:r w:rsidR="009506DC" w:rsidRPr="00EA3192">
        <w:rPr>
          <w:rFonts w:ascii="Arial" w:hAnsi="Arial" w:cs="Arial"/>
          <w:b/>
          <w:sz w:val="17"/>
          <w:szCs w:val="17"/>
        </w:rPr>
        <w:t>SEI formation.</w:t>
      </w:r>
      <w:r w:rsidR="009506DC" w:rsidRPr="00EA3192">
        <w:rPr>
          <w:rFonts w:ascii="Arial" w:hAnsi="Arial" w:cs="Arial"/>
          <w:sz w:val="17"/>
          <w:szCs w:val="17"/>
        </w:rPr>
        <w:t xml:space="preserve"> </w:t>
      </w:r>
      <w:r w:rsidR="008035C4" w:rsidRPr="00EA3192">
        <w:rPr>
          <w:rFonts w:ascii="Arial" w:hAnsi="Arial" w:cs="Arial"/>
          <w:sz w:val="17"/>
          <w:szCs w:val="17"/>
        </w:rPr>
        <w:t>High-resolution XPS spectra of the</w:t>
      </w:r>
      <w:r w:rsidR="009506DC" w:rsidRPr="00EA3192">
        <w:rPr>
          <w:rFonts w:ascii="Arial" w:hAnsi="Arial" w:cs="Arial"/>
          <w:sz w:val="17"/>
          <w:szCs w:val="17"/>
        </w:rPr>
        <w:t xml:space="preserve"> pristine EAM Cu (</w:t>
      </w:r>
      <w:r w:rsidR="009506DC" w:rsidRPr="00EA3192">
        <w:rPr>
          <w:rFonts w:ascii="Arial" w:hAnsi="Arial" w:cs="Arial"/>
          <w:b/>
          <w:sz w:val="17"/>
          <w:szCs w:val="17"/>
        </w:rPr>
        <w:t>a</w:t>
      </w:r>
      <w:r w:rsidR="009506DC" w:rsidRPr="00EA3192">
        <w:rPr>
          <w:rFonts w:ascii="Arial" w:hAnsi="Arial" w:cs="Arial"/>
          <w:sz w:val="17"/>
          <w:szCs w:val="17"/>
        </w:rPr>
        <w:t>) and the</w:t>
      </w:r>
      <w:r w:rsidR="008035C4" w:rsidRPr="00EA3192">
        <w:rPr>
          <w:rFonts w:ascii="Arial" w:hAnsi="Arial" w:cs="Arial"/>
          <w:sz w:val="17"/>
          <w:szCs w:val="17"/>
        </w:rPr>
        <w:t xml:space="preserve"> EAM Cu after 10 cycles</w:t>
      </w:r>
      <w:r w:rsidR="009506DC" w:rsidRPr="00EA3192">
        <w:rPr>
          <w:rFonts w:ascii="Arial" w:hAnsi="Arial" w:cs="Arial"/>
          <w:sz w:val="17"/>
          <w:szCs w:val="17"/>
        </w:rPr>
        <w:t xml:space="preserve"> (</w:t>
      </w:r>
      <w:r w:rsidR="009506DC" w:rsidRPr="00EA3192">
        <w:rPr>
          <w:rFonts w:ascii="Arial" w:hAnsi="Arial" w:cs="Arial"/>
          <w:b/>
          <w:sz w:val="17"/>
          <w:szCs w:val="17"/>
        </w:rPr>
        <w:t>b</w:t>
      </w:r>
      <w:r w:rsidR="009506DC" w:rsidRPr="00EA3192">
        <w:rPr>
          <w:rFonts w:ascii="Arial" w:hAnsi="Arial" w:cs="Arial"/>
          <w:sz w:val="17"/>
          <w:szCs w:val="17"/>
        </w:rPr>
        <w:t>)</w:t>
      </w:r>
      <w:r w:rsidR="008035C4" w:rsidRPr="00EA3192">
        <w:rPr>
          <w:rFonts w:ascii="Arial" w:hAnsi="Arial" w:cs="Arial"/>
          <w:sz w:val="17"/>
          <w:szCs w:val="17"/>
        </w:rPr>
        <w:t>.</w:t>
      </w:r>
      <w:r w:rsidR="000E5B74" w:rsidRPr="00EA3192">
        <w:rPr>
          <w:rFonts w:ascii="Arial" w:hAnsi="Arial" w:cs="Arial"/>
          <w:sz w:val="17"/>
          <w:szCs w:val="17"/>
        </w:rPr>
        <w:t xml:space="preserve"> A peak shifting related to EAM decomposition was observed after the Li deposition.</w:t>
      </w:r>
    </w:p>
    <w:p w14:paraId="03DF4101" w14:textId="77777777" w:rsidR="00AE6555" w:rsidRPr="00EA3192" w:rsidRDefault="00AE6555" w:rsidP="00AE6555">
      <w:pPr>
        <w:spacing w:line="240" w:lineRule="atLeast"/>
        <w:ind w:right="-90"/>
        <w:jc w:val="both"/>
        <w:rPr>
          <w:rFonts w:ascii="Arial" w:hAnsi="Arial" w:cs="Arial"/>
          <w:sz w:val="17"/>
          <w:szCs w:val="17"/>
        </w:rPr>
      </w:pPr>
    </w:p>
    <w:p w14:paraId="5EA89EE3" w14:textId="77777777" w:rsidR="000E5B74" w:rsidRPr="00EA3192" w:rsidRDefault="00B75886" w:rsidP="00B75886">
      <w:pPr>
        <w:spacing w:line="240" w:lineRule="atLeast"/>
        <w:ind w:right="-90"/>
        <w:jc w:val="both"/>
        <w:rPr>
          <w:sz w:val="20"/>
          <w:szCs w:val="18"/>
        </w:rPr>
      </w:pPr>
      <w:r w:rsidRPr="00EA3192">
        <w:rPr>
          <w:color w:val="000000" w:themeColor="text1"/>
          <w:sz w:val="20"/>
          <w:szCs w:val="18"/>
        </w:rPr>
        <w:t xml:space="preserve">process was also </w:t>
      </w:r>
      <w:r w:rsidRPr="00EA3192">
        <w:rPr>
          <w:sz w:val="20"/>
          <w:szCs w:val="18"/>
        </w:rPr>
        <w:t>evidenced by</w:t>
      </w:r>
      <w:r w:rsidRPr="00EA3192">
        <w:rPr>
          <w:color w:val="000000" w:themeColor="text1"/>
          <w:sz w:val="20"/>
          <w:szCs w:val="18"/>
        </w:rPr>
        <w:t xml:space="preserve"> </w:t>
      </w:r>
      <w:r w:rsidRPr="00EA3192">
        <w:rPr>
          <w:sz w:val="20"/>
          <w:szCs w:val="18"/>
        </w:rPr>
        <w:t>peak shifting in cyclic voltammetry (</w:t>
      </w:r>
      <w:r w:rsidRPr="00EA3192">
        <w:rPr>
          <w:color w:val="6F96B5"/>
          <w:sz w:val="20"/>
          <w:szCs w:val="18"/>
        </w:rPr>
        <w:t>Supplementary Fig. 7</w:t>
      </w:r>
      <w:r w:rsidRPr="00EA3192">
        <w:rPr>
          <w:sz w:val="20"/>
          <w:szCs w:val="18"/>
        </w:rPr>
        <w:t>).</w:t>
      </w:r>
    </w:p>
    <w:p w14:paraId="4454D912" w14:textId="77777777" w:rsidR="007D624C" w:rsidRDefault="00B75886" w:rsidP="000E5B74">
      <w:pPr>
        <w:spacing w:line="240" w:lineRule="atLeast"/>
        <w:ind w:right="-90" w:firstLine="180"/>
        <w:jc w:val="both"/>
        <w:rPr>
          <w:sz w:val="20"/>
          <w:szCs w:val="18"/>
        </w:rPr>
      </w:pPr>
      <w:r w:rsidRPr="002A401A">
        <w:rPr>
          <w:sz w:val="20"/>
          <w:szCs w:val="18"/>
        </w:rPr>
        <w:t xml:space="preserve">We first probed the Li deposition morphology on the EAM Cu using scanning electron microscopy (SEM). At a current density of </w:t>
      </w:r>
      <w:r w:rsidRPr="002A401A">
        <w:rPr>
          <w:sz w:val="20"/>
          <w:szCs w:val="18"/>
        </w:rPr>
        <w:t>6.0 mA cm</w:t>
      </w:r>
      <w:r w:rsidRPr="002A401A">
        <w:rPr>
          <w:sz w:val="20"/>
          <w:szCs w:val="18"/>
          <w:vertAlign w:val="superscript"/>
        </w:rPr>
        <w:t>-2</w:t>
      </w:r>
      <w:r w:rsidRPr="002A401A">
        <w:rPr>
          <w:sz w:val="20"/>
          <w:szCs w:val="18"/>
        </w:rPr>
        <w:t xml:space="preserve"> and -15ºC, the Li seeds formed on a bare Cu foil have a needle-shaped morphology (</w:t>
      </w:r>
      <w:r w:rsidRPr="002A401A">
        <w:rPr>
          <w:color w:val="6F96B5"/>
          <w:sz w:val="20"/>
          <w:szCs w:val="18"/>
        </w:rPr>
        <w:t xml:space="preserve">Fig. </w:t>
      </w:r>
      <w:r>
        <w:rPr>
          <w:color w:val="6F96B5"/>
          <w:sz w:val="20"/>
          <w:szCs w:val="18"/>
        </w:rPr>
        <w:t>3</w:t>
      </w:r>
      <w:r w:rsidRPr="002A401A">
        <w:rPr>
          <w:rFonts w:hint="eastAsia"/>
          <w:color w:val="6F96B5"/>
          <w:sz w:val="20"/>
          <w:szCs w:val="18"/>
        </w:rPr>
        <w:t>a</w:t>
      </w:r>
      <w:r w:rsidRPr="002A401A">
        <w:rPr>
          <w:sz w:val="20"/>
          <w:szCs w:val="18"/>
        </w:rPr>
        <w:t>), which are smaller than those formed at 25ºC (</w:t>
      </w:r>
      <w:r w:rsidRPr="002A401A">
        <w:rPr>
          <w:color w:val="6F96B5"/>
          <w:sz w:val="20"/>
          <w:szCs w:val="18"/>
        </w:rPr>
        <w:t>Supplementary Fig. 8</w:t>
      </w:r>
      <w:r w:rsidRPr="002A401A">
        <w:rPr>
          <w:sz w:val="20"/>
          <w:szCs w:val="18"/>
        </w:rPr>
        <w:t xml:space="preserve">). This finding implies that </w:t>
      </w:r>
      <w:r w:rsidRPr="002A401A">
        <w:rPr>
          <w:rFonts w:hint="eastAsia"/>
          <w:sz w:val="20"/>
          <w:szCs w:val="18"/>
        </w:rPr>
        <w:t>the</w:t>
      </w:r>
      <w:r w:rsidRPr="002A401A">
        <w:rPr>
          <w:sz w:val="20"/>
          <w:szCs w:val="18"/>
        </w:rPr>
        <w:t xml:space="preserve"> growth of Li dendrite is exaggerated at </w:t>
      </w:r>
      <w:r w:rsidRPr="002A401A">
        <w:rPr>
          <w:rFonts w:hint="eastAsia"/>
          <w:sz w:val="20"/>
          <w:szCs w:val="18"/>
        </w:rPr>
        <w:t>low</w:t>
      </w:r>
      <w:r w:rsidRPr="002A401A">
        <w:rPr>
          <w:sz w:val="20"/>
          <w:szCs w:val="18"/>
        </w:rPr>
        <w:t xml:space="preserve"> temperatures.</w:t>
      </w:r>
      <w:r w:rsidRPr="0003175F">
        <w:rPr>
          <w:sz w:val="20"/>
          <w:szCs w:val="18"/>
        </w:rPr>
        <w:t xml:space="preserve"> </w:t>
      </w:r>
      <w:r w:rsidRPr="002A401A">
        <w:rPr>
          <w:sz w:val="20"/>
          <w:szCs w:val="18"/>
        </w:rPr>
        <w:t>Contrastingly, guided by EAM, Li seeds are uniform and show an</w:t>
      </w:r>
    </w:p>
    <w:p w14:paraId="68DE24F6" w14:textId="77777777" w:rsidR="00CA6F5B" w:rsidRDefault="007D624C" w:rsidP="007D624C">
      <w:pPr>
        <w:spacing w:line="240" w:lineRule="atLeast"/>
        <w:ind w:right="-90"/>
        <w:jc w:val="both"/>
        <w:rPr>
          <w:sz w:val="20"/>
          <w:szCs w:val="18"/>
        </w:rPr>
      </w:pPr>
      <w:r w:rsidRPr="002A401A">
        <w:rPr>
          <w:sz w:val="20"/>
          <w:szCs w:val="18"/>
        </w:rPr>
        <w:t>island-shaped morphology (</w:t>
      </w:r>
      <w:r w:rsidRPr="002A401A">
        <w:rPr>
          <w:color w:val="6F96B5"/>
          <w:sz w:val="20"/>
          <w:szCs w:val="18"/>
        </w:rPr>
        <w:t xml:space="preserve">Fig. </w:t>
      </w:r>
      <w:r>
        <w:rPr>
          <w:color w:val="6F96B5"/>
          <w:sz w:val="20"/>
          <w:szCs w:val="18"/>
        </w:rPr>
        <w:t>3</w:t>
      </w:r>
      <w:r w:rsidRPr="002A401A">
        <w:rPr>
          <w:color w:val="6F96B5"/>
          <w:sz w:val="20"/>
          <w:szCs w:val="18"/>
        </w:rPr>
        <w:t>b</w:t>
      </w:r>
      <w:r w:rsidRPr="002A401A">
        <w:rPr>
          <w:sz w:val="20"/>
          <w:szCs w:val="18"/>
        </w:rPr>
        <w:t>). After Li stripping, no clear SEI residues and dead Li were seen on EAM Cu, implying excellent SEI stability and highly reversible Li plating and stripping (</w:t>
      </w:r>
      <w:r w:rsidRPr="002A401A">
        <w:rPr>
          <w:color w:val="6F96B5"/>
          <w:sz w:val="20"/>
          <w:szCs w:val="18"/>
        </w:rPr>
        <w:t>Supplementary Fig. 9</w:t>
      </w:r>
      <w:r w:rsidRPr="002A401A">
        <w:rPr>
          <w:sz w:val="20"/>
          <w:szCs w:val="18"/>
        </w:rPr>
        <w:t>). In contrast, we observed a large</w:t>
      </w:r>
      <w:r>
        <w:rPr>
          <w:sz w:val="20"/>
          <w:szCs w:val="18"/>
        </w:rPr>
        <w:t xml:space="preserve"> </w:t>
      </w:r>
      <w:r w:rsidRPr="002A401A">
        <w:rPr>
          <w:sz w:val="20"/>
          <w:szCs w:val="18"/>
        </w:rPr>
        <w:t>amount of waste SEI and dead Li on the bare Cu surface, probably because of excessive SEI reformation and Li dendrite growth. Uniform Li seeding was also realized at different currents and temperatures, including 6.0 mA cm</w:t>
      </w:r>
      <w:r w:rsidRPr="002A401A">
        <w:rPr>
          <w:sz w:val="20"/>
          <w:szCs w:val="18"/>
          <w:vertAlign w:val="superscript"/>
        </w:rPr>
        <w:t>-2</w:t>
      </w:r>
      <w:r w:rsidRPr="002A401A">
        <w:rPr>
          <w:sz w:val="20"/>
          <w:szCs w:val="18"/>
        </w:rPr>
        <w:t xml:space="preserve"> and 25ºC (</w:t>
      </w:r>
      <w:r w:rsidRPr="002A401A">
        <w:rPr>
          <w:color w:val="6F96B5"/>
          <w:sz w:val="20"/>
          <w:szCs w:val="18"/>
        </w:rPr>
        <w:t>Supplementary Fig. 8</w:t>
      </w:r>
      <w:r w:rsidRPr="002A401A">
        <w:rPr>
          <w:sz w:val="20"/>
          <w:szCs w:val="18"/>
        </w:rPr>
        <w:t>), 1.0 mA cm</w:t>
      </w:r>
      <w:r w:rsidRPr="002A401A">
        <w:rPr>
          <w:sz w:val="20"/>
          <w:szCs w:val="18"/>
          <w:vertAlign w:val="superscript"/>
        </w:rPr>
        <w:t>-2</w:t>
      </w:r>
      <w:r w:rsidRPr="002A401A">
        <w:rPr>
          <w:sz w:val="20"/>
          <w:szCs w:val="18"/>
        </w:rPr>
        <w:t xml:space="preserve"> and -15ºC (</w:t>
      </w:r>
      <w:r w:rsidRPr="002A401A">
        <w:rPr>
          <w:color w:val="6F96B5"/>
          <w:sz w:val="20"/>
          <w:szCs w:val="18"/>
        </w:rPr>
        <w:t>Supplementary Fig. 10</w:t>
      </w:r>
      <w:r w:rsidRPr="002A401A">
        <w:rPr>
          <w:sz w:val="20"/>
          <w:szCs w:val="18"/>
        </w:rPr>
        <w:t>), and 2.0 mA cm</w:t>
      </w:r>
      <w:r w:rsidRPr="002A401A">
        <w:rPr>
          <w:sz w:val="20"/>
          <w:szCs w:val="18"/>
          <w:vertAlign w:val="superscript"/>
        </w:rPr>
        <w:t>-2</w:t>
      </w:r>
      <w:r w:rsidRPr="002A401A">
        <w:rPr>
          <w:sz w:val="20"/>
          <w:szCs w:val="18"/>
        </w:rPr>
        <w:t xml:space="preserve"> and 25ºC (</w:t>
      </w:r>
      <w:r w:rsidRPr="002A401A">
        <w:rPr>
          <w:color w:val="6F96B5"/>
          <w:sz w:val="20"/>
          <w:szCs w:val="18"/>
        </w:rPr>
        <w:t>Supplementary Fig. 11</w:t>
      </w:r>
      <w:r w:rsidRPr="002A401A">
        <w:rPr>
          <w:sz w:val="20"/>
          <w:szCs w:val="18"/>
        </w:rPr>
        <w:t xml:space="preserve">). </w:t>
      </w:r>
    </w:p>
    <w:p w14:paraId="274B73A7" w14:textId="59C0C9DA" w:rsidR="00B75886" w:rsidRPr="007D624C" w:rsidRDefault="007D624C" w:rsidP="00CA6F5B">
      <w:pPr>
        <w:spacing w:line="240" w:lineRule="atLeast"/>
        <w:ind w:right="-90" w:firstLine="180"/>
        <w:jc w:val="both"/>
        <w:rPr>
          <w:color w:val="000000" w:themeColor="text1"/>
          <w:sz w:val="20"/>
          <w:szCs w:val="18"/>
          <w:highlight w:val="yellow"/>
        </w:rPr>
      </w:pPr>
      <w:r w:rsidRPr="002A401A">
        <w:rPr>
          <w:sz w:val="20"/>
          <w:szCs w:val="18"/>
        </w:rPr>
        <w:t xml:space="preserve">We also investigated the Li deposition regulated by </w:t>
      </w:r>
      <w:r w:rsidRPr="002A401A">
        <w:rPr>
          <w:rFonts w:hint="eastAsia"/>
          <w:sz w:val="20"/>
          <w:szCs w:val="18"/>
        </w:rPr>
        <w:t>a</w:t>
      </w:r>
      <w:r w:rsidRPr="002A401A">
        <w:rPr>
          <w:sz w:val="20"/>
          <w:szCs w:val="18"/>
        </w:rPr>
        <w:t xml:space="preserve"> self-assembled monolayer of lithium benzenesulfonate (C</w:t>
      </w:r>
      <w:r w:rsidRPr="002A401A">
        <w:rPr>
          <w:sz w:val="20"/>
          <w:szCs w:val="18"/>
          <w:vertAlign w:val="subscript"/>
        </w:rPr>
        <w:t>6</w:t>
      </w:r>
      <w:r w:rsidRPr="002A401A">
        <w:rPr>
          <w:sz w:val="20"/>
          <w:szCs w:val="18"/>
        </w:rPr>
        <w:t>H</w:t>
      </w:r>
      <w:r w:rsidRPr="002A401A">
        <w:rPr>
          <w:sz w:val="20"/>
          <w:szCs w:val="18"/>
          <w:vertAlign w:val="subscript"/>
        </w:rPr>
        <w:t>5</w:t>
      </w:r>
      <w:r w:rsidRPr="002A401A">
        <w:rPr>
          <w:sz w:val="20"/>
          <w:szCs w:val="18"/>
        </w:rPr>
        <w:t>-SO</w:t>
      </w:r>
      <w:r w:rsidRPr="002A401A">
        <w:rPr>
          <w:sz w:val="20"/>
          <w:szCs w:val="18"/>
          <w:vertAlign w:val="subscript"/>
        </w:rPr>
        <w:t>3</w:t>
      </w:r>
      <w:r w:rsidRPr="002A401A">
        <w:rPr>
          <w:sz w:val="20"/>
          <w:szCs w:val="18"/>
        </w:rPr>
        <w:t>Li), which is lithiophilic but electrochemically inactive. This layer cannot induce a uniform Li deposition (</w:t>
      </w:r>
      <w:r w:rsidRPr="002A401A">
        <w:rPr>
          <w:color w:val="6D95B4"/>
          <w:sz w:val="20"/>
          <w:szCs w:val="18"/>
        </w:rPr>
        <w:t xml:space="preserve">Fig. </w:t>
      </w:r>
      <w:r>
        <w:rPr>
          <w:color w:val="6D95B4"/>
          <w:sz w:val="20"/>
          <w:szCs w:val="18"/>
        </w:rPr>
        <w:t>3</w:t>
      </w:r>
      <w:r w:rsidRPr="002A401A">
        <w:rPr>
          <w:color w:val="6D95B4"/>
          <w:sz w:val="20"/>
          <w:szCs w:val="18"/>
        </w:rPr>
        <w:t>c</w:t>
      </w:r>
      <w:r w:rsidRPr="002A401A">
        <w:rPr>
          <w:sz w:val="20"/>
          <w:szCs w:val="18"/>
        </w:rPr>
        <w:t>), indicating that the EAM-formed LiF is important to guide Li nucleation and uniform Li growth on Cu. The use of other inactive monolayers also led to Li dendrite growth (</w:t>
      </w:r>
      <w:r w:rsidRPr="002A401A">
        <w:rPr>
          <w:color w:val="6F96B5"/>
          <w:sz w:val="20"/>
          <w:szCs w:val="18"/>
        </w:rPr>
        <w:t>Supplementary Fig. 12</w:t>
      </w:r>
      <w:r w:rsidRPr="002A401A">
        <w:rPr>
          <w:sz w:val="20"/>
          <w:szCs w:val="18"/>
        </w:rPr>
        <w:t>). We next bonded the EAM on a three-dimensional Cu host that possesses pores with a diameter of 45µm (</w:t>
      </w:r>
      <w:r w:rsidRPr="002A401A">
        <w:rPr>
          <w:color w:val="6F96B5"/>
          <w:sz w:val="20"/>
          <w:szCs w:val="18"/>
        </w:rPr>
        <w:t xml:space="preserve">Fig. </w:t>
      </w:r>
      <w:r>
        <w:rPr>
          <w:color w:val="6F96B5"/>
          <w:sz w:val="20"/>
          <w:szCs w:val="18"/>
        </w:rPr>
        <w:t>3</w:t>
      </w:r>
      <w:r w:rsidRPr="002A401A">
        <w:rPr>
          <w:color w:val="6F96B5"/>
          <w:sz w:val="20"/>
          <w:szCs w:val="18"/>
        </w:rPr>
        <w:t>d</w:t>
      </w:r>
      <w:r w:rsidRPr="002A401A">
        <w:rPr>
          <w:color w:val="000000" w:themeColor="text1"/>
          <w:sz w:val="20"/>
          <w:szCs w:val="18"/>
        </w:rPr>
        <w:t xml:space="preserve">). Li deposition was conducted </w:t>
      </w:r>
      <w:r w:rsidRPr="002A401A">
        <w:rPr>
          <w:sz w:val="20"/>
          <w:szCs w:val="18"/>
        </w:rPr>
        <w:t>at -15ºC with a current density of 6.0 mA cm</w:t>
      </w:r>
      <w:r w:rsidRPr="002A401A">
        <w:rPr>
          <w:sz w:val="20"/>
          <w:szCs w:val="18"/>
          <w:vertAlign w:val="superscript"/>
        </w:rPr>
        <w:t xml:space="preserve">-2 </w:t>
      </w:r>
      <w:r w:rsidRPr="002A401A">
        <w:rPr>
          <w:sz w:val="20"/>
          <w:szCs w:val="18"/>
        </w:rPr>
        <w:t>and a capacity of 6.0 mAh cm</w:t>
      </w:r>
      <w:r w:rsidRPr="002A401A">
        <w:rPr>
          <w:sz w:val="20"/>
          <w:szCs w:val="18"/>
          <w:vertAlign w:val="superscript"/>
        </w:rPr>
        <w:t>-2</w:t>
      </w:r>
      <w:r w:rsidRPr="002A401A">
        <w:rPr>
          <w:sz w:val="20"/>
          <w:szCs w:val="18"/>
        </w:rPr>
        <w:t xml:space="preserve">. </w:t>
      </w:r>
      <w:r w:rsidRPr="002A401A">
        <w:rPr>
          <w:color w:val="000000" w:themeColor="text1"/>
          <w:sz w:val="20"/>
          <w:szCs w:val="18"/>
        </w:rPr>
        <w:t>After 30 cycles, we saw uniformly deposited Li on the EAM Cu host (</w:t>
      </w:r>
      <w:r w:rsidRPr="002A401A">
        <w:rPr>
          <w:color w:val="6F96B5"/>
          <w:sz w:val="20"/>
          <w:szCs w:val="18"/>
        </w:rPr>
        <w:t xml:space="preserve">Fig. </w:t>
      </w:r>
      <w:r>
        <w:rPr>
          <w:color w:val="6F96B5"/>
          <w:sz w:val="20"/>
          <w:szCs w:val="18"/>
        </w:rPr>
        <w:t>3</w:t>
      </w:r>
      <w:proofErr w:type="gramStart"/>
      <w:r w:rsidRPr="002A401A">
        <w:rPr>
          <w:color w:val="6F96B5"/>
          <w:sz w:val="20"/>
          <w:szCs w:val="18"/>
        </w:rPr>
        <w:t>i,g</w:t>
      </w:r>
      <w:proofErr w:type="gramEnd"/>
      <w:r w:rsidRPr="002A401A">
        <w:rPr>
          <w:color w:val="000000" w:themeColor="text1"/>
          <w:sz w:val="20"/>
          <w:szCs w:val="18"/>
        </w:rPr>
        <w:t xml:space="preserve"> and </w:t>
      </w:r>
      <w:r w:rsidRPr="002A401A">
        <w:rPr>
          <w:color w:val="6F96B5"/>
          <w:sz w:val="20"/>
          <w:szCs w:val="18"/>
        </w:rPr>
        <w:t>Supplementary Fig. 13</w:t>
      </w:r>
      <w:r w:rsidRPr="002A401A">
        <w:rPr>
          <w:color w:val="000000" w:themeColor="text1"/>
          <w:sz w:val="20"/>
          <w:szCs w:val="18"/>
        </w:rPr>
        <w:t xml:space="preserve">), while Li dendrites </w:t>
      </w:r>
    </w:p>
    <w:p w14:paraId="52703019" w14:textId="501EE7A6" w:rsidR="00AE6555" w:rsidRPr="002A401A" w:rsidRDefault="00AE6555" w:rsidP="009C2D4A">
      <w:pPr>
        <w:spacing w:line="240" w:lineRule="atLeast"/>
        <w:ind w:right="-90"/>
        <w:jc w:val="both"/>
        <w:rPr>
          <w:sz w:val="20"/>
          <w:szCs w:val="18"/>
        </w:rPr>
        <w:sectPr w:rsidR="00AE6555" w:rsidRPr="002A401A" w:rsidSect="00710F87">
          <w:type w:val="continuous"/>
          <w:pgSz w:w="12240" w:h="15840"/>
          <w:pgMar w:top="720" w:right="720" w:bottom="720" w:left="720" w:header="720" w:footer="720" w:gutter="0"/>
          <w:cols w:num="2" w:space="346"/>
          <w:noEndnote/>
          <w:titlePg/>
          <w:docGrid w:linePitch="326"/>
        </w:sectPr>
      </w:pPr>
    </w:p>
    <w:p w14:paraId="010CAA3A" w14:textId="0C6A9DF0" w:rsidR="005B07D6" w:rsidRPr="002A401A" w:rsidRDefault="00E55132" w:rsidP="009C2D4A">
      <w:pPr>
        <w:spacing w:after="240" w:line="200" w:lineRule="atLeast"/>
        <w:jc w:val="center"/>
        <w:rPr>
          <w:rFonts w:ascii="Arial" w:hAnsi="Arial" w:cs="Arial"/>
          <w:b/>
          <w:sz w:val="16"/>
        </w:rPr>
      </w:pPr>
      <w:r>
        <w:rPr>
          <w:rFonts w:ascii="Arial" w:hAnsi="Arial" w:cs="Arial"/>
          <w:b/>
          <w:noProof/>
          <w:sz w:val="16"/>
        </w:rPr>
        <w:lastRenderedPageBreak/>
        <w:drawing>
          <wp:inline distT="0" distB="0" distL="0" distR="0" wp14:anchorId="7139BE73" wp14:editId="1CBA7B63">
            <wp:extent cx="6126480" cy="33810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jpg"/>
                    <pic:cNvPicPr/>
                  </pic:nvPicPr>
                  <pic:blipFill>
                    <a:blip r:embed="rId12"/>
                    <a:stretch>
                      <a:fillRect/>
                    </a:stretch>
                  </pic:blipFill>
                  <pic:spPr>
                    <a:xfrm>
                      <a:off x="0" y="0"/>
                      <a:ext cx="6126480" cy="3381003"/>
                    </a:xfrm>
                    <a:prstGeom prst="rect">
                      <a:avLst/>
                    </a:prstGeom>
                  </pic:spPr>
                </pic:pic>
              </a:graphicData>
            </a:graphic>
          </wp:inline>
        </w:drawing>
      </w:r>
    </w:p>
    <w:p w14:paraId="4B3913DC" w14:textId="7A0BEEF6" w:rsidR="005B07D6" w:rsidRPr="002A401A" w:rsidRDefault="005B07D6" w:rsidP="00431E76">
      <w:pPr>
        <w:widowControl w:val="0"/>
        <w:autoSpaceDE w:val="0"/>
        <w:autoSpaceDN w:val="0"/>
        <w:adjustRightInd w:val="0"/>
        <w:spacing w:before="240" w:after="360" w:line="220" w:lineRule="atLeast"/>
        <w:rPr>
          <w:rFonts w:ascii="Arial" w:hAnsi="Arial" w:cs="Arial"/>
          <w:sz w:val="17"/>
          <w:szCs w:val="17"/>
        </w:rPr>
      </w:pPr>
      <w:r w:rsidRPr="002A401A">
        <w:rPr>
          <w:rFonts w:ascii="Arial" w:hAnsi="Arial" w:cs="Arial"/>
          <w:b/>
          <w:sz w:val="17"/>
          <w:szCs w:val="17"/>
        </w:rPr>
        <w:t xml:space="preserve">Fig. </w:t>
      </w:r>
      <w:r w:rsidR="002C45F3">
        <w:rPr>
          <w:rFonts w:ascii="Arial" w:hAnsi="Arial" w:cs="Arial"/>
          <w:b/>
          <w:sz w:val="17"/>
          <w:szCs w:val="17"/>
        </w:rPr>
        <w:t>3</w:t>
      </w:r>
      <w:r w:rsidR="00431E76" w:rsidRPr="002A401A">
        <w:rPr>
          <w:rFonts w:ascii="Arial" w:hAnsi="Arial" w:cs="Arial"/>
          <w:b/>
          <w:sz w:val="17"/>
          <w:szCs w:val="17"/>
        </w:rPr>
        <w:t>.</w:t>
      </w:r>
      <w:r w:rsidRPr="002A401A">
        <w:rPr>
          <w:rFonts w:ascii="Arial" w:hAnsi="Arial" w:cs="Arial"/>
          <w:sz w:val="17"/>
          <w:szCs w:val="17"/>
        </w:rPr>
        <w:t xml:space="preserve"> </w:t>
      </w:r>
      <w:r w:rsidR="00431E76" w:rsidRPr="002A401A">
        <w:rPr>
          <w:rFonts w:ascii="Arial" w:hAnsi="Arial" w:cs="Arial"/>
          <w:b/>
          <w:sz w:val="17"/>
          <w:szCs w:val="17"/>
        </w:rPr>
        <w:t xml:space="preserve">Li nucleation and growth regulated by the </w:t>
      </w:r>
      <w:r w:rsidR="00431E76" w:rsidRPr="002A401A">
        <w:rPr>
          <w:rFonts w:ascii="Arial" w:hAnsi="Arial" w:cs="Arial"/>
          <w:b/>
          <w:color w:val="000000" w:themeColor="text1"/>
          <w:sz w:val="17"/>
          <w:szCs w:val="17"/>
        </w:rPr>
        <w:t>EAM Cu</w:t>
      </w:r>
      <w:r w:rsidR="00431E76" w:rsidRPr="002A401A">
        <w:rPr>
          <w:rFonts w:ascii="Arial" w:hAnsi="Arial" w:cs="Arial"/>
          <w:b/>
          <w:sz w:val="17"/>
          <w:szCs w:val="17"/>
        </w:rPr>
        <w:t>. a</w:t>
      </w:r>
      <w:r w:rsidR="00431E76" w:rsidRPr="002A401A">
        <w:rPr>
          <w:rFonts w:ascii="Arial" w:hAnsi="Arial" w:cs="Arial"/>
          <w:sz w:val="17"/>
          <w:szCs w:val="17"/>
        </w:rPr>
        <w:t>-</w:t>
      </w:r>
      <w:r w:rsidR="00431E76" w:rsidRPr="002A401A">
        <w:rPr>
          <w:rFonts w:ascii="Arial" w:hAnsi="Arial" w:cs="Arial"/>
          <w:b/>
          <w:sz w:val="17"/>
          <w:szCs w:val="17"/>
        </w:rPr>
        <w:t>c</w:t>
      </w:r>
      <w:r w:rsidR="00431E76" w:rsidRPr="002A401A">
        <w:rPr>
          <w:rFonts w:ascii="Arial" w:hAnsi="Arial" w:cs="Arial"/>
          <w:sz w:val="17"/>
          <w:szCs w:val="17"/>
        </w:rPr>
        <w:t>,</w:t>
      </w:r>
      <w:r w:rsidR="00431E76" w:rsidRPr="002A401A">
        <w:rPr>
          <w:rFonts w:ascii="Arial" w:hAnsi="Arial" w:cs="Arial"/>
          <w:b/>
          <w:sz w:val="17"/>
          <w:szCs w:val="17"/>
        </w:rPr>
        <w:t xml:space="preserve"> </w:t>
      </w:r>
      <w:r w:rsidR="00431E76" w:rsidRPr="002A401A">
        <w:rPr>
          <w:rFonts w:ascii="Arial" w:hAnsi="Arial" w:cs="Arial"/>
          <w:sz w:val="17"/>
          <w:szCs w:val="17"/>
        </w:rPr>
        <w:t>SEM images of Li nuclei deposited on the bare Cu (</w:t>
      </w:r>
      <w:r w:rsidR="00431E76" w:rsidRPr="002A401A">
        <w:rPr>
          <w:rFonts w:ascii="Arial" w:hAnsi="Arial" w:cs="Arial"/>
          <w:b/>
          <w:sz w:val="17"/>
          <w:szCs w:val="17"/>
        </w:rPr>
        <w:t>a</w:t>
      </w:r>
      <w:r w:rsidR="00431E76" w:rsidRPr="002A401A">
        <w:rPr>
          <w:rFonts w:ascii="Arial" w:hAnsi="Arial" w:cs="Arial"/>
          <w:sz w:val="17"/>
          <w:szCs w:val="17"/>
        </w:rPr>
        <w:t>), EAM Cu (</w:t>
      </w:r>
      <w:r w:rsidR="00431E76" w:rsidRPr="002A401A">
        <w:rPr>
          <w:rFonts w:ascii="Arial" w:hAnsi="Arial" w:cs="Arial"/>
          <w:b/>
          <w:sz w:val="17"/>
          <w:szCs w:val="17"/>
        </w:rPr>
        <w:t>b</w:t>
      </w:r>
      <w:r w:rsidR="00431E76" w:rsidRPr="002A401A">
        <w:rPr>
          <w:rFonts w:ascii="Arial" w:hAnsi="Arial" w:cs="Arial"/>
          <w:sz w:val="17"/>
          <w:szCs w:val="17"/>
        </w:rPr>
        <w:t xml:space="preserve">), and </w:t>
      </w:r>
      <w:r w:rsidR="004D7B8A" w:rsidRPr="002A401A">
        <w:rPr>
          <w:rFonts w:ascii="Arial" w:hAnsi="Arial" w:cs="Arial"/>
          <w:sz w:val="17"/>
          <w:szCs w:val="17"/>
        </w:rPr>
        <w:t xml:space="preserve">control </w:t>
      </w:r>
      <w:r w:rsidR="00431E76" w:rsidRPr="002A401A">
        <w:rPr>
          <w:rFonts w:ascii="Arial" w:hAnsi="Arial" w:cs="Arial"/>
          <w:sz w:val="17"/>
          <w:szCs w:val="17"/>
        </w:rPr>
        <w:t xml:space="preserve">Cu </w:t>
      </w:r>
      <w:r w:rsidR="004D7B8A" w:rsidRPr="002A401A">
        <w:rPr>
          <w:rFonts w:ascii="Arial" w:hAnsi="Arial" w:cs="Arial"/>
          <w:sz w:val="17"/>
          <w:szCs w:val="17"/>
        </w:rPr>
        <w:t xml:space="preserve">modified by an electrochemically inactive monolayer </w:t>
      </w:r>
      <w:r w:rsidR="00431E76" w:rsidRPr="002A401A">
        <w:rPr>
          <w:rFonts w:ascii="Arial" w:hAnsi="Arial" w:cs="Arial"/>
          <w:sz w:val="17"/>
          <w:szCs w:val="17"/>
        </w:rPr>
        <w:t>(</w:t>
      </w:r>
      <w:r w:rsidR="00431E76" w:rsidRPr="002A401A">
        <w:rPr>
          <w:rFonts w:ascii="Arial" w:hAnsi="Arial" w:cs="Arial"/>
          <w:b/>
          <w:sz w:val="17"/>
          <w:szCs w:val="17"/>
        </w:rPr>
        <w:t>c</w:t>
      </w:r>
      <w:r w:rsidR="00431E76" w:rsidRPr="002A401A">
        <w:rPr>
          <w:rFonts w:ascii="Arial" w:hAnsi="Arial" w:cs="Arial"/>
          <w:sz w:val="17"/>
          <w:szCs w:val="17"/>
        </w:rPr>
        <w:t>).</w:t>
      </w:r>
      <w:r w:rsidR="00431E76" w:rsidRPr="002A401A">
        <w:rPr>
          <w:rFonts w:ascii="Arial" w:hAnsi="Arial" w:cs="Arial"/>
          <w:b/>
          <w:sz w:val="17"/>
          <w:szCs w:val="17"/>
        </w:rPr>
        <w:t xml:space="preserve"> d</w:t>
      </w:r>
      <w:r w:rsidR="00431E76" w:rsidRPr="002A401A">
        <w:rPr>
          <w:rFonts w:ascii="Arial" w:hAnsi="Arial" w:cs="Arial"/>
          <w:sz w:val="17"/>
          <w:szCs w:val="17"/>
        </w:rPr>
        <w:t>-</w:t>
      </w:r>
      <w:r w:rsidR="00431E76" w:rsidRPr="002A401A">
        <w:rPr>
          <w:rFonts w:ascii="Arial" w:hAnsi="Arial" w:cs="Arial"/>
          <w:b/>
          <w:sz w:val="17"/>
          <w:szCs w:val="17"/>
        </w:rPr>
        <w:t>e</w:t>
      </w:r>
      <w:r w:rsidR="00431E76" w:rsidRPr="002A401A">
        <w:rPr>
          <w:rFonts w:ascii="Arial" w:hAnsi="Arial" w:cs="Arial"/>
          <w:sz w:val="17"/>
          <w:szCs w:val="17"/>
        </w:rPr>
        <w:t>, SEM images of three-dimensional EAM Cu hosts before (</w:t>
      </w:r>
      <w:r w:rsidR="00431E76" w:rsidRPr="002A401A">
        <w:rPr>
          <w:rFonts w:ascii="Arial" w:hAnsi="Arial" w:cs="Arial"/>
          <w:b/>
          <w:sz w:val="17"/>
          <w:szCs w:val="17"/>
        </w:rPr>
        <w:t>d</w:t>
      </w:r>
      <w:r w:rsidR="00431E76" w:rsidRPr="002A401A">
        <w:rPr>
          <w:rFonts w:ascii="Arial" w:hAnsi="Arial" w:cs="Arial"/>
          <w:sz w:val="17"/>
          <w:szCs w:val="17"/>
        </w:rPr>
        <w:t>) and after (</w:t>
      </w:r>
      <w:r w:rsidR="00431E76" w:rsidRPr="002A401A">
        <w:rPr>
          <w:rFonts w:ascii="Arial" w:hAnsi="Arial" w:cs="Arial"/>
          <w:b/>
          <w:sz w:val="17"/>
          <w:szCs w:val="17"/>
        </w:rPr>
        <w:t>e</w:t>
      </w:r>
      <w:r w:rsidR="00431E76" w:rsidRPr="002A401A">
        <w:rPr>
          <w:rFonts w:ascii="Arial" w:hAnsi="Arial" w:cs="Arial"/>
          <w:sz w:val="17"/>
          <w:szCs w:val="17"/>
        </w:rPr>
        <w:t xml:space="preserve"> and </w:t>
      </w:r>
      <w:r w:rsidR="00431E76" w:rsidRPr="002A401A">
        <w:rPr>
          <w:rFonts w:ascii="Arial" w:hAnsi="Arial" w:cs="Arial"/>
          <w:b/>
          <w:sz w:val="17"/>
          <w:szCs w:val="17"/>
        </w:rPr>
        <w:t>f</w:t>
      </w:r>
      <w:r w:rsidR="00431E76" w:rsidRPr="002A401A">
        <w:rPr>
          <w:rFonts w:ascii="Arial" w:hAnsi="Arial" w:cs="Arial"/>
          <w:sz w:val="17"/>
          <w:szCs w:val="17"/>
        </w:rPr>
        <w:t xml:space="preserve">) Li deposition after 30 cycles. The deposition amount is 6.0 mAh </w:t>
      </w:r>
      <w:proofErr w:type="gramStart"/>
      <w:r w:rsidR="00431E76" w:rsidRPr="002A401A">
        <w:rPr>
          <w:rFonts w:ascii="Arial" w:hAnsi="Arial" w:cs="Arial"/>
          <w:sz w:val="17"/>
          <w:szCs w:val="17"/>
        </w:rPr>
        <w:t>cm</w:t>
      </w:r>
      <w:r w:rsidR="00431E76" w:rsidRPr="002A401A">
        <w:rPr>
          <w:rFonts w:ascii="Arial" w:hAnsi="Arial" w:cs="Arial"/>
          <w:sz w:val="17"/>
          <w:szCs w:val="17"/>
          <w:vertAlign w:val="superscript"/>
        </w:rPr>
        <w:t>-2</w:t>
      </w:r>
      <w:proofErr w:type="gramEnd"/>
      <w:r w:rsidR="00431E76" w:rsidRPr="002A401A">
        <w:rPr>
          <w:rFonts w:ascii="Arial" w:hAnsi="Arial" w:cs="Arial"/>
          <w:sz w:val="17"/>
          <w:szCs w:val="17"/>
        </w:rPr>
        <w:t>. All the samples were cycled at a current density of 6.0 mA cm</w:t>
      </w:r>
      <w:r w:rsidR="00431E76" w:rsidRPr="002A401A">
        <w:rPr>
          <w:rFonts w:ascii="Arial" w:hAnsi="Arial" w:cs="Arial"/>
          <w:sz w:val="17"/>
          <w:szCs w:val="17"/>
          <w:vertAlign w:val="superscript"/>
        </w:rPr>
        <w:t>-2</w:t>
      </w:r>
      <w:r w:rsidR="00431E76" w:rsidRPr="002A401A">
        <w:rPr>
          <w:rFonts w:ascii="Arial" w:hAnsi="Arial" w:cs="Arial"/>
          <w:sz w:val="17"/>
          <w:szCs w:val="17"/>
        </w:rPr>
        <w:t xml:space="preserve"> and at -15ºC.</w:t>
      </w:r>
    </w:p>
    <w:p w14:paraId="7DAD15E3" w14:textId="77777777" w:rsidR="009C2D4A" w:rsidRDefault="009C2D4A" w:rsidP="00431E76">
      <w:pPr>
        <w:widowControl w:val="0"/>
        <w:autoSpaceDE w:val="0"/>
        <w:autoSpaceDN w:val="0"/>
        <w:adjustRightInd w:val="0"/>
        <w:spacing w:before="240" w:after="360" w:line="220" w:lineRule="atLeast"/>
        <w:rPr>
          <w:rFonts w:ascii="Arial" w:hAnsi="Arial" w:cs="Arial"/>
          <w:sz w:val="17"/>
          <w:szCs w:val="17"/>
        </w:rPr>
        <w:sectPr w:rsidR="009C2D4A" w:rsidSect="009C2D4A">
          <w:type w:val="continuous"/>
          <w:pgSz w:w="12240" w:h="15840"/>
          <w:pgMar w:top="720" w:right="720" w:bottom="720" w:left="720" w:header="720" w:footer="720" w:gutter="0"/>
          <w:cols w:space="346"/>
          <w:noEndnote/>
          <w:titlePg/>
          <w:docGrid w:linePitch="326"/>
        </w:sectPr>
      </w:pPr>
    </w:p>
    <w:p w14:paraId="6EF10485" w14:textId="540C91C0" w:rsidR="007D624C" w:rsidRPr="002A401A" w:rsidRDefault="00535A20" w:rsidP="007D624C">
      <w:pPr>
        <w:spacing w:line="240" w:lineRule="atLeast"/>
        <w:ind w:right="-90"/>
        <w:jc w:val="both"/>
        <w:rPr>
          <w:sz w:val="20"/>
          <w:szCs w:val="18"/>
        </w:rPr>
      </w:pPr>
      <w:r w:rsidRPr="002A401A">
        <w:rPr>
          <w:color w:val="000000" w:themeColor="text1"/>
          <w:sz w:val="20"/>
          <w:szCs w:val="18"/>
        </w:rPr>
        <w:t>were found on bare Cu (</w:t>
      </w:r>
      <w:r w:rsidRPr="002A401A">
        <w:rPr>
          <w:color w:val="6F96B5"/>
          <w:sz w:val="20"/>
          <w:szCs w:val="18"/>
        </w:rPr>
        <w:t>Supplementary Fig. 14</w:t>
      </w:r>
      <w:r w:rsidRPr="002A401A">
        <w:rPr>
          <w:color w:val="000000" w:themeColor="text1"/>
          <w:sz w:val="20"/>
          <w:szCs w:val="18"/>
        </w:rPr>
        <w:t>). After Li stripping, we saw very limited Li residues on the EAM Cu host (</w:t>
      </w:r>
      <w:r w:rsidRPr="002A401A">
        <w:rPr>
          <w:color w:val="6F96B5"/>
          <w:sz w:val="20"/>
          <w:szCs w:val="18"/>
        </w:rPr>
        <w:t>Supplementary Fig. 15</w:t>
      </w:r>
      <w:r w:rsidRPr="002A401A">
        <w:rPr>
          <w:color w:val="000000" w:themeColor="text1"/>
          <w:sz w:val="20"/>
          <w:szCs w:val="18"/>
        </w:rPr>
        <w:t xml:space="preserve">), </w:t>
      </w:r>
      <w:r w:rsidR="007D624C" w:rsidRPr="002A401A">
        <w:rPr>
          <w:color w:val="000000" w:themeColor="text1"/>
          <w:sz w:val="20"/>
          <w:szCs w:val="18"/>
        </w:rPr>
        <w:t>while dendritic Li residues were seen on the bare Cu host (</w:t>
      </w:r>
      <w:r w:rsidR="007D624C" w:rsidRPr="002A401A">
        <w:rPr>
          <w:color w:val="6F96B5"/>
          <w:sz w:val="20"/>
          <w:szCs w:val="18"/>
        </w:rPr>
        <w:t>Supplementary Fig. 16</w:t>
      </w:r>
      <w:r w:rsidR="007D624C" w:rsidRPr="002A401A">
        <w:rPr>
          <w:color w:val="000000" w:themeColor="text1"/>
          <w:sz w:val="20"/>
          <w:szCs w:val="18"/>
        </w:rPr>
        <w:t>). Uniform Li deposition was also realized for the Li@EAM Cu electrode after 200 cycles (</w:t>
      </w:r>
      <w:r w:rsidR="007D624C" w:rsidRPr="002A401A">
        <w:rPr>
          <w:color w:val="6F96B5"/>
          <w:sz w:val="20"/>
          <w:szCs w:val="18"/>
        </w:rPr>
        <w:t>Supplementary Fig. 17</w:t>
      </w:r>
      <w:proofErr w:type="gramStart"/>
      <w:r w:rsidR="007D624C" w:rsidRPr="002A401A">
        <w:rPr>
          <w:color w:val="6F96B5"/>
          <w:sz w:val="20"/>
          <w:szCs w:val="18"/>
        </w:rPr>
        <w:t>a,b</w:t>
      </w:r>
      <w:proofErr w:type="gramEnd"/>
      <w:r w:rsidR="007D624C" w:rsidRPr="002A401A">
        <w:rPr>
          <w:color w:val="000000" w:themeColor="text1"/>
          <w:sz w:val="20"/>
          <w:szCs w:val="18"/>
        </w:rPr>
        <w:t xml:space="preserve">) and for the electrode with an elevated Li deposition amount of 12 </w:t>
      </w:r>
      <w:r w:rsidR="007D624C" w:rsidRPr="002A401A">
        <w:rPr>
          <w:sz w:val="20"/>
          <w:szCs w:val="18"/>
        </w:rPr>
        <w:t>mAh cm</w:t>
      </w:r>
      <w:r w:rsidR="007D624C" w:rsidRPr="002A401A">
        <w:rPr>
          <w:sz w:val="20"/>
          <w:szCs w:val="18"/>
          <w:vertAlign w:val="superscript"/>
        </w:rPr>
        <w:t>-2</w:t>
      </w:r>
      <w:r w:rsidR="007D624C" w:rsidRPr="002A401A">
        <w:rPr>
          <w:color w:val="000000" w:themeColor="text1"/>
          <w:sz w:val="20"/>
          <w:szCs w:val="18"/>
        </w:rPr>
        <w:t xml:space="preserve"> (</w:t>
      </w:r>
      <w:r w:rsidR="007D624C" w:rsidRPr="002A401A">
        <w:rPr>
          <w:color w:val="6F96B5"/>
          <w:sz w:val="20"/>
          <w:szCs w:val="18"/>
        </w:rPr>
        <w:t>Supplementary Fig. 17b,c</w:t>
      </w:r>
      <w:r w:rsidR="007D624C" w:rsidRPr="002A401A">
        <w:rPr>
          <w:color w:val="000000" w:themeColor="text1"/>
          <w:sz w:val="20"/>
          <w:szCs w:val="18"/>
        </w:rPr>
        <w:t xml:space="preserve">). </w:t>
      </w:r>
    </w:p>
    <w:p w14:paraId="2F4746DF" w14:textId="77777777" w:rsidR="007D624C" w:rsidRPr="002A401A" w:rsidRDefault="007D624C" w:rsidP="007D624C">
      <w:pPr>
        <w:spacing w:before="240" w:line="240" w:lineRule="atLeast"/>
        <w:ind w:right="-86"/>
        <w:jc w:val="both"/>
        <w:rPr>
          <w:b/>
          <w:sz w:val="21"/>
          <w:szCs w:val="21"/>
        </w:rPr>
      </w:pPr>
      <w:r w:rsidRPr="002A401A">
        <w:rPr>
          <w:b/>
          <w:sz w:val="21"/>
          <w:szCs w:val="21"/>
        </w:rPr>
        <w:t>Nanostructure of the low-temperature SEI</w:t>
      </w:r>
    </w:p>
    <w:p w14:paraId="5C76A9DC" w14:textId="4689262D" w:rsidR="007D624C" w:rsidRDefault="007D624C" w:rsidP="007D624C">
      <w:pPr>
        <w:spacing w:line="240" w:lineRule="atLeast"/>
        <w:ind w:right="-90"/>
        <w:jc w:val="both"/>
        <w:rPr>
          <w:color w:val="000000" w:themeColor="text1"/>
          <w:sz w:val="20"/>
          <w:szCs w:val="18"/>
        </w:rPr>
      </w:pPr>
      <w:r w:rsidRPr="002A401A">
        <w:rPr>
          <w:sz w:val="20"/>
          <w:szCs w:val="18"/>
        </w:rPr>
        <w:t xml:space="preserve">To reveal the uniform Li deposition behavior, we next studied the </w:t>
      </w:r>
      <w:r w:rsidRPr="002A401A">
        <w:rPr>
          <w:sz w:val="20"/>
          <w:szCs w:val="18"/>
        </w:rPr>
        <w:br/>
        <w:t>nanostructure of low-temperature SEI using cryo-TEM. At -15ºC, the SEI formed on the bare Cu and on the EAM Cu are completely different regarding the nanostructure and dominant components. The SEI layer formed on the bare Cu is highly crystalline (</w:t>
      </w:r>
      <w:r w:rsidRPr="002A401A">
        <w:rPr>
          <w:color w:val="6F96B5"/>
          <w:sz w:val="20"/>
          <w:szCs w:val="18"/>
        </w:rPr>
        <w:t xml:space="preserve">Fig. </w:t>
      </w:r>
      <w:r>
        <w:rPr>
          <w:color w:val="6F96B5"/>
          <w:sz w:val="20"/>
          <w:szCs w:val="18"/>
        </w:rPr>
        <w:t>4</w:t>
      </w:r>
      <w:r w:rsidRPr="002A401A">
        <w:rPr>
          <w:color w:val="6F96B5"/>
          <w:sz w:val="20"/>
          <w:szCs w:val="18"/>
        </w:rPr>
        <w:t xml:space="preserve">a </w:t>
      </w:r>
      <w:r w:rsidRPr="002A401A">
        <w:rPr>
          <w:color w:val="000000" w:themeColor="text1"/>
          <w:sz w:val="20"/>
          <w:szCs w:val="18"/>
        </w:rPr>
        <w:t xml:space="preserve">and </w:t>
      </w:r>
      <w:r w:rsidRPr="002A401A">
        <w:rPr>
          <w:color w:val="6F96B5"/>
          <w:sz w:val="20"/>
          <w:szCs w:val="18"/>
        </w:rPr>
        <w:t>Supplementary Fig. 18a</w:t>
      </w:r>
      <w:r w:rsidRPr="002A401A">
        <w:rPr>
          <w:sz w:val="20"/>
          <w:szCs w:val="18"/>
        </w:rPr>
        <w:t>), in which Li</w:t>
      </w:r>
      <w:r w:rsidRPr="002A401A">
        <w:rPr>
          <w:sz w:val="20"/>
          <w:szCs w:val="18"/>
          <w:vertAlign w:val="subscript"/>
        </w:rPr>
        <w:t>2</w:t>
      </w:r>
      <w:r w:rsidRPr="002A401A">
        <w:rPr>
          <w:sz w:val="20"/>
          <w:szCs w:val="18"/>
        </w:rPr>
        <w:t>CO</w:t>
      </w:r>
      <w:r w:rsidRPr="002A401A">
        <w:rPr>
          <w:sz w:val="20"/>
          <w:szCs w:val="18"/>
          <w:vertAlign w:val="subscript"/>
        </w:rPr>
        <w:t>3</w:t>
      </w:r>
      <w:r w:rsidRPr="002A401A">
        <w:rPr>
          <w:sz w:val="20"/>
          <w:szCs w:val="18"/>
        </w:rPr>
        <w:t xml:space="preserve"> (a lattice spacing of 0.28 nm) crystals were largely seen and Li</w:t>
      </w:r>
      <w:r w:rsidRPr="002A401A">
        <w:rPr>
          <w:sz w:val="20"/>
          <w:szCs w:val="18"/>
          <w:vertAlign w:val="subscript"/>
        </w:rPr>
        <w:t>2</w:t>
      </w:r>
      <w:r w:rsidRPr="002A401A">
        <w:rPr>
          <w:sz w:val="20"/>
          <w:szCs w:val="18"/>
        </w:rPr>
        <w:t>O (a lattice spacing of 0.27 nm) and LiF (lattice spacings of 0.20 nm) crystals</w:t>
      </w:r>
      <w:r w:rsidRPr="002A401A">
        <w:rPr>
          <w:sz w:val="20"/>
          <w:szCs w:val="18"/>
        </w:rPr>
        <w:fldChar w:fldCharType="begin" w:fldLock="1"/>
      </w:r>
      <w:r w:rsidRPr="002A401A">
        <w:rPr>
          <w:sz w:val="20"/>
          <w:szCs w:val="18"/>
        </w:rPr>
        <w:instrText>ADDIN CSL_CITATION {"citationItems":[{"id":"ITEM-1","itemData":{"DOI":"10.1126/science.aam6014","ISSN":"0036-8075","PMID":"29074771","abstract":"Whereas standard transmission electron microscopy studies are unable to preserve the native state of chemically reactive and beam-sensitive battery materials after operation, such materials remain pristine at cryogenic conditions. It is then possible to atomically resolve individual lithium metal atoms and their interface with the solid electrolyte interphase (SEI). We observe that dendrites in carbonate-based electrolytes grow along the &lt;111&gt; (preferred), &lt;110&gt;, or &lt;211&gt; directions as faceted, single-crystalline nanowires. These growth directions can change at kinks with no observable crystallographic defect. Furthermore, we reveal distinct SEI nanostructures formed in different electrolytes.","author":[{"dropping-particle":"","family":"Li","given":"Yuzhang","non-dropping-particle":"","parse-names":false,"suffix":""},{"dropping-particle":"","family":"Li","given":"Yanbin","non-dropping-particle":"","parse-names":false,"suffix":""},{"dropping-particle":"","family":"Pei","given":"Allen","non-dropping-particle":"","parse-names":false,"suffix":""},{"dropping-particle":"","family":"Yan","given":"Kai","non-dropping-particle":"","parse-names":false,"suffix":""},{"dropping-particle":"","family":"Sun","given":"Yongming","non-dropping-particle":"","parse-names":false,"suffix":""},{"dropping-particle":"","family":"Wu","given":"Chun-Lan","non-dropping-particle":"","parse-names":false,"suffix":""},{"dropping-particle":"","family":"Joubert","given":"Lydia-Marie","non-dropping-particle":"","parse-names":false,"suffix":""},{"dropping-particle":"","family":"Chin","given":"Richard","non-dropping-particle":"","parse-names":false,"suffix":""},{"dropping-particle":"","family":"Koh","given":"Ai Leen","non-dropping-particle":"","parse-names":false,"suffix":""},{"dropping-particle":"","family":"Yu","given":"Yi","non-dropping-particle":"","parse-names":false,"suffix":""},{"dropping-particle":"","family":"Perrino","given":"John","non-dropping-particle":"","parse-names":false,"suffix":""},{"dropping-particle":"","family":"Butz","given":"Benjamin","non-dropping-particle":"","parse-names":false,"suffix":""},{"dropping-particle":"","family":"Chu","given":"Steven","non-dropping-particle":"","parse-names":false,"suffix":""},{"dropping-particle":"","family":"Cui","given":"Yi","non-dropping-particle":"","parse-names":false,"suffix":""}],"container-title":"Science","id":"ITEM-1","issue":"6362","issued":{"date-parts":[["2017","10","27"]]},"page":"506-510","title":"Atomic structure of sensitive battery materials and interfaces revealed by cryo–electron microscopy","type":"article-journal","volume":"358"},"uris":["http://www.mendeley.com/documents/?uuid=2fffca04-75e0-47fc-8eef-e96fdc0459e5"]}],"mendeley":{"formattedCitation":"&lt;sup&gt;43&lt;/sup&gt;","plainTextFormattedCitation":"43","previouslyFormattedCitation":"&lt;sup&gt;43&lt;/sup&gt;"},"properties":{"noteIndex":0},"schema":"https://github.com/citation-style-language/schema/raw/master/csl-citation.json"}</w:instrText>
      </w:r>
      <w:r w:rsidRPr="002A401A">
        <w:rPr>
          <w:sz w:val="20"/>
          <w:szCs w:val="18"/>
        </w:rPr>
        <w:fldChar w:fldCharType="separate"/>
      </w:r>
      <w:r w:rsidRPr="002A401A">
        <w:rPr>
          <w:noProof/>
          <w:sz w:val="20"/>
          <w:szCs w:val="18"/>
          <w:vertAlign w:val="superscript"/>
        </w:rPr>
        <w:t>43</w:t>
      </w:r>
      <w:r w:rsidRPr="002A401A">
        <w:rPr>
          <w:sz w:val="20"/>
          <w:szCs w:val="18"/>
        </w:rPr>
        <w:fldChar w:fldCharType="end"/>
      </w:r>
      <w:r w:rsidRPr="002A401A">
        <w:rPr>
          <w:sz w:val="20"/>
          <w:szCs w:val="18"/>
        </w:rPr>
        <w:t xml:space="preserve"> were found as well. The major salt component, Li</w:t>
      </w:r>
      <w:r w:rsidRPr="002A401A">
        <w:rPr>
          <w:sz w:val="20"/>
          <w:szCs w:val="18"/>
          <w:vertAlign w:val="subscript"/>
        </w:rPr>
        <w:t>2</w:t>
      </w:r>
      <w:r w:rsidRPr="002A401A">
        <w:rPr>
          <w:sz w:val="20"/>
          <w:szCs w:val="18"/>
        </w:rPr>
        <w:t>CO</w:t>
      </w:r>
      <w:r w:rsidRPr="002A401A">
        <w:rPr>
          <w:sz w:val="20"/>
          <w:szCs w:val="18"/>
          <w:vertAlign w:val="subscript"/>
        </w:rPr>
        <w:t>3</w:t>
      </w:r>
      <w:r w:rsidRPr="002A401A">
        <w:rPr>
          <w:sz w:val="20"/>
          <w:szCs w:val="18"/>
        </w:rPr>
        <w:t>, is generally considered as an unfavorable SEI component due to insufficient passivation</w:t>
      </w:r>
      <w:r w:rsidRPr="002A401A">
        <w:rPr>
          <w:sz w:val="20"/>
          <w:szCs w:val="18"/>
        </w:rPr>
        <w:fldChar w:fldCharType="begin" w:fldLock="1"/>
      </w:r>
      <w:r w:rsidRPr="002A401A">
        <w:rPr>
          <w:sz w:val="20"/>
          <w:szCs w:val="18"/>
        </w:rPr>
        <w:instrText>ADDIN CSL_CITATION {"citationItems":[{"id":"ITEM-1","itemData":{"DOI":"10.1016/S0378-7753(00)00431-6","ISBN":"0378-7753","ISSN":"03787753","PMID":"12787784","abstract":"We report herein on several phenomenological electrode-solution interactions which determine the performance of lithium and lithium ion batteries. This review is based on extensive studies of the behavior of Li, lithiated carbons and lithiated transition metal oxide electrodes in a wide variety of non-aqueous electrolyte solutions. These studies included spectroscopic measurements (FTIR, XPS, EDAX), morphological and structural analysis (XRD, SEM, AFM) in conjunction with impedance spectroscopy, EQCM and standard electrochemical techniques. It appears that the performance of both Li, Li-C anodes and Li\n                        xMO\n                        y cathodes depends on their surface chemistry in solutions. We address complicated surface film formation on these electrodes, which either contribute to electrode stabilization or to capacity fading due to an increase in the electrodes' impedance. Several common classical phenomena occurring in these systems are reviewed and discussed.","author":[{"dropping-particle":"","family":"Aurbach","given":"Doron","non-dropping-particle":"","parse-names":false,"suffix":""}],"container-title":"Journal of Power Sources","id":"ITEM-1","issue":"2","issued":{"date-parts":[["2000"]]},"note":"Important","page":"206-218","title":"Review of selected electrode-solution interactions which determine the performance of Li and Li ion batteries","type":"article-journal","volume":"89"},"uris":["http://www.mendeley.com/documents/?uuid=3fec0791-5484-414a-8d61-84b0045ded94"]}],"mendeley":{"formattedCitation":"&lt;sup&gt;15&lt;/sup&gt;","plainTextFormattedCitation":"15","previouslyFormattedCitation":"&lt;sup&gt;15&lt;/sup&gt;"},"properties":{"noteIndex":0},"schema":"https://github.com/citation-style-language/schema/raw/master/csl-citation.json"}</w:instrText>
      </w:r>
      <w:r w:rsidRPr="002A401A">
        <w:rPr>
          <w:sz w:val="20"/>
          <w:szCs w:val="18"/>
        </w:rPr>
        <w:fldChar w:fldCharType="separate"/>
      </w:r>
      <w:r w:rsidRPr="002A401A">
        <w:rPr>
          <w:noProof/>
          <w:sz w:val="20"/>
          <w:szCs w:val="18"/>
          <w:vertAlign w:val="superscript"/>
        </w:rPr>
        <w:t>15</w:t>
      </w:r>
      <w:r w:rsidRPr="002A401A">
        <w:rPr>
          <w:sz w:val="20"/>
          <w:szCs w:val="18"/>
        </w:rPr>
        <w:fldChar w:fldCharType="end"/>
      </w:r>
      <w:r w:rsidRPr="002A401A">
        <w:rPr>
          <w:sz w:val="20"/>
          <w:szCs w:val="18"/>
        </w:rPr>
        <w:t xml:space="preserve">. This highly crystalline SEI structure at -15ºC is completely different </w:t>
      </w:r>
      <w:r w:rsidRPr="007D624C">
        <w:rPr>
          <w:sz w:val="20"/>
          <w:szCs w:val="18"/>
        </w:rPr>
        <w:t>from that formed on bare Cu at 25ºC with more amorphous species (</w:t>
      </w:r>
      <w:r w:rsidRPr="007D624C">
        <w:rPr>
          <w:color w:val="6F96B5"/>
          <w:sz w:val="20"/>
          <w:szCs w:val="18"/>
        </w:rPr>
        <w:t>Supplementary Fig. 19</w:t>
      </w:r>
      <w:r w:rsidRPr="007D624C">
        <w:rPr>
          <w:sz w:val="20"/>
          <w:szCs w:val="18"/>
        </w:rPr>
        <w:t>). Surprisingly, when the EAM Cu was used, we saw a multilayer SEI, which has a LiF-rich inner phase, a highly amorphous outer layer, and an amorphous matrix embedded with Li</w:t>
      </w:r>
      <w:r w:rsidRPr="007D624C">
        <w:rPr>
          <w:sz w:val="20"/>
          <w:szCs w:val="18"/>
          <w:vertAlign w:val="subscript"/>
        </w:rPr>
        <w:t>2</w:t>
      </w:r>
      <w:r w:rsidRPr="007D624C">
        <w:rPr>
          <w:sz w:val="20"/>
          <w:szCs w:val="18"/>
        </w:rPr>
        <w:t>CO</w:t>
      </w:r>
      <w:r w:rsidRPr="007D624C">
        <w:rPr>
          <w:sz w:val="20"/>
          <w:szCs w:val="18"/>
          <w:vertAlign w:val="subscript"/>
        </w:rPr>
        <w:t>3</w:t>
      </w:r>
      <w:r w:rsidRPr="007D624C">
        <w:rPr>
          <w:sz w:val="20"/>
          <w:szCs w:val="18"/>
        </w:rPr>
        <w:t xml:space="preserve"> and LiF nanocrystals </w:t>
      </w:r>
      <w:r w:rsidRPr="007D624C">
        <w:rPr>
          <w:rFonts w:hint="eastAsia"/>
          <w:sz w:val="20"/>
          <w:szCs w:val="18"/>
        </w:rPr>
        <w:t>i</w:t>
      </w:r>
      <w:r w:rsidRPr="007D624C">
        <w:rPr>
          <w:sz w:val="20"/>
          <w:szCs w:val="18"/>
        </w:rPr>
        <w:t>n between (</w:t>
      </w:r>
      <w:r w:rsidRPr="007D624C">
        <w:rPr>
          <w:color w:val="6F96B5"/>
          <w:sz w:val="20"/>
          <w:szCs w:val="18"/>
        </w:rPr>
        <w:t xml:space="preserve">Fig. 4b </w:t>
      </w:r>
      <w:r w:rsidRPr="007D624C">
        <w:rPr>
          <w:color w:val="000000" w:themeColor="text1"/>
          <w:sz w:val="20"/>
          <w:szCs w:val="18"/>
        </w:rPr>
        <w:t xml:space="preserve">and </w:t>
      </w:r>
      <w:r w:rsidRPr="007D624C">
        <w:rPr>
          <w:color w:val="6F96B5"/>
          <w:sz w:val="20"/>
          <w:szCs w:val="18"/>
        </w:rPr>
        <w:t>Supplementary Fig. 18b</w:t>
      </w:r>
      <w:r w:rsidRPr="007D624C">
        <w:rPr>
          <w:sz w:val="20"/>
          <w:szCs w:val="18"/>
        </w:rPr>
        <w:t xml:space="preserve">). </w:t>
      </w:r>
      <w:r w:rsidRPr="007D624C">
        <w:rPr>
          <w:color w:val="000000" w:themeColor="text1"/>
          <w:sz w:val="20"/>
          <w:szCs w:val="18"/>
        </w:rPr>
        <w:t xml:space="preserve">The </w:t>
      </w:r>
      <w:r w:rsidRPr="007D624C">
        <w:rPr>
          <w:sz w:val="20"/>
          <w:szCs w:val="18"/>
        </w:rPr>
        <w:t xml:space="preserve">lattice spacings of the crystals were </w:t>
      </w:r>
      <w:r w:rsidRPr="007D624C">
        <w:rPr>
          <w:rFonts w:hint="eastAsia"/>
          <w:sz w:val="20"/>
          <w:szCs w:val="18"/>
        </w:rPr>
        <w:t>identified</w:t>
      </w:r>
      <w:r w:rsidRPr="007D624C">
        <w:rPr>
          <w:sz w:val="20"/>
          <w:szCs w:val="18"/>
        </w:rPr>
        <w:t xml:space="preserve"> in the corresponding fast Fourier transform images (</w:t>
      </w:r>
      <w:r w:rsidRPr="007D624C">
        <w:rPr>
          <w:color w:val="6F96B5"/>
          <w:sz w:val="20"/>
          <w:szCs w:val="18"/>
        </w:rPr>
        <w:t>Supplementary Figs 20 and 21</w:t>
      </w:r>
      <w:r w:rsidRPr="007D624C">
        <w:rPr>
          <w:sz w:val="20"/>
          <w:szCs w:val="18"/>
        </w:rPr>
        <w:t xml:space="preserve">). The TEM images without labels are shown in </w:t>
      </w:r>
      <w:r w:rsidRPr="007D624C">
        <w:rPr>
          <w:color w:val="6F96B5"/>
          <w:sz w:val="20"/>
          <w:szCs w:val="18"/>
        </w:rPr>
        <w:t>Supplementary Figs 22 and 23</w:t>
      </w:r>
      <w:r w:rsidRPr="007D624C">
        <w:rPr>
          <w:color w:val="000000" w:themeColor="text1"/>
          <w:sz w:val="20"/>
          <w:szCs w:val="18"/>
        </w:rPr>
        <w:t xml:space="preserve">. Besides, by observing the region where the deposited Li is thicker, </w:t>
      </w:r>
      <w:r w:rsidRPr="007D624C">
        <w:rPr>
          <w:color w:val="000000" w:themeColor="text1"/>
          <w:sz w:val="20"/>
          <w:szCs w:val="18"/>
        </w:rPr>
        <w:t>we captured clear lattice and lattice fringe features of LiF nanosalts in the inner phase of the SEI (</w:t>
      </w:r>
      <w:r w:rsidRPr="007D624C">
        <w:rPr>
          <w:color w:val="6F96B5"/>
          <w:sz w:val="20"/>
          <w:szCs w:val="18"/>
        </w:rPr>
        <w:t>Supplementary Fig. 24</w:t>
      </w:r>
      <w:r w:rsidRPr="007D624C">
        <w:rPr>
          <w:color w:val="000000" w:themeColor="text1"/>
          <w:sz w:val="20"/>
          <w:szCs w:val="18"/>
        </w:rPr>
        <w:t>).</w:t>
      </w:r>
    </w:p>
    <w:p w14:paraId="05DF8A9E" w14:textId="3E41C8F8" w:rsidR="007D624C" w:rsidRPr="007D624C" w:rsidRDefault="007D624C" w:rsidP="007D624C">
      <w:pPr>
        <w:spacing w:line="240" w:lineRule="atLeast"/>
        <w:ind w:right="-90" w:firstLine="180"/>
        <w:jc w:val="both"/>
        <w:rPr>
          <w:sz w:val="20"/>
          <w:szCs w:val="18"/>
        </w:rPr>
      </w:pPr>
      <w:r w:rsidRPr="002A401A">
        <w:rPr>
          <w:sz w:val="20"/>
          <w:szCs w:val="18"/>
        </w:rPr>
        <w:t xml:space="preserve">Meanwhile, we conduct EELS to further validate the presence of the LiF-rich inner phase in the EAM-regulated SEI. </w:t>
      </w:r>
      <w:r w:rsidRPr="002A401A">
        <w:rPr>
          <w:color w:val="6D95B4"/>
          <w:sz w:val="20"/>
          <w:szCs w:val="18"/>
        </w:rPr>
        <w:t xml:space="preserve">Fig. </w:t>
      </w:r>
      <w:r>
        <w:rPr>
          <w:color w:val="6D95B4"/>
          <w:sz w:val="20"/>
          <w:szCs w:val="18"/>
        </w:rPr>
        <w:t>4</w:t>
      </w:r>
      <w:r w:rsidRPr="002A401A">
        <w:rPr>
          <w:color w:val="6D95B4"/>
          <w:sz w:val="20"/>
          <w:szCs w:val="18"/>
        </w:rPr>
        <w:t>c</w:t>
      </w:r>
      <w:r w:rsidRPr="002A401A">
        <w:rPr>
          <w:sz w:val="20"/>
          <w:szCs w:val="18"/>
        </w:rPr>
        <w:t xml:space="preserve"> shows a</w:t>
      </w:r>
      <w:r>
        <w:rPr>
          <w:sz w:val="20"/>
          <w:szCs w:val="18"/>
        </w:rPr>
        <w:t xml:space="preserve"> s</w:t>
      </w:r>
      <w:r w:rsidRPr="00C9080B">
        <w:rPr>
          <w:sz w:val="20"/>
          <w:szCs w:val="18"/>
        </w:rPr>
        <w:t>canning transmission electron microscop</w:t>
      </w:r>
      <w:r>
        <w:rPr>
          <w:rFonts w:hint="eastAsia"/>
          <w:sz w:val="20"/>
          <w:szCs w:val="18"/>
        </w:rPr>
        <w:t>y</w:t>
      </w:r>
      <w:r>
        <w:rPr>
          <w:sz w:val="20"/>
          <w:szCs w:val="18"/>
        </w:rPr>
        <w:t xml:space="preserve"> (</w:t>
      </w:r>
      <w:r w:rsidRPr="002A401A">
        <w:rPr>
          <w:sz w:val="20"/>
          <w:szCs w:val="18"/>
        </w:rPr>
        <w:t>STEM</w:t>
      </w:r>
      <w:r>
        <w:rPr>
          <w:sz w:val="20"/>
          <w:szCs w:val="18"/>
        </w:rPr>
        <w:t>)</w:t>
      </w:r>
      <w:r w:rsidRPr="002A401A">
        <w:rPr>
          <w:sz w:val="20"/>
          <w:szCs w:val="18"/>
        </w:rPr>
        <w:t xml:space="preserve"> image of the EAM-regulated SEI on Li. The inner phase of the SEI is brighter than other regions, probably due to different</w:t>
      </w:r>
      <w:r>
        <w:rPr>
          <w:sz w:val="20"/>
          <w:szCs w:val="18"/>
        </w:rPr>
        <w:t xml:space="preserve"> </w:t>
      </w:r>
      <w:r w:rsidRPr="002A401A">
        <w:rPr>
          <w:sz w:val="20"/>
          <w:szCs w:val="18"/>
        </w:rPr>
        <w:t>compositions. We boxed four regions in the image that represent Li layer (brown), inner phase of SEI (red), middle layer of SEI (green), and outer layer of SEI (purple), respectively, and examined their composition pixel by pixel (</w:t>
      </w:r>
      <w:r w:rsidRPr="002A401A">
        <w:rPr>
          <w:color w:val="6D95B4"/>
          <w:sz w:val="20"/>
          <w:szCs w:val="18"/>
        </w:rPr>
        <w:t xml:space="preserve">Fig. </w:t>
      </w:r>
      <w:r>
        <w:rPr>
          <w:color w:val="6D95B4"/>
          <w:sz w:val="20"/>
          <w:szCs w:val="18"/>
        </w:rPr>
        <w:t>4</w:t>
      </w:r>
      <w:r w:rsidRPr="002A401A">
        <w:rPr>
          <w:color w:val="6D95B4"/>
          <w:sz w:val="20"/>
          <w:szCs w:val="18"/>
        </w:rPr>
        <w:t>d</w:t>
      </w:r>
      <w:r w:rsidRPr="002A401A">
        <w:rPr>
          <w:sz w:val="20"/>
          <w:szCs w:val="18"/>
        </w:rPr>
        <w:t>). The Li K-edge spectrum taken from the brown region has a broad peak at ~63 eV, corresponding to metallic Li. In the SEI layer, the peak shape of the inner phase region primarily corresponds to LiF</w:t>
      </w:r>
      <w:r w:rsidRPr="002A401A">
        <w:rPr>
          <w:sz w:val="20"/>
          <w:szCs w:val="18"/>
        </w:rPr>
        <w:fldChar w:fldCharType="begin" w:fldLock="1"/>
      </w:r>
      <w:r w:rsidRPr="002A401A">
        <w:rPr>
          <w:sz w:val="20"/>
          <w:szCs w:val="18"/>
        </w:rPr>
        <w:instrText>ADDIN CSL_CITATION {"citationItems":[{"id":"ITEM-1","itemData":{"DOI":"10.1021/nn1028168","ISSN":"1936-0851","author":[{"dropping-particle":"","family":"Wang","given":"Feng","non-dropping-particle":"","parse-names":false,"suffix":""},{"dropping-particle":"","family":"Graetz","given":"Jason","non-dropping-particle":"","parse-names":false,"suffix":""},{"dropping-particle":"","family":"Moreno","given":"M. Sergio","non-dropping-particle":"","parse-names":false,"suffix":""},{"dropping-particle":"","family":"Ma","given":"Chao","non-dropping-particle":"","parse-names":false,"suffix":""},{"dropping-particle":"","family":"Wu","given":"Lijun","non-dropping-particle":"","parse-names":false,"suffix":""},{"dropping-particle":"","family":"Volkov","given":"Vyacheslav","non-dropping-particle":"","parse-names":false,"suffix":""},{"dropping-particle":"","family":"Zhu","given":"Yimei","non-dropping-particle":"","parse-names":false,"suffix":""}],"container-title":"ACS Nano","id":"ITEM-1","issue":"2","issued":{"date-parts":[["2011","2","22"]]},"page":"1190-1197","title":"Chemical Distribution and Bonding of Lithium in Intercalated Graphite: Identification with Optimized Electron Energy Loss Spectroscopy","type":"article-journal","volume":"5"},"uris":["http://www.mendeley.com/documents/?uuid=7c0cb320-17ee-4bce-bd2f-b51f099c0fd6"]}],"mendeley":{"formattedCitation":"&lt;sup&gt;44&lt;/sup&gt;","plainTextFormattedCitation":"44","previouslyFormattedCitation":"&lt;sup&gt;44&lt;/sup&gt;"},"properties":{"noteIndex":0},"schema":"https://github.com/citation-style-language/schema/raw/master/csl-citation.json"}</w:instrText>
      </w:r>
      <w:r w:rsidRPr="002A401A">
        <w:rPr>
          <w:sz w:val="20"/>
          <w:szCs w:val="18"/>
        </w:rPr>
        <w:fldChar w:fldCharType="separate"/>
      </w:r>
      <w:r w:rsidRPr="002A401A">
        <w:rPr>
          <w:noProof/>
          <w:sz w:val="20"/>
          <w:szCs w:val="18"/>
          <w:vertAlign w:val="superscript"/>
        </w:rPr>
        <w:t>44</w:t>
      </w:r>
      <w:r w:rsidRPr="002A401A">
        <w:rPr>
          <w:sz w:val="20"/>
          <w:szCs w:val="18"/>
        </w:rPr>
        <w:fldChar w:fldCharType="end"/>
      </w:r>
      <w:r w:rsidRPr="002A401A">
        <w:rPr>
          <w:sz w:val="20"/>
          <w:szCs w:val="18"/>
        </w:rPr>
        <w:t>, suggesting the presence of the LiF-rich inner phase. The peak shapes of the top two regions represent a mixture of Li</w:t>
      </w:r>
      <w:r w:rsidRPr="002A401A">
        <w:rPr>
          <w:sz w:val="20"/>
          <w:szCs w:val="18"/>
          <w:vertAlign w:val="subscript"/>
        </w:rPr>
        <w:t>2</w:t>
      </w:r>
      <w:r w:rsidRPr="002A401A">
        <w:rPr>
          <w:sz w:val="20"/>
          <w:szCs w:val="18"/>
        </w:rPr>
        <w:t>O, Li</w:t>
      </w:r>
      <w:r w:rsidRPr="002A401A">
        <w:rPr>
          <w:sz w:val="20"/>
          <w:szCs w:val="18"/>
          <w:vertAlign w:val="subscript"/>
        </w:rPr>
        <w:t>2</w:t>
      </w:r>
      <w:r w:rsidRPr="002A401A">
        <w:rPr>
          <w:sz w:val="20"/>
          <w:szCs w:val="18"/>
        </w:rPr>
        <w:t>CO</w:t>
      </w:r>
      <w:r w:rsidRPr="002A401A">
        <w:rPr>
          <w:sz w:val="20"/>
          <w:szCs w:val="18"/>
          <w:vertAlign w:val="subscript"/>
        </w:rPr>
        <w:t>3</w:t>
      </w:r>
      <w:r w:rsidRPr="002A401A">
        <w:rPr>
          <w:sz w:val="20"/>
          <w:szCs w:val="18"/>
        </w:rPr>
        <w:t>, and LiF</w:t>
      </w:r>
      <w:r w:rsidRPr="002A401A">
        <w:rPr>
          <w:sz w:val="20"/>
          <w:szCs w:val="18"/>
        </w:rPr>
        <w:fldChar w:fldCharType="begin" w:fldLock="1"/>
      </w:r>
      <w:r w:rsidRPr="002A401A">
        <w:rPr>
          <w:sz w:val="20"/>
          <w:szCs w:val="18"/>
        </w:rPr>
        <w:instrText>ADDIN CSL_CITATION {"citationItems":[{"id":"ITEM-1","itemData":{"DOI":"10.1021/nn1028168","ISSN":"1936-0851","author":[{"dropping-particle":"","family":"Wang","given":"Feng","non-dropping-particle":"","parse-names":false,"suffix":""},{"dropping-particle":"","family":"Graetz","given":"Jason","non-dropping-particle":"","parse-names":false,"suffix":""},{"dropping-particle":"","family":"Moreno","given":"M. Sergio","non-dropping-particle":"","parse-names":false,"suffix":""},{"dropping-particle":"","family":"Ma","given":"Chao","non-dropping-particle":"","parse-names":false,"suffix":""},{"dropping-particle":"","family":"Wu","given":"Lijun","non-dropping-particle":"","parse-names":false,"suffix":""},{"dropping-particle":"","family":"Volkov","given":"Vyacheslav","non-dropping-particle":"","parse-names":false,"suffix":""},{"dropping-particle":"","family":"Zhu","given":"Yimei","non-dropping-particle":"","parse-names":false,"suffix":""}],"container-title":"ACS Nano","id":"ITEM-1","issue":"2","issued":{"date-parts":[["2011","2","22"]]},"page":"1190-1197","title":"Chemical Distribution and Bonding of Lithium in Intercalated Graphite: Identification with Optimized Electron Energy Loss Spectroscopy","type":"article-journal","volume":"5"},"uris":["http://www.mendeley.com/documents/?uuid=7c0cb320-17ee-4bce-bd2f-b51f099c0fd6"]}],"mendeley":{"formattedCitation":"&lt;sup&gt;44&lt;/sup&gt;","plainTextFormattedCitation":"44","previouslyFormattedCitation":"&lt;sup&gt;44&lt;/sup&gt;"},"properties":{"noteIndex":0},"schema":"https://github.com/citation-style-language/schema/raw/master/csl-citation.json"}</w:instrText>
      </w:r>
      <w:r w:rsidRPr="002A401A">
        <w:rPr>
          <w:sz w:val="20"/>
          <w:szCs w:val="18"/>
        </w:rPr>
        <w:fldChar w:fldCharType="separate"/>
      </w:r>
      <w:r w:rsidRPr="002A401A">
        <w:rPr>
          <w:noProof/>
          <w:sz w:val="20"/>
          <w:szCs w:val="18"/>
          <w:vertAlign w:val="superscript"/>
        </w:rPr>
        <w:t>44</w:t>
      </w:r>
      <w:r w:rsidRPr="002A401A">
        <w:rPr>
          <w:sz w:val="20"/>
          <w:szCs w:val="18"/>
        </w:rPr>
        <w:fldChar w:fldCharType="end"/>
      </w:r>
      <w:r w:rsidRPr="002A401A">
        <w:rPr>
          <w:sz w:val="20"/>
          <w:szCs w:val="18"/>
        </w:rPr>
        <w:t>. In</w:t>
      </w:r>
      <w:r>
        <w:rPr>
          <w:sz w:val="20"/>
          <w:szCs w:val="18"/>
        </w:rPr>
        <w:t xml:space="preserve"> </w:t>
      </w:r>
      <w:r w:rsidRPr="002A401A">
        <w:rPr>
          <w:sz w:val="20"/>
          <w:szCs w:val="18"/>
        </w:rPr>
        <w:t>contrast, we did the same</w:t>
      </w:r>
      <w:r>
        <w:rPr>
          <w:sz w:val="20"/>
          <w:szCs w:val="18"/>
        </w:rPr>
        <w:t xml:space="preserve"> </w:t>
      </w:r>
      <w:r w:rsidRPr="002A401A">
        <w:rPr>
          <w:sz w:val="20"/>
          <w:szCs w:val="18"/>
        </w:rPr>
        <w:t xml:space="preserve">study on the SEI sample formed on bare Cu and </w:t>
      </w:r>
      <w:r w:rsidRPr="002A401A">
        <w:rPr>
          <w:color w:val="000000" w:themeColor="text1"/>
          <w:sz w:val="20"/>
          <w:szCs w:val="18"/>
        </w:rPr>
        <w:t>found Li</w:t>
      </w:r>
      <w:r w:rsidRPr="002A401A">
        <w:rPr>
          <w:color w:val="000000" w:themeColor="text1"/>
          <w:sz w:val="20"/>
          <w:szCs w:val="18"/>
          <w:vertAlign w:val="subscript"/>
        </w:rPr>
        <w:t>2</w:t>
      </w:r>
      <w:r w:rsidRPr="002A401A">
        <w:rPr>
          <w:color w:val="000000" w:themeColor="text1"/>
          <w:sz w:val="20"/>
          <w:szCs w:val="18"/>
        </w:rPr>
        <w:t>CO</w:t>
      </w:r>
      <w:r w:rsidRPr="002A401A">
        <w:rPr>
          <w:color w:val="000000" w:themeColor="text1"/>
          <w:sz w:val="20"/>
          <w:szCs w:val="18"/>
          <w:vertAlign w:val="subscript"/>
        </w:rPr>
        <w:t>3</w:t>
      </w:r>
      <w:r w:rsidRPr="002A401A">
        <w:rPr>
          <w:color w:val="000000" w:themeColor="text1"/>
          <w:sz w:val="20"/>
          <w:szCs w:val="18"/>
        </w:rPr>
        <w:t xml:space="preserve">-dominant </w:t>
      </w:r>
      <w:r w:rsidRPr="007D624C">
        <w:rPr>
          <w:color w:val="000000" w:themeColor="text1"/>
          <w:sz w:val="20"/>
          <w:szCs w:val="18"/>
        </w:rPr>
        <w:t xml:space="preserve">spectral features without a LiF-rich inner phase </w:t>
      </w:r>
      <w:r w:rsidRPr="007D624C">
        <w:rPr>
          <w:sz w:val="20"/>
          <w:szCs w:val="18"/>
        </w:rPr>
        <w:t>(</w:t>
      </w:r>
      <w:r w:rsidRPr="007D624C">
        <w:rPr>
          <w:color w:val="6F96B5"/>
          <w:sz w:val="20"/>
          <w:szCs w:val="18"/>
        </w:rPr>
        <w:t>Supplementary Fig. 25</w:t>
      </w:r>
      <w:r w:rsidRPr="007D624C">
        <w:rPr>
          <w:sz w:val="20"/>
          <w:szCs w:val="18"/>
        </w:rPr>
        <w:t>).</w:t>
      </w:r>
      <w:r w:rsidRPr="007D624C">
        <w:rPr>
          <w:color w:val="000000" w:themeColor="text1"/>
          <w:sz w:val="20"/>
          <w:szCs w:val="18"/>
        </w:rPr>
        <w:t xml:space="preserve"> </w:t>
      </w:r>
    </w:p>
    <w:p w14:paraId="6BD595FB" w14:textId="77777777" w:rsidR="007D624C" w:rsidRPr="007D624C" w:rsidRDefault="007D624C" w:rsidP="007D624C">
      <w:pPr>
        <w:spacing w:line="240" w:lineRule="atLeast"/>
        <w:ind w:right="-90" w:firstLine="180"/>
        <w:jc w:val="both"/>
        <w:rPr>
          <w:color w:val="000000" w:themeColor="text1"/>
          <w:sz w:val="20"/>
          <w:szCs w:val="18"/>
        </w:rPr>
      </w:pPr>
      <w:r w:rsidRPr="007D624C">
        <w:rPr>
          <w:color w:val="000000" w:themeColor="text1"/>
          <w:sz w:val="20"/>
          <w:szCs w:val="18"/>
        </w:rPr>
        <w:t>To investigate the SEI after Li stripping, we studied an EAM-regulated SEI on Cu sample after the 1</w:t>
      </w:r>
      <w:r w:rsidRPr="007D624C">
        <w:rPr>
          <w:color w:val="000000" w:themeColor="text1"/>
          <w:sz w:val="20"/>
          <w:szCs w:val="18"/>
          <w:vertAlign w:val="superscript"/>
        </w:rPr>
        <w:t>st</w:t>
      </w:r>
      <w:r w:rsidRPr="007D624C">
        <w:rPr>
          <w:color w:val="000000" w:themeColor="text1"/>
          <w:sz w:val="20"/>
          <w:szCs w:val="18"/>
        </w:rPr>
        <w:t xml:space="preserve"> Li deposition and stripping. In the STEM and corresponding </w:t>
      </w:r>
      <w:r w:rsidRPr="007D624C">
        <w:rPr>
          <w:rFonts w:ascii="Courier New" w:hAnsi="Courier New" w:cs="Courier New"/>
          <w:color w:val="000000" w:themeColor="text1"/>
          <w:sz w:val="20"/>
          <w:szCs w:val="18"/>
        </w:rPr>
        <w:t>﻿</w:t>
      </w:r>
      <w:r w:rsidRPr="007D624C">
        <w:rPr>
          <w:color w:val="000000" w:themeColor="text1"/>
          <w:sz w:val="20"/>
          <w:szCs w:val="18"/>
        </w:rPr>
        <w:t>energy-dispersive X-ray spectroscopy (EDS) images, the EAM-regulated SEI was found on Cu (</w:t>
      </w:r>
      <w:r w:rsidRPr="007D624C">
        <w:rPr>
          <w:color w:val="6F96B5"/>
          <w:sz w:val="20"/>
          <w:szCs w:val="18"/>
        </w:rPr>
        <w:t>Fig. 4e</w:t>
      </w:r>
      <w:r w:rsidRPr="007D624C">
        <w:rPr>
          <w:color w:val="000000" w:themeColor="text1"/>
          <w:sz w:val="20"/>
          <w:szCs w:val="18"/>
        </w:rPr>
        <w:t>), and the presence of S and F was confirmed in the EDS spectrum (</w:t>
      </w:r>
      <w:r w:rsidRPr="007D624C">
        <w:rPr>
          <w:color w:val="6F96B5"/>
          <w:sz w:val="20"/>
          <w:szCs w:val="18"/>
        </w:rPr>
        <w:t>Supplementary Fig. 26</w:t>
      </w:r>
      <w:r w:rsidRPr="007D624C">
        <w:rPr>
          <w:color w:val="000000" w:themeColor="text1"/>
          <w:sz w:val="20"/>
          <w:szCs w:val="18"/>
        </w:rPr>
        <w:t>). A carbon coating layer generated during the sample preparation was also seen on the top of SEI. In the high-resolution TEM image, we found LiF crystals with clearly observed lattice structures in the inner phase of the SEI  (</w:t>
      </w:r>
      <w:r w:rsidRPr="007D624C">
        <w:rPr>
          <w:color w:val="6F96B5"/>
          <w:sz w:val="20"/>
          <w:szCs w:val="18"/>
        </w:rPr>
        <w:t xml:space="preserve">Fig. 4f </w:t>
      </w:r>
      <w:r w:rsidRPr="007D624C">
        <w:rPr>
          <w:color w:val="000000" w:themeColor="text1"/>
          <w:sz w:val="20"/>
          <w:szCs w:val="18"/>
        </w:rPr>
        <w:t xml:space="preserve">and </w:t>
      </w:r>
      <w:r w:rsidRPr="007D624C">
        <w:rPr>
          <w:color w:val="6F96B5"/>
          <w:sz w:val="20"/>
          <w:szCs w:val="18"/>
        </w:rPr>
        <w:t>Supplementary Fig. 27</w:t>
      </w:r>
      <w:r w:rsidRPr="007D624C">
        <w:rPr>
          <w:color w:val="000000" w:themeColor="text1"/>
          <w:sz w:val="20"/>
          <w:szCs w:val="18"/>
        </w:rPr>
        <w:t xml:space="preserve">), demonstrating the presence of the LiF-rich inner phase of SEI after </w:t>
      </w:r>
      <w:r w:rsidRPr="007D624C">
        <w:rPr>
          <w:rFonts w:hint="eastAsia"/>
          <w:color w:val="000000" w:themeColor="text1"/>
          <w:sz w:val="20"/>
          <w:szCs w:val="18"/>
        </w:rPr>
        <w:t>the</w:t>
      </w:r>
      <w:r w:rsidRPr="007D624C">
        <w:rPr>
          <w:color w:val="000000" w:themeColor="text1"/>
          <w:sz w:val="20"/>
          <w:szCs w:val="18"/>
        </w:rPr>
        <w:t xml:space="preserve"> Li stripping.</w:t>
      </w:r>
    </w:p>
    <w:p w14:paraId="011E4FC7" w14:textId="374A039E" w:rsidR="009C2D4A" w:rsidRPr="002A401A" w:rsidRDefault="009C2D4A" w:rsidP="00535A20">
      <w:pPr>
        <w:spacing w:line="240" w:lineRule="atLeast"/>
        <w:ind w:right="-90"/>
        <w:jc w:val="both"/>
        <w:rPr>
          <w:sz w:val="20"/>
          <w:szCs w:val="18"/>
        </w:rPr>
        <w:sectPr w:rsidR="009C2D4A" w:rsidRPr="002A401A" w:rsidSect="00710F87">
          <w:footerReference w:type="first" r:id="rId13"/>
          <w:type w:val="continuous"/>
          <w:pgSz w:w="12240" w:h="15840"/>
          <w:pgMar w:top="720" w:right="720" w:bottom="720" w:left="720" w:header="720" w:footer="720" w:gutter="0"/>
          <w:cols w:num="2" w:space="346"/>
          <w:noEndnote/>
          <w:titlePg/>
          <w:docGrid w:linePitch="326"/>
        </w:sectPr>
      </w:pPr>
    </w:p>
    <w:p w14:paraId="5DEB2AAA" w14:textId="0FE285C2" w:rsidR="009C2D4A" w:rsidRPr="002A401A" w:rsidRDefault="009C2D4A" w:rsidP="00431E76">
      <w:pPr>
        <w:widowControl w:val="0"/>
        <w:autoSpaceDE w:val="0"/>
        <w:autoSpaceDN w:val="0"/>
        <w:adjustRightInd w:val="0"/>
        <w:spacing w:before="240" w:after="360" w:line="220" w:lineRule="atLeast"/>
        <w:rPr>
          <w:rFonts w:ascii="Arial" w:hAnsi="Arial" w:cs="Arial"/>
          <w:sz w:val="17"/>
          <w:szCs w:val="17"/>
        </w:rPr>
        <w:sectPr w:rsidR="009C2D4A" w:rsidRPr="002A401A" w:rsidSect="00DA1777">
          <w:type w:val="continuous"/>
          <w:pgSz w:w="12240" w:h="15840"/>
          <w:pgMar w:top="720" w:right="720" w:bottom="720" w:left="720" w:header="720" w:footer="720" w:gutter="0"/>
          <w:cols w:space="540"/>
          <w:noEndnote/>
          <w:titlePg/>
          <w:docGrid w:linePitch="326"/>
        </w:sectPr>
      </w:pPr>
    </w:p>
    <w:p w14:paraId="2B9B226B" w14:textId="5447F60E" w:rsidR="005B07D6" w:rsidRPr="002A401A" w:rsidRDefault="005B07D6" w:rsidP="00832689">
      <w:pPr>
        <w:spacing w:before="240" w:after="360" w:line="220" w:lineRule="atLeast"/>
        <w:ind w:right="-86"/>
        <w:rPr>
          <w:rFonts w:ascii="Arial" w:hAnsi="Arial" w:cs="Arial"/>
          <w:sz w:val="17"/>
          <w:szCs w:val="17"/>
        </w:rPr>
        <w:sectPr w:rsidR="005B07D6" w:rsidRPr="002A401A" w:rsidSect="00DA1777">
          <w:type w:val="continuous"/>
          <w:pgSz w:w="12240" w:h="15840"/>
          <w:pgMar w:top="720" w:right="720" w:bottom="720" w:left="720" w:header="720" w:footer="720" w:gutter="0"/>
          <w:cols w:space="540"/>
          <w:noEndnote/>
          <w:titlePg/>
          <w:docGrid w:linePitch="326"/>
        </w:sectPr>
      </w:pPr>
    </w:p>
    <w:p w14:paraId="7E393507" w14:textId="17626453" w:rsidR="00C619D2" w:rsidRPr="002A401A" w:rsidRDefault="00E55132" w:rsidP="001B5499">
      <w:pPr>
        <w:widowControl w:val="0"/>
        <w:autoSpaceDE w:val="0"/>
        <w:autoSpaceDN w:val="0"/>
        <w:adjustRightInd w:val="0"/>
        <w:spacing w:after="240" w:line="240" w:lineRule="atLeast"/>
        <w:ind w:right="86"/>
        <w:jc w:val="center"/>
        <w:rPr>
          <w:rFonts w:ascii="Arial" w:eastAsia="Calibri" w:hAnsi="Arial" w:cs="Arial"/>
          <w:b/>
          <w:sz w:val="16"/>
        </w:rPr>
      </w:pPr>
      <w:r>
        <w:rPr>
          <w:rFonts w:ascii="Arial" w:eastAsia="Calibri" w:hAnsi="Arial" w:cs="Arial"/>
          <w:b/>
          <w:noProof/>
          <w:sz w:val="16"/>
        </w:rPr>
        <w:lastRenderedPageBreak/>
        <w:drawing>
          <wp:inline distT="0" distB="0" distL="0" distR="0" wp14:anchorId="34AF78D4" wp14:editId="367A1F8F">
            <wp:extent cx="6675120" cy="7844855"/>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4.jpg"/>
                    <pic:cNvPicPr/>
                  </pic:nvPicPr>
                  <pic:blipFill>
                    <a:blip r:embed="rId14"/>
                    <a:stretch>
                      <a:fillRect/>
                    </a:stretch>
                  </pic:blipFill>
                  <pic:spPr>
                    <a:xfrm>
                      <a:off x="0" y="0"/>
                      <a:ext cx="6675120" cy="7844855"/>
                    </a:xfrm>
                    <a:prstGeom prst="rect">
                      <a:avLst/>
                    </a:prstGeom>
                  </pic:spPr>
                </pic:pic>
              </a:graphicData>
            </a:graphic>
          </wp:inline>
        </w:drawing>
      </w:r>
    </w:p>
    <w:p w14:paraId="2B8D42D4" w14:textId="145FDFBE" w:rsidR="00281355" w:rsidRPr="007D624C" w:rsidRDefault="00156521" w:rsidP="00F63392">
      <w:pPr>
        <w:widowControl w:val="0"/>
        <w:autoSpaceDE w:val="0"/>
        <w:autoSpaceDN w:val="0"/>
        <w:adjustRightInd w:val="0"/>
        <w:spacing w:before="240" w:after="240" w:line="220" w:lineRule="atLeast"/>
        <w:ind w:right="-86"/>
        <w:rPr>
          <w:rFonts w:ascii="Arial" w:hAnsi="Arial" w:cs="Arial"/>
          <w:sz w:val="17"/>
          <w:szCs w:val="17"/>
        </w:rPr>
      </w:pPr>
      <w:r w:rsidRPr="002A401A">
        <w:rPr>
          <w:rFonts w:ascii="Arial" w:eastAsia="Calibri" w:hAnsi="Arial" w:cs="Arial"/>
          <w:b/>
          <w:sz w:val="17"/>
          <w:szCs w:val="17"/>
        </w:rPr>
        <w:t>Fig.</w:t>
      </w:r>
      <w:r w:rsidR="00C619D2" w:rsidRPr="002A401A">
        <w:rPr>
          <w:rFonts w:ascii="Arial" w:hAnsi="Arial" w:cs="Arial"/>
          <w:b/>
          <w:sz w:val="17"/>
          <w:szCs w:val="17"/>
        </w:rPr>
        <w:t xml:space="preserve"> </w:t>
      </w:r>
      <w:r w:rsidR="00B62273">
        <w:rPr>
          <w:rFonts w:ascii="Arial" w:hAnsi="Arial" w:cs="Arial"/>
          <w:b/>
          <w:sz w:val="17"/>
          <w:szCs w:val="17"/>
        </w:rPr>
        <w:t>4</w:t>
      </w:r>
      <w:r w:rsidRPr="002A401A">
        <w:rPr>
          <w:rFonts w:ascii="Arial" w:hAnsi="Arial" w:cs="Arial"/>
          <w:b/>
          <w:sz w:val="17"/>
          <w:szCs w:val="17"/>
        </w:rPr>
        <w:t xml:space="preserve">. </w:t>
      </w:r>
      <w:r w:rsidR="00E954CC" w:rsidRPr="002A401A">
        <w:rPr>
          <w:rFonts w:ascii="Arial" w:hAnsi="Arial" w:cs="Arial"/>
          <w:b/>
          <w:sz w:val="17"/>
          <w:szCs w:val="17"/>
        </w:rPr>
        <w:t>SEI nanostructure regula</w:t>
      </w:r>
      <w:r w:rsidR="00E954CC" w:rsidRPr="002A401A">
        <w:rPr>
          <w:rFonts w:ascii="Arial" w:hAnsi="Arial" w:cs="Arial"/>
          <w:b/>
          <w:color w:val="000000" w:themeColor="text1"/>
          <w:sz w:val="17"/>
          <w:szCs w:val="17"/>
        </w:rPr>
        <w:t>ted by the EAM</w:t>
      </w:r>
      <w:r w:rsidR="00E954CC" w:rsidRPr="002A401A">
        <w:rPr>
          <w:rFonts w:ascii="Arial" w:hAnsi="Arial" w:cs="Arial"/>
          <w:b/>
          <w:sz w:val="17"/>
          <w:szCs w:val="17"/>
        </w:rPr>
        <w:t xml:space="preserve">. </w:t>
      </w:r>
      <w:proofErr w:type="gramStart"/>
      <w:r w:rsidR="00E954CC" w:rsidRPr="002A401A">
        <w:rPr>
          <w:rFonts w:ascii="Arial" w:hAnsi="Arial" w:cs="Arial"/>
          <w:b/>
          <w:sz w:val="17"/>
          <w:szCs w:val="17"/>
        </w:rPr>
        <w:t>a</w:t>
      </w:r>
      <w:r w:rsidR="00E954CC" w:rsidRPr="002A401A">
        <w:rPr>
          <w:rFonts w:ascii="Arial" w:hAnsi="Arial" w:cs="Arial"/>
          <w:sz w:val="17"/>
          <w:szCs w:val="17"/>
        </w:rPr>
        <w:t>,</w:t>
      </w:r>
      <w:r w:rsidR="00E954CC" w:rsidRPr="002A401A">
        <w:rPr>
          <w:rFonts w:ascii="Arial" w:hAnsi="Arial" w:cs="Arial"/>
          <w:b/>
          <w:sz w:val="17"/>
          <w:szCs w:val="17"/>
        </w:rPr>
        <w:t>b</w:t>
      </w:r>
      <w:proofErr w:type="gramEnd"/>
      <w:r w:rsidR="00E954CC" w:rsidRPr="002A401A">
        <w:rPr>
          <w:rFonts w:ascii="Arial" w:hAnsi="Arial" w:cs="Arial"/>
          <w:sz w:val="17"/>
          <w:szCs w:val="17"/>
        </w:rPr>
        <w:t>,</w:t>
      </w:r>
      <w:r w:rsidR="00E954CC" w:rsidRPr="002A401A">
        <w:rPr>
          <w:rFonts w:ascii="Arial" w:hAnsi="Arial" w:cs="Arial"/>
          <w:b/>
          <w:sz w:val="17"/>
          <w:szCs w:val="17"/>
        </w:rPr>
        <w:t xml:space="preserve"> </w:t>
      </w:r>
      <w:r w:rsidR="00E954CC" w:rsidRPr="002A401A">
        <w:rPr>
          <w:rFonts w:ascii="Arial" w:hAnsi="Arial" w:cs="Arial"/>
          <w:sz w:val="17"/>
          <w:szCs w:val="17"/>
        </w:rPr>
        <w:t xml:space="preserve">Cryo-TEM images of the SEI </w:t>
      </w:r>
      <w:r w:rsidR="00E954CC" w:rsidRPr="007D624C">
        <w:rPr>
          <w:rFonts w:ascii="Arial" w:hAnsi="Arial" w:cs="Arial"/>
          <w:sz w:val="17"/>
          <w:szCs w:val="17"/>
        </w:rPr>
        <w:t>layers formed on a Li@bare Cu (</w:t>
      </w:r>
      <w:r w:rsidR="00E954CC" w:rsidRPr="007D624C">
        <w:rPr>
          <w:rFonts w:ascii="Arial" w:hAnsi="Arial" w:cs="Arial"/>
          <w:b/>
          <w:sz w:val="17"/>
          <w:szCs w:val="17"/>
        </w:rPr>
        <w:t>a</w:t>
      </w:r>
      <w:r w:rsidR="00E954CC" w:rsidRPr="007D624C">
        <w:rPr>
          <w:rFonts w:ascii="Arial" w:hAnsi="Arial" w:cs="Arial"/>
          <w:sz w:val="17"/>
          <w:szCs w:val="17"/>
        </w:rPr>
        <w:t>) and a Li@EAM Cu (</w:t>
      </w:r>
      <w:r w:rsidR="00E954CC" w:rsidRPr="007D624C">
        <w:rPr>
          <w:rFonts w:ascii="Arial" w:hAnsi="Arial" w:cs="Arial"/>
          <w:b/>
          <w:sz w:val="17"/>
          <w:szCs w:val="17"/>
        </w:rPr>
        <w:t>b</w:t>
      </w:r>
      <w:r w:rsidR="00E954CC" w:rsidRPr="007D624C">
        <w:rPr>
          <w:rFonts w:ascii="Arial" w:hAnsi="Arial" w:cs="Arial"/>
          <w:sz w:val="17"/>
          <w:szCs w:val="17"/>
        </w:rPr>
        <w:t xml:space="preserve">) after 10 cycles. Distinguished from the conventional SEI at -15ºC that is highly crystalline, the EAM-regulated SEI has a LiF-rich inner phase and an amorphous outer layer. </w:t>
      </w:r>
      <w:r w:rsidR="00E954CC" w:rsidRPr="007D624C">
        <w:rPr>
          <w:rFonts w:ascii="Arial" w:hAnsi="Arial" w:cs="Arial"/>
          <w:b/>
          <w:sz w:val="17"/>
          <w:szCs w:val="17"/>
        </w:rPr>
        <w:t>c</w:t>
      </w:r>
      <w:r w:rsidR="00E954CC" w:rsidRPr="007D624C">
        <w:rPr>
          <w:rFonts w:ascii="Arial" w:hAnsi="Arial" w:cs="Arial"/>
          <w:sz w:val="17"/>
          <w:szCs w:val="17"/>
        </w:rPr>
        <w:t>,</w:t>
      </w:r>
      <w:r w:rsidR="00E954CC" w:rsidRPr="007D624C">
        <w:rPr>
          <w:rFonts w:ascii="Arial" w:hAnsi="Arial" w:cs="Arial"/>
          <w:b/>
          <w:sz w:val="17"/>
          <w:szCs w:val="17"/>
        </w:rPr>
        <w:t>d</w:t>
      </w:r>
      <w:r w:rsidR="00E954CC" w:rsidRPr="007D624C">
        <w:rPr>
          <w:rFonts w:ascii="Arial" w:hAnsi="Arial" w:cs="Arial"/>
          <w:sz w:val="17"/>
          <w:szCs w:val="17"/>
        </w:rPr>
        <w:t>, STEM image (</w:t>
      </w:r>
      <w:r w:rsidR="00E954CC" w:rsidRPr="007D624C">
        <w:rPr>
          <w:rFonts w:ascii="Arial" w:hAnsi="Arial" w:cs="Arial"/>
          <w:b/>
          <w:sz w:val="17"/>
          <w:szCs w:val="17"/>
        </w:rPr>
        <w:t>c</w:t>
      </w:r>
      <w:r w:rsidR="00E954CC" w:rsidRPr="007D624C">
        <w:rPr>
          <w:rFonts w:ascii="Arial" w:hAnsi="Arial" w:cs="Arial"/>
          <w:sz w:val="17"/>
          <w:szCs w:val="17"/>
        </w:rPr>
        <w:t>) of the interface of Li@EAM Cu and the corresponding Li K-edge spectra (</w:t>
      </w:r>
      <w:r w:rsidR="00E954CC" w:rsidRPr="007D624C">
        <w:rPr>
          <w:rFonts w:ascii="Arial" w:hAnsi="Arial" w:cs="Arial"/>
          <w:b/>
          <w:sz w:val="17"/>
          <w:szCs w:val="17"/>
        </w:rPr>
        <w:t>d</w:t>
      </w:r>
      <w:r w:rsidR="00E954CC" w:rsidRPr="007D624C">
        <w:rPr>
          <w:rFonts w:ascii="Arial" w:hAnsi="Arial" w:cs="Arial"/>
          <w:sz w:val="17"/>
          <w:szCs w:val="17"/>
        </w:rPr>
        <w:t xml:space="preserve">) of the boxed regions in </w:t>
      </w:r>
      <w:r w:rsidR="00E954CC" w:rsidRPr="007D624C">
        <w:rPr>
          <w:rFonts w:ascii="Arial" w:hAnsi="Arial" w:cs="Arial"/>
          <w:b/>
          <w:sz w:val="17"/>
          <w:szCs w:val="17"/>
        </w:rPr>
        <w:t>c</w:t>
      </w:r>
      <w:r w:rsidR="00E954CC" w:rsidRPr="007D624C">
        <w:rPr>
          <w:rFonts w:ascii="Arial" w:hAnsi="Arial" w:cs="Arial"/>
          <w:sz w:val="17"/>
          <w:szCs w:val="17"/>
        </w:rPr>
        <w:t xml:space="preserve">. </w:t>
      </w:r>
      <w:r w:rsidR="00E954CC" w:rsidRPr="007D624C">
        <w:rPr>
          <w:rFonts w:ascii="Arial" w:hAnsi="Arial" w:cs="Arial"/>
          <w:b/>
          <w:sz w:val="17"/>
          <w:szCs w:val="17"/>
        </w:rPr>
        <w:t>e</w:t>
      </w:r>
      <w:r w:rsidR="00281355" w:rsidRPr="007D624C">
        <w:rPr>
          <w:rFonts w:ascii="Arial" w:hAnsi="Arial" w:cs="Arial"/>
          <w:sz w:val="17"/>
          <w:szCs w:val="17"/>
        </w:rPr>
        <w:t>,</w:t>
      </w:r>
      <w:r w:rsidR="00281355" w:rsidRPr="007D624C">
        <w:rPr>
          <w:rFonts w:ascii="Arial" w:hAnsi="Arial" w:cs="Arial"/>
          <w:b/>
          <w:sz w:val="17"/>
          <w:szCs w:val="17"/>
        </w:rPr>
        <w:t>f</w:t>
      </w:r>
      <w:r w:rsidR="00281355" w:rsidRPr="007D624C">
        <w:rPr>
          <w:rFonts w:ascii="Arial" w:hAnsi="Arial" w:cs="Arial"/>
          <w:sz w:val="17"/>
          <w:szCs w:val="17"/>
        </w:rPr>
        <w:t xml:space="preserve">, </w:t>
      </w:r>
      <w:r w:rsidR="00E40190" w:rsidRPr="007D624C">
        <w:rPr>
          <w:rFonts w:ascii="Arial" w:hAnsi="Arial" w:cs="Arial" w:hint="eastAsia"/>
          <w:sz w:val="17"/>
          <w:szCs w:val="17"/>
        </w:rPr>
        <w:t>The</w:t>
      </w:r>
      <w:r w:rsidR="00E40190" w:rsidRPr="007D624C">
        <w:rPr>
          <w:rFonts w:ascii="Arial" w:hAnsi="Arial" w:cs="Arial"/>
          <w:sz w:val="17"/>
          <w:szCs w:val="17"/>
        </w:rPr>
        <w:t xml:space="preserve"> </w:t>
      </w:r>
      <w:r w:rsidR="00281355" w:rsidRPr="007D624C">
        <w:rPr>
          <w:rFonts w:ascii="Arial" w:hAnsi="Arial" w:cs="Arial"/>
          <w:sz w:val="17"/>
          <w:szCs w:val="17"/>
        </w:rPr>
        <w:t>STEM and corresponding EDS image</w:t>
      </w:r>
      <w:r w:rsidR="00E40190" w:rsidRPr="007D624C">
        <w:rPr>
          <w:rFonts w:ascii="Arial" w:hAnsi="Arial" w:cs="Arial" w:hint="eastAsia"/>
          <w:sz w:val="17"/>
          <w:szCs w:val="17"/>
        </w:rPr>
        <w:t>s</w:t>
      </w:r>
      <w:r w:rsidR="00281355" w:rsidRPr="007D624C">
        <w:rPr>
          <w:rFonts w:ascii="Arial" w:hAnsi="Arial" w:cs="Arial"/>
          <w:sz w:val="17"/>
          <w:szCs w:val="17"/>
        </w:rPr>
        <w:t xml:space="preserve"> (</w:t>
      </w:r>
      <w:r w:rsidR="00281355" w:rsidRPr="007D624C">
        <w:rPr>
          <w:rFonts w:ascii="Arial" w:hAnsi="Arial" w:cs="Arial"/>
          <w:b/>
          <w:sz w:val="17"/>
          <w:szCs w:val="17"/>
        </w:rPr>
        <w:t>e</w:t>
      </w:r>
      <w:r w:rsidR="00281355" w:rsidRPr="007D624C">
        <w:rPr>
          <w:rFonts w:ascii="Arial" w:hAnsi="Arial" w:cs="Arial"/>
          <w:sz w:val="17"/>
          <w:szCs w:val="17"/>
        </w:rPr>
        <w:t>)</w:t>
      </w:r>
      <w:r w:rsidR="00E40190" w:rsidRPr="007D624C">
        <w:rPr>
          <w:rFonts w:ascii="Arial" w:hAnsi="Arial" w:cs="Arial"/>
          <w:sz w:val="17"/>
          <w:szCs w:val="17"/>
        </w:rPr>
        <w:t xml:space="preserve"> and high-resolution TEM image</w:t>
      </w:r>
      <w:r w:rsidR="000F776E" w:rsidRPr="007D624C">
        <w:rPr>
          <w:rFonts w:ascii="Arial" w:hAnsi="Arial" w:cs="Arial"/>
          <w:sz w:val="17"/>
          <w:szCs w:val="17"/>
        </w:rPr>
        <w:t xml:space="preserve"> (</w:t>
      </w:r>
      <w:r w:rsidR="000F776E" w:rsidRPr="007D624C">
        <w:rPr>
          <w:rFonts w:ascii="Arial" w:hAnsi="Arial" w:cs="Arial"/>
          <w:b/>
          <w:sz w:val="17"/>
          <w:szCs w:val="17"/>
        </w:rPr>
        <w:t>f</w:t>
      </w:r>
      <w:r w:rsidR="000F776E" w:rsidRPr="007D624C">
        <w:rPr>
          <w:rFonts w:ascii="Arial" w:hAnsi="Arial" w:cs="Arial"/>
          <w:sz w:val="17"/>
          <w:szCs w:val="17"/>
        </w:rPr>
        <w:t>)</w:t>
      </w:r>
      <w:r w:rsidR="00281355" w:rsidRPr="007D624C">
        <w:rPr>
          <w:rFonts w:ascii="Arial" w:hAnsi="Arial" w:cs="Arial" w:hint="eastAsia"/>
          <w:sz w:val="17"/>
          <w:szCs w:val="17"/>
        </w:rPr>
        <w:t xml:space="preserve"> </w:t>
      </w:r>
      <w:r w:rsidR="00281355" w:rsidRPr="007D624C">
        <w:rPr>
          <w:rFonts w:ascii="Arial" w:hAnsi="Arial" w:cs="Arial"/>
          <w:sz w:val="17"/>
          <w:szCs w:val="17"/>
        </w:rPr>
        <w:t xml:space="preserve">of </w:t>
      </w:r>
      <w:r w:rsidR="00CD05EE" w:rsidRPr="007D624C">
        <w:rPr>
          <w:rFonts w:ascii="Arial" w:hAnsi="Arial" w:cs="Arial"/>
          <w:sz w:val="17"/>
          <w:szCs w:val="17"/>
        </w:rPr>
        <w:t>the</w:t>
      </w:r>
      <w:r w:rsidR="00281355" w:rsidRPr="007D624C">
        <w:rPr>
          <w:rFonts w:ascii="Arial" w:hAnsi="Arial" w:cs="Arial"/>
          <w:sz w:val="17"/>
          <w:szCs w:val="17"/>
        </w:rPr>
        <w:t xml:space="preserve"> EAM-regulated SEI on Cu, in which the deposited Li was stripped</w:t>
      </w:r>
      <w:r w:rsidR="00525AE1" w:rsidRPr="007D624C">
        <w:rPr>
          <w:rFonts w:ascii="Arial" w:hAnsi="Arial" w:cs="Arial"/>
          <w:sz w:val="17"/>
          <w:szCs w:val="17"/>
        </w:rPr>
        <w:t xml:space="preserve"> </w:t>
      </w:r>
      <w:r w:rsidR="00525AE1" w:rsidRPr="007D624C">
        <w:rPr>
          <w:rFonts w:ascii="Arial" w:hAnsi="Arial" w:cs="Arial" w:hint="eastAsia"/>
          <w:sz w:val="17"/>
          <w:szCs w:val="17"/>
        </w:rPr>
        <w:t>out</w:t>
      </w:r>
      <w:r w:rsidR="00281355" w:rsidRPr="007D624C">
        <w:rPr>
          <w:rFonts w:ascii="Arial" w:hAnsi="Arial" w:cs="Arial"/>
          <w:sz w:val="17"/>
          <w:szCs w:val="17"/>
        </w:rPr>
        <w:t xml:space="preserve"> </w:t>
      </w:r>
      <w:r w:rsidR="00CD05EE" w:rsidRPr="007D624C">
        <w:rPr>
          <w:rFonts w:ascii="Arial" w:hAnsi="Arial" w:cs="Arial"/>
          <w:sz w:val="17"/>
          <w:szCs w:val="17"/>
        </w:rPr>
        <w:t>after</w:t>
      </w:r>
      <w:r w:rsidR="00E40190" w:rsidRPr="007D624C">
        <w:rPr>
          <w:rFonts w:ascii="Arial" w:hAnsi="Arial" w:cs="Arial"/>
          <w:sz w:val="17"/>
          <w:szCs w:val="17"/>
        </w:rPr>
        <w:t xml:space="preserve"> </w:t>
      </w:r>
      <w:r w:rsidR="00E40190" w:rsidRPr="007D624C">
        <w:rPr>
          <w:rFonts w:ascii="Arial" w:hAnsi="Arial" w:cs="Arial" w:hint="eastAsia"/>
          <w:sz w:val="17"/>
          <w:szCs w:val="17"/>
        </w:rPr>
        <w:t>the</w:t>
      </w:r>
      <w:r w:rsidR="00CD05EE" w:rsidRPr="007D624C">
        <w:rPr>
          <w:rFonts w:ascii="Arial" w:hAnsi="Arial" w:cs="Arial"/>
          <w:sz w:val="17"/>
          <w:szCs w:val="17"/>
        </w:rPr>
        <w:t xml:space="preserve"> </w:t>
      </w:r>
      <w:r w:rsidR="00FF4A3D" w:rsidRPr="007D624C">
        <w:rPr>
          <w:rFonts w:ascii="Arial" w:hAnsi="Arial" w:cs="Arial" w:hint="eastAsia"/>
          <w:sz w:val="17"/>
          <w:szCs w:val="17"/>
        </w:rPr>
        <w:t>initial</w:t>
      </w:r>
      <w:r w:rsidR="00FF4A3D" w:rsidRPr="007D624C">
        <w:rPr>
          <w:rFonts w:ascii="Arial" w:hAnsi="Arial" w:cs="Arial"/>
          <w:sz w:val="17"/>
          <w:szCs w:val="17"/>
        </w:rPr>
        <w:t xml:space="preserve"> </w:t>
      </w:r>
      <w:r w:rsidR="00A6116D" w:rsidRPr="007D624C">
        <w:rPr>
          <w:rFonts w:ascii="Arial" w:hAnsi="Arial" w:cs="Arial"/>
          <w:sz w:val="17"/>
          <w:szCs w:val="17"/>
        </w:rPr>
        <w:t>deposition</w:t>
      </w:r>
      <w:r w:rsidR="00CD05EE" w:rsidRPr="007D624C">
        <w:rPr>
          <w:rFonts w:ascii="Arial" w:hAnsi="Arial" w:cs="Arial"/>
          <w:sz w:val="17"/>
          <w:szCs w:val="17"/>
        </w:rPr>
        <w:t>.</w:t>
      </w:r>
      <w:r w:rsidR="001F0967" w:rsidRPr="007D624C">
        <w:rPr>
          <w:rFonts w:ascii="Arial" w:hAnsi="Arial" w:cs="Arial"/>
          <w:sz w:val="17"/>
          <w:szCs w:val="17"/>
        </w:rPr>
        <w:t xml:space="preserve"> </w:t>
      </w:r>
      <w:r w:rsidR="00294971" w:rsidRPr="007D624C">
        <w:rPr>
          <w:rFonts w:ascii="Arial" w:hAnsi="Arial" w:cs="Arial"/>
          <w:sz w:val="17"/>
          <w:szCs w:val="17"/>
        </w:rPr>
        <w:t>A LiF-rich inner phase was observed in the EAM-regulated SEI layer.</w:t>
      </w:r>
    </w:p>
    <w:p w14:paraId="5845E471" w14:textId="3507003C" w:rsidR="00833B9F" w:rsidRPr="00F63392" w:rsidRDefault="00833B9F" w:rsidP="00F63392">
      <w:pPr>
        <w:widowControl w:val="0"/>
        <w:autoSpaceDE w:val="0"/>
        <w:autoSpaceDN w:val="0"/>
        <w:adjustRightInd w:val="0"/>
        <w:spacing w:before="240" w:after="240" w:line="220" w:lineRule="atLeast"/>
        <w:ind w:right="-86"/>
        <w:rPr>
          <w:rFonts w:ascii="Arial" w:hAnsi="Arial" w:cs="Arial"/>
          <w:sz w:val="17"/>
          <w:szCs w:val="17"/>
          <w:highlight w:val="yellow"/>
        </w:rPr>
        <w:sectPr w:rsidR="00833B9F" w:rsidRPr="00F63392" w:rsidSect="00337D55">
          <w:type w:val="continuous"/>
          <w:pgSz w:w="12240" w:h="15840"/>
          <w:pgMar w:top="720" w:right="720" w:bottom="720" w:left="720" w:header="720" w:footer="720" w:gutter="0"/>
          <w:cols w:space="540"/>
          <w:noEndnote/>
          <w:titlePg/>
          <w:docGrid w:linePitch="326"/>
        </w:sectPr>
      </w:pPr>
    </w:p>
    <w:p w14:paraId="3988CA21" w14:textId="273FC01C" w:rsidR="00AE31EC" w:rsidRPr="002A401A" w:rsidRDefault="004A03B0" w:rsidP="00002978">
      <w:pPr>
        <w:widowControl w:val="0"/>
        <w:autoSpaceDE w:val="0"/>
        <w:autoSpaceDN w:val="0"/>
        <w:adjustRightInd w:val="0"/>
        <w:spacing w:before="360" w:after="240" w:line="240" w:lineRule="atLeast"/>
        <w:ind w:right="86"/>
        <w:jc w:val="center"/>
        <w:rPr>
          <w:rFonts w:ascii="Arial" w:eastAsia="Calibri" w:hAnsi="Arial" w:cs="Arial"/>
          <w:b/>
          <w:sz w:val="16"/>
        </w:rPr>
      </w:pPr>
      <w:r>
        <w:rPr>
          <w:rFonts w:ascii="Arial" w:eastAsia="Calibri" w:hAnsi="Arial" w:cs="Arial"/>
          <w:b/>
          <w:noProof/>
          <w:sz w:val="16"/>
        </w:rPr>
        <w:lastRenderedPageBreak/>
        <w:drawing>
          <wp:inline distT="0" distB="0" distL="0" distR="0" wp14:anchorId="53B9AF8A" wp14:editId="476EB756">
            <wp:extent cx="6675120" cy="293705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5.jpg"/>
                    <pic:cNvPicPr/>
                  </pic:nvPicPr>
                  <pic:blipFill>
                    <a:blip r:embed="rId15"/>
                    <a:stretch>
                      <a:fillRect/>
                    </a:stretch>
                  </pic:blipFill>
                  <pic:spPr>
                    <a:xfrm>
                      <a:off x="0" y="0"/>
                      <a:ext cx="6675120" cy="2937053"/>
                    </a:xfrm>
                    <a:prstGeom prst="rect">
                      <a:avLst/>
                    </a:prstGeom>
                  </pic:spPr>
                </pic:pic>
              </a:graphicData>
            </a:graphic>
          </wp:inline>
        </w:drawing>
      </w:r>
    </w:p>
    <w:p w14:paraId="4FBF2908" w14:textId="3C721F96" w:rsidR="00AE31EC" w:rsidRDefault="00AE31EC" w:rsidP="007D624C">
      <w:pPr>
        <w:widowControl w:val="0"/>
        <w:autoSpaceDE w:val="0"/>
        <w:autoSpaceDN w:val="0"/>
        <w:adjustRightInd w:val="0"/>
        <w:spacing w:before="240" w:after="360" w:line="220" w:lineRule="atLeast"/>
        <w:ind w:right="-86"/>
        <w:rPr>
          <w:sz w:val="20"/>
          <w:szCs w:val="18"/>
        </w:rPr>
        <w:sectPr w:rsidR="00AE31EC" w:rsidSect="00447C54">
          <w:footerReference w:type="first" r:id="rId16"/>
          <w:type w:val="continuous"/>
          <w:pgSz w:w="12240" w:h="15840"/>
          <w:pgMar w:top="720" w:right="720" w:bottom="720" w:left="720" w:header="720" w:footer="720" w:gutter="0"/>
          <w:cols w:space="346"/>
          <w:noEndnote/>
          <w:titlePg/>
          <w:docGrid w:linePitch="326"/>
        </w:sectPr>
      </w:pPr>
      <w:r w:rsidRPr="002A401A">
        <w:rPr>
          <w:rFonts w:ascii="Arial" w:eastAsia="Calibri" w:hAnsi="Arial" w:cs="Arial"/>
          <w:b/>
          <w:sz w:val="17"/>
          <w:szCs w:val="17"/>
        </w:rPr>
        <w:t>Fig.</w:t>
      </w:r>
      <w:r w:rsidRPr="002A401A">
        <w:rPr>
          <w:rFonts w:ascii="Arial" w:hAnsi="Arial" w:cs="Arial"/>
          <w:b/>
          <w:sz w:val="17"/>
          <w:szCs w:val="17"/>
        </w:rPr>
        <w:t xml:space="preserve"> </w:t>
      </w:r>
      <w:r w:rsidR="00B62273">
        <w:rPr>
          <w:rFonts w:ascii="Arial" w:hAnsi="Arial" w:cs="Arial"/>
          <w:b/>
          <w:sz w:val="17"/>
          <w:szCs w:val="17"/>
        </w:rPr>
        <w:t>5</w:t>
      </w:r>
      <w:r w:rsidRPr="002A401A">
        <w:rPr>
          <w:rFonts w:ascii="Arial" w:hAnsi="Arial" w:cs="Arial"/>
          <w:b/>
          <w:sz w:val="17"/>
          <w:szCs w:val="17"/>
        </w:rPr>
        <w:t xml:space="preserve">. </w:t>
      </w:r>
      <w:r w:rsidRPr="002A401A">
        <w:rPr>
          <w:rFonts w:ascii="Arial" w:hAnsi="Arial" w:cs="Arial"/>
          <w:b/>
          <w:color w:val="000000" w:themeColor="text1"/>
          <w:sz w:val="17"/>
          <w:szCs w:val="17"/>
        </w:rPr>
        <w:t>EAM</w:t>
      </w:r>
      <w:r>
        <w:rPr>
          <w:rFonts w:ascii="Arial" w:hAnsi="Arial" w:cs="Arial"/>
          <w:b/>
          <w:color w:val="000000" w:themeColor="text1"/>
          <w:sz w:val="17"/>
          <w:szCs w:val="17"/>
        </w:rPr>
        <w:t xml:space="preserve"> decomposition at the interface</w:t>
      </w:r>
      <w:r w:rsidR="00922518">
        <w:rPr>
          <w:rFonts w:ascii="Arial" w:hAnsi="Arial" w:cs="Arial"/>
          <w:b/>
          <w:color w:val="000000" w:themeColor="text1"/>
          <w:sz w:val="17"/>
          <w:szCs w:val="17"/>
        </w:rPr>
        <w:t xml:space="preserve"> by nanoscale XPS depth profiling</w:t>
      </w:r>
      <w:r w:rsidRPr="002A401A">
        <w:rPr>
          <w:rFonts w:ascii="Arial" w:hAnsi="Arial" w:cs="Arial"/>
          <w:b/>
          <w:sz w:val="17"/>
          <w:szCs w:val="17"/>
        </w:rPr>
        <w:t xml:space="preserve">. </w:t>
      </w:r>
      <w:r w:rsidRPr="00922518">
        <w:rPr>
          <w:rFonts w:ascii="Arial" w:hAnsi="Arial" w:cs="Arial"/>
          <w:sz w:val="17"/>
          <w:szCs w:val="17"/>
        </w:rPr>
        <w:t xml:space="preserve">XPS depth profiling </w:t>
      </w:r>
      <w:r w:rsidR="00922518" w:rsidRPr="00922518">
        <w:rPr>
          <w:rFonts w:ascii="Arial" w:hAnsi="Arial" w:cs="Arial"/>
          <w:sz w:val="17"/>
          <w:szCs w:val="17"/>
        </w:rPr>
        <w:t xml:space="preserve">spectra </w:t>
      </w:r>
      <w:r w:rsidRPr="00922518">
        <w:rPr>
          <w:rFonts w:ascii="Arial" w:hAnsi="Arial" w:cs="Arial"/>
          <w:sz w:val="17"/>
          <w:szCs w:val="17"/>
        </w:rPr>
        <w:t>of Li@EAM</w:t>
      </w:r>
      <w:r w:rsidRPr="002A401A">
        <w:rPr>
          <w:rFonts w:ascii="Arial" w:hAnsi="Arial" w:cs="Arial"/>
          <w:sz w:val="17"/>
          <w:szCs w:val="17"/>
        </w:rPr>
        <w:t xml:space="preserve"> Cu after 10 cycles. A LiF-rich inner phase of SEI was identified. Curves from top to bottom represent the spectra acquired after sputtering for 0, 1, 2, 3, 6, 100, 101, and 105 min. The sputter rate is ~10 nm min</w:t>
      </w:r>
      <w:r w:rsidRPr="002A401A">
        <w:rPr>
          <w:rFonts w:ascii="Arial" w:hAnsi="Arial" w:cs="Arial"/>
          <w:sz w:val="17"/>
          <w:szCs w:val="17"/>
          <w:vertAlign w:val="superscript"/>
        </w:rPr>
        <w:t>-1</w:t>
      </w:r>
      <w:r w:rsidRPr="002A401A">
        <w:rPr>
          <w:rFonts w:ascii="Arial" w:hAnsi="Arial" w:cs="Arial"/>
          <w:sz w:val="17"/>
          <w:szCs w:val="17"/>
        </w:rPr>
        <w:t xml:space="preserve"> based on SiO</w:t>
      </w:r>
      <w:r>
        <w:rPr>
          <w:rFonts w:ascii="Arial" w:hAnsi="Arial" w:cs="Arial"/>
          <w:sz w:val="17"/>
          <w:szCs w:val="17"/>
          <w:vertAlign w:val="subscript"/>
        </w:rPr>
        <w:t>2</w:t>
      </w:r>
      <w:r w:rsidRPr="00AE31EC">
        <w:rPr>
          <w:rFonts w:ascii="Arial" w:hAnsi="Arial" w:cs="Arial"/>
          <w:sz w:val="17"/>
          <w:szCs w:val="17"/>
        </w:rPr>
        <w:t>.</w:t>
      </w:r>
    </w:p>
    <w:p w14:paraId="291F2DDB" w14:textId="395CC6F9" w:rsidR="007D624C" w:rsidRPr="002A401A" w:rsidRDefault="00535A20" w:rsidP="00535A20">
      <w:pPr>
        <w:spacing w:line="240" w:lineRule="atLeast"/>
        <w:ind w:right="-90" w:firstLine="180"/>
        <w:jc w:val="both"/>
        <w:rPr>
          <w:sz w:val="20"/>
          <w:szCs w:val="18"/>
        </w:rPr>
      </w:pPr>
      <w:r w:rsidRPr="002A401A">
        <w:rPr>
          <w:color w:val="000000" w:themeColor="text1"/>
          <w:sz w:val="20"/>
          <w:szCs w:val="18"/>
        </w:rPr>
        <w:t xml:space="preserve">Nanoscale </w:t>
      </w:r>
      <w:proofErr w:type="gramStart"/>
      <w:r w:rsidRPr="002A401A">
        <w:rPr>
          <w:color w:val="000000" w:themeColor="text1"/>
          <w:sz w:val="20"/>
          <w:szCs w:val="18"/>
        </w:rPr>
        <w:t>depth-profiling</w:t>
      </w:r>
      <w:proofErr w:type="gramEnd"/>
      <w:r w:rsidRPr="002A401A">
        <w:rPr>
          <w:color w:val="000000" w:themeColor="text1"/>
          <w:sz w:val="20"/>
          <w:szCs w:val="18"/>
        </w:rPr>
        <w:t xml:space="preserve"> XPS also </w:t>
      </w:r>
      <w:r w:rsidRPr="002A401A">
        <w:rPr>
          <w:sz w:val="20"/>
          <w:szCs w:val="18"/>
        </w:rPr>
        <w:t>supports our findings. We sputtered a Li@EAM Cu sample from the top surface of SEI to th</w:t>
      </w:r>
      <w:r>
        <w:rPr>
          <w:sz w:val="20"/>
          <w:szCs w:val="18"/>
        </w:rPr>
        <w:t xml:space="preserve">e </w:t>
      </w:r>
      <w:r w:rsidR="007D624C" w:rsidRPr="002A401A">
        <w:rPr>
          <w:sz w:val="20"/>
          <w:szCs w:val="18"/>
        </w:rPr>
        <w:t xml:space="preserve">Cu substrate underneath. As depicted in </w:t>
      </w:r>
      <w:r w:rsidR="007D624C" w:rsidRPr="002A401A">
        <w:rPr>
          <w:color w:val="6D95B4"/>
          <w:sz w:val="20"/>
          <w:szCs w:val="18"/>
        </w:rPr>
        <w:t xml:space="preserve">Fig. </w:t>
      </w:r>
      <w:r w:rsidR="007D624C">
        <w:rPr>
          <w:color w:val="6D95B4"/>
          <w:sz w:val="20"/>
          <w:szCs w:val="18"/>
        </w:rPr>
        <w:t>5</w:t>
      </w:r>
      <w:r w:rsidR="007D624C" w:rsidRPr="002A401A">
        <w:rPr>
          <w:sz w:val="20"/>
          <w:szCs w:val="18"/>
        </w:rPr>
        <w:t xml:space="preserve">, the top three curves represent the SEI layer, evidenced by the presence of Li salts (peaks at 54-58 eV in the Li 1s spectra). </w:t>
      </w:r>
      <w:r w:rsidR="007D624C" w:rsidRPr="002A401A">
        <w:rPr>
          <w:color w:val="000000" w:themeColor="text1"/>
          <w:sz w:val="20"/>
          <w:szCs w:val="18"/>
        </w:rPr>
        <w:t>In the third curve from the top, we found a high concentration of Li</w:t>
      </w:r>
      <w:r w:rsidR="007D624C" w:rsidRPr="002A401A">
        <w:rPr>
          <w:sz w:val="20"/>
          <w:szCs w:val="18"/>
        </w:rPr>
        <w:t xml:space="preserve">F, indicating the presence of the LiF-rich inner phase. Upon sputtering, the fourth to sixth curves start to show Li metal signals (the peak at ~51 eV in the Li 1s spectra), which is the deposited Li layer. In the seventh curve, the Cu surface was reached, evidenced by the presence of Cu peaks at ~933 eV in the Cu 2p spectrum. We also </w:t>
      </w:r>
      <w:r w:rsidR="007D624C">
        <w:rPr>
          <w:sz w:val="20"/>
          <w:szCs w:val="18"/>
        </w:rPr>
        <w:t>saw</w:t>
      </w:r>
      <w:r w:rsidR="007D624C" w:rsidRPr="002A401A">
        <w:rPr>
          <w:sz w:val="20"/>
          <w:szCs w:val="18"/>
        </w:rPr>
        <w:t xml:space="preserve"> </w:t>
      </w:r>
      <w:r w:rsidR="007D624C">
        <w:rPr>
          <w:rFonts w:hint="eastAsia"/>
          <w:sz w:val="20"/>
          <w:szCs w:val="18"/>
        </w:rPr>
        <w:t>the</w:t>
      </w:r>
      <w:r w:rsidR="007D624C">
        <w:rPr>
          <w:sz w:val="20"/>
          <w:szCs w:val="18"/>
        </w:rPr>
        <w:t xml:space="preserve"> </w:t>
      </w:r>
      <w:r w:rsidR="007D624C">
        <w:rPr>
          <w:rFonts w:hint="eastAsia"/>
          <w:sz w:val="20"/>
          <w:szCs w:val="18"/>
        </w:rPr>
        <w:t>signals</w:t>
      </w:r>
      <w:r w:rsidR="007D624C">
        <w:rPr>
          <w:sz w:val="20"/>
          <w:szCs w:val="18"/>
        </w:rPr>
        <w:t xml:space="preserve"> of </w:t>
      </w:r>
      <w:r w:rsidR="007D624C" w:rsidRPr="002A401A">
        <w:rPr>
          <w:sz w:val="20"/>
          <w:szCs w:val="18"/>
        </w:rPr>
        <w:t>lithium</w:t>
      </w:r>
      <w:r w:rsidR="007D624C">
        <w:rPr>
          <w:sz w:val="20"/>
          <w:szCs w:val="18"/>
        </w:rPr>
        <w:t xml:space="preserve"> </w:t>
      </w:r>
      <w:r w:rsidR="007D624C" w:rsidRPr="002A401A">
        <w:rPr>
          <w:sz w:val="20"/>
          <w:szCs w:val="18"/>
        </w:rPr>
        <w:t>benzenesulfonate (Li-SO</w:t>
      </w:r>
      <w:r w:rsidR="007D624C" w:rsidRPr="002A401A">
        <w:rPr>
          <w:sz w:val="20"/>
          <w:szCs w:val="18"/>
          <w:vertAlign w:val="subscript"/>
        </w:rPr>
        <w:t>2</w:t>
      </w:r>
      <w:r w:rsidR="007D624C" w:rsidRPr="002A401A">
        <w:rPr>
          <w:sz w:val="20"/>
          <w:szCs w:val="18"/>
        </w:rPr>
        <w:t>-C</w:t>
      </w:r>
      <w:r w:rsidR="007D624C" w:rsidRPr="002A401A">
        <w:rPr>
          <w:sz w:val="20"/>
          <w:szCs w:val="18"/>
          <w:vertAlign w:val="subscript"/>
        </w:rPr>
        <w:t>6</w:t>
      </w:r>
      <w:r w:rsidR="007D624C" w:rsidRPr="002A401A">
        <w:rPr>
          <w:sz w:val="20"/>
          <w:szCs w:val="18"/>
        </w:rPr>
        <w:t>H</w:t>
      </w:r>
      <w:r w:rsidR="007D624C" w:rsidRPr="002A401A">
        <w:rPr>
          <w:sz w:val="20"/>
          <w:szCs w:val="18"/>
          <w:vertAlign w:val="subscript"/>
        </w:rPr>
        <w:t>3</w:t>
      </w:r>
      <w:r w:rsidR="007D624C" w:rsidRPr="002A401A">
        <w:rPr>
          <w:sz w:val="20"/>
          <w:szCs w:val="18"/>
        </w:rPr>
        <w:t>-) (peaks at ~57 eV in the Li 1s spectrum and ~169 eV in the S 2p spectrum) and Cu-S (the peak at</w:t>
      </w:r>
      <w:r w:rsidR="007D624C">
        <w:rPr>
          <w:sz w:val="20"/>
          <w:szCs w:val="18"/>
        </w:rPr>
        <w:t xml:space="preserve"> </w:t>
      </w:r>
      <w:r w:rsidR="007D624C" w:rsidRPr="002A401A">
        <w:rPr>
          <w:sz w:val="20"/>
          <w:szCs w:val="18"/>
        </w:rPr>
        <w:t>~164 eV in the S 2p spectrum) in this layer, confirming that lithium</w:t>
      </w:r>
      <w:r w:rsidR="007D624C">
        <w:rPr>
          <w:sz w:val="20"/>
          <w:szCs w:val="18"/>
        </w:rPr>
        <w:t xml:space="preserve"> </w:t>
      </w:r>
      <w:r w:rsidR="007D624C" w:rsidRPr="002A401A">
        <w:rPr>
          <w:sz w:val="20"/>
          <w:szCs w:val="18"/>
        </w:rPr>
        <w:t>benzenesulfonate is bonded on Cu during Li deposition.</w:t>
      </w:r>
    </w:p>
    <w:p w14:paraId="2C2EFCC2" w14:textId="77777777" w:rsidR="007D624C" w:rsidRPr="002A401A" w:rsidRDefault="007D624C" w:rsidP="007D624C">
      <w:pPr>
        <w:spacing w:line="240" w:lineRule="atLeast"/>
        <w:ind w:right="-90" w:firstLine="180"/>
        <w:jc w:val="both"/>
        <w:rPr>
          <w:sz w:val="20"/>
          <w:szCs w:val="18"/>
        </w:rPr>
      </w:pPr>
      <w:r w:rsidRPr="002A401A">
        <w:rPr>
          <w:sz w:val="20"/>
          <w:szCs w:val="18"/>
        </w:rPr>
        <w:t>To further reveal the unique multilayered structure of EAM-regulated SEI, we also comparatively probed the SEI regulated by the electrochemically inactive monolayer of C</w:t>
      </w:r>
      <w:r w:rsidRPr="002A401A">
        <w:rPr>
          <w:sz w:val="20"/>
          <w:szCs w:val="18"/>
          <w:vertAlign w:val="subscript"/>
        </w:rPr>
        <w:t>6</w:t>
      </w:r>
      <w:r w:rsidRPr="002A401A">
        <w:rPr>
          <w:sz w:val="20"/>
          <w:szCs w:val="18"/>
        </w:rPr>
        <w:t>H</w:t>
      </w:r>
      <w:r w:rsidRPr="002A401A">
        <w:rPr>
          <w:sz w:val="20"/>
          <w:szCs w:val="18"/>
          <w:vertAlign w:val="subscript"/>
        </w:rPr>
        <w:t>5</w:t>
      </w:r>
      <w:r w:rsidRPr="002A401A">
        <w:rPr>
          <w:sz w:val="20"/>
          <w:szCs w:val="18"/>
        </w:rPr>
        <w:t>-SO</w:t>
      </w:r>
      <w:r w:rsidRPr="002A401A">
        <w:rPr>
          <w:sz w:val="20"/>
          <w:szCs w:val="18"/>
          <w:vertAlign w:val="subscript"/>
        </w:rPr>
        <w:t>3</w:t>
      </w:r>
      <w:r w:rsidRPr="002A401A">
        <w:rPr>
          <w:sz w:val="20"/>
          <w:szCs w:val="18"/>
        </w:rPr>
        <w:t>Li. We saw no LiF-rich inner phase in the SEI (</w:t>
      </w:r>
      <w:r w:rsidRPr="002A401A">
        <w:rPr>
          <w:color w:val="6F96B5"/>
          <w:sz w:val="20"/>
          <w:szCs w:val="18"/>
        </w:rPr>
        <w:t>Supplementary Fig. 2</w:t>
      </w:r>
      <w:r>
        <w:rPr>
          <w:color w:val="6F96B5"/>
          <w:sz w:val="20"/>
          <w:szCs w:val="18"/>
        </w:rPr>
        <w:t>8</w:t>
      </w:r>
      <w:r w:rsidRPr="002A401A">
        <w:rPr>
          <w:sz w:val="20"/>
          <w:szCs w:val="18"/>
        </w:rPr>
        <w:t xml:space="preserve">). Based on these findings, we conclude that EAM-derived LiF salts induce the formation of the LiF-rich inner phase in the multilayer SEI. Together, these findings verify that the use of the EAM alters the structure of the low-temperature SEI from a highly crystalline film to a multilayer with a LiF-rich </w:t>
      </w:r>
      <w:r w:rsidRPr="002A401A">
        <w:rPr>
          <w:rFonts w:hint="eastAsia"/>
          <w:sz w:val="20"/>
          <w:szCs w:val="18"/>
        </w:rPr>
        <w:t>i</w:t>
      </w:r>
      <w:r w:rsidRPr="002A401A">
        <w:rPr>
          <w:sz w:val="20"/>
          <w:szCs w:val="18"/>
        </w:rPr>
        <w:t xml:space="preserve">nner phase. </w:t>
      </w:r>
    </w:p>
    <w:p w14:paraId="21A35BEC" w14:textId="77777777" w:rsidR="007D624C" w:rsidRPr="002A401A" w:rsidRDefault="007D624C" w:rsidP="007D624C">
      <w:pPr>
        <w:spacing w:before="240" w:line="240" w:lineRule="atLeast"/>
        <w:ind w:right="-86"/>
        <w:jc w:val="both"/>
        <w:rPr>
          <w:b/>
          <w:sz w:val="21"/>
          <w:szCs w:val="21"/>
        </w:rPr>
      </w:pPr>
      <w:r w:rsidRPr="002A401A">
        <w:rPr>
          <w:b/>
          <w:sz w:val="21"/>
          <w:szCs w:val="21"/>
        </w:rPr>
        <w:t xml:space="preserve">Composition of the low-temperature SEI </w:t>
      </w:r>
    </w:p>
    <w:p w14:paraId="06B65B08" w14:textId="3E3198D9" w:rsidR="008E7B69" w:rsidRPr="002A401A" w:rsidRDefault="007D624C" w:rsidP="008E7B69">
      <w:pPr>
        <w:spacing w:line="240" w:lineRule="atLeast"/>
        <w:ind w:right="-90" w:firstLine="180"/>
        <w:jc w:val="both"/>
        <w:rPr>
          <w:sz w:val="20"/>
          <w:szCs w:val="18"/>
        </w:rPr>
      </w:pPr>
      <w:r w:rsidRPr="002A401A">
        <w:rPr>
          <w:rFonts w:ascii="Courier New" w:hAnsi="Courier New" w:cs="Courier New"/>
          <w:sz w:val="20"/>
          <w:szCs w:val="18"/>
        </w:rPr>
        <w:t>﻿</w:t>
      </w:r>
      <w:r w:rsidRPr="002A401A">
        <w:rPr>
          <w:sz w:val="20"/>
          <w:szCs w:val="18"/>
        </w:rPr>
        <w:t>To identify the SEI composition, we performed XPS on the cycled</w:t>
      </w:r>
      <w:r>
        <w:rPr>
          <w:sz w:val="20"/>
          <w:szCs w:val="18"/>
        </w:rPr>
        <w:t xml:space="preserve"> </w:t>
      </w:r>
      <w:r w:rsidRPr="002A401A">
        <w:rPr>
          <w:sz w:val="20"/>
          <w:szCs w:val="18"/>
        </w:rPr>
        <w:t xml:space="preserve">Li after 30 cycles. The SEI formed on a bare Cu at 25ºC contains </w:t>
      </w:r>
      <w:r>
        <w:rPr>
          <w:sz w:val="20"/>
          <w:szCs w:val="18"/>
        </w:rPr>
        <w:t xml:space="preserve">a </w:t>
      </w:r>
      <w:r w:rsidR="005F761F" w:rsidRPr="002A401A">
        <w:rPr>
          <w:sz w:val="20"/>
          <w:szCs w:val="18"/>
        </w:rPr>
        <w:t>high concentration of Li-CO</w:t>
      </w:r>
      <w:r w:rsidR="005F761F" w:rsidRPr="002A401A">
        <w:rPr>
          <w:sz w:val="20"/>
          <w:szCs w:val="18"/>
          <w:vertAlign w:val="subscript"/>
        </w:rPr>
        <w:t>2</w:t>
      </w:r>
      <w:r w:rsidR="005F761F" w:rsidRPr="002A401A">
        <w:rPr>
          <w:sz w:val="20"/>
          <w:szCs w:val="18"/>
        </w:rPr>
        <w:t>- (peaks at 288.8 eV in the C 1s spectrum and 54.4 eV in the Li 1s spectrum), LiF (peaks at 684.6 eV in the C 1s spectrum and 56.2 eV in the Li 1s spectrum), ROCO</w:t>
      </w:r>
      <w:r w:rsidR="005F761F" w:rsidRPr="002A401A">
        <w:rPr>
          <w:sz w:val="20"/>
          <w:szCs w:val="18"/>
          <w:vertAlign w:val="subscript"/>
        </w:rPr>
        <w:t>2</w:t>
      </w:r>
      <w:r w:rsidR="005F761F" w:rsidRPr="002A401A">
        <w:rPr>
          <w:sz w:val="20"/>
          <w:szCs w:val="18"/>
        </w:rPr>
        <w:t>R (the peak at 291.3 eV in the C 1s spectrum) derived from FEC, and Li</w:t>
      </w:r>
      <w:r w:rsidR="005F761F" w:rsidRPr="002A401A">
        <w:rPr>
          <w:sz w:val="20"/>
          <w:szCs w:val="18"/>
          <w:vertAlign w:val="subscript"/>
        </w:rPr>
        <w:t>x</w:t>
      </w:r>
      <w:r w:rsidR="005F761F" w:rsidRPr="002A401A">
        <w:rPr>
          <w:sz w:val="20"/>
          <w:szCs w:val="18"/>
        </w:rPr>
        <w:t>P</w:t>
      </w:r>
      <w:r w:rsidR="005F761F" w:rsidRPr="002A401A">
        <w:rPr>
          <w:sz w:val="20"/>
          <w:szCs w:val="18"/>
          <w:vertAlign w:val="subscript"/>
        </w:rPr>
        <w:t>y</w:t>
      </w:r>
      <w:r w:rsidR="005F761F" w:rsidRPr="002A401A">
        <w:rPr>
          <w:sz w:val="20"/>
          <w:szCs w:val="18"/>
        </w:rPr>
        <w:t>OF</w:t>
      </w:r>
      <w:r w:rsidR="005F761F" w:rsidRPr="002A401A">
        <w:rPr>
          <w:sz w:val="20"/>
          <w:szCs w:val="18"/>
          <w:vertAlign w:val="subscript"/>
        </w:rPr>
        <w:t>z</w:t>
      </w:r>
      <w:r w:rsidR="005F761F" w:rsidRPr="002A401A">
        <w:rPr>
          <w:sz w:val="20"/>
          <w:szCs w:val="18"/>
        </w:rPr>
        <w:t xml:space="preserve"> (peaks at 136.9 eV in the P 2p spectrum and </w:t>
      </w:r>
      <w:r w:rsidR="005F761F" w:rsidRPr="002A401A">
        <w:rPr>
          <w:sz w:val="20"/>
          <w:szCs w:val="18"/>
        </w:rPr>
        <w:t>53.1 eV in the Li 1s spectrum) (</w:t>
      </w:r>
      <w:r w:rsidR="005F761F" w:rsidRPr="002A401A">
        <w:rPr>
          <w:color w:val="6F96B5"/>
          <w:sz w:val="20"/>
          <w:szCs w:val="18"/>
        </w:rPr>
        <w:t xml:space="preserve">Fig. </w:t>
      </w:r>
      <w:r w:rsidR="00E252B1">
        <w:rPr>
          <w:color w:val="6F96B5"/>
          <w:sz w:val="20"/>
          <w:szCs w:val="18"/>
        </w:rPr>
        <w:t>6</w:t>
      </w:r>
      <w:r w:rsidR="005F761F" w:rsidRPr="002A401A">
        <w:rPr>
          <w:color w:val="6F96B5"/>
          <w:sz w:val="20"/>
          <w:szCs w:val="18"/>
        </w:rPr>
        <w:t>a</w:t>
      </w:r>
      <w:r w:rsidR="005F761F" w:rsidRPr="002A401A">
        <w:rPr>
          <w:sz w:val="20"/>
          <w:szCs w:val="18"/>
        </w:rPr>
        <w:t xml:space="preserve">). The composition of this room-temperature SEI is consistent with the previous SEI </w:t>
      </w:r>
      <w:r w:rsidR="009619B7" w:rsidRPr="002A401A">
        <w:rPr>
          <w:sz w:val="20"/>
          <w:szCs w:val="18"/>
        </w:rPr>
        <w:t>characterization</w:t>
      </w:r>
      <w:r w:rsidR="009619B7" w:rsidRPr="002A401A">
        <w:rPr>
          <w:sz w:val="20"/>
          <w:szCs w:val="18"/>
        </w:rPr>
        <w:fldChar w:fldCharType="begin" w:fldLock="1"/>
      </w:r>
      <w:r w:rsidR="00B2709D" w:rsidRPr="002A401A">
        <w:rPr>
          <w:sz w:val="20"/>
          <w:szCs w:val="18"/>
        </w:rPr>
        <w:instrText>ADDIN CSL_CITATION {"citationItems":[{"id":"ITEM-1","itemData":{"DOI":"10.1149/2.100310jes","ISSN":"0013-4651","abstract":"The application of lithium (Li) metal anodes in rechargeable batteries is hindered by Li dendrite growth during Li deposition and low Li Coulombic efficiency (CE), where the nonaqueous electrolyte plays a critical role. In this work, the effects of different carbonate solvents and Li salts on Li deposition morphology and CE were systematically investigated. Typically, cyclic carbonates favor the formation of uniform Li films and improve Li CE more than linear carbonates do. Several specific cyclic carbonates that are conventionally used as solid electrolyte interphase (SEI) formation additives in Li-ion batteries can also improve the CE of Li anodes. Furthermore, among the nine electrolyte salts studied, LiAsF6 and lithium bis(oxalato)borate (LiBOB) lead to the highest CE. LiBOB also leads to better uniformity of deposited Li than other salts do. Considering the better safety of LiBOB as compared to LiAsF6, LiBOB is a promising salt for rechargeable Li metal batteries with high CE. By combining the best electrolyte solvent/salt that can lead to high CE with novel electrolyte additives that can prevent dendrite formation, it is possible to find an electrolyte that not only prevents Li dendrite formation but also leads to high CE during Li deposition/stripping processes.","author":[{"dropping-particle":"","family":"Ding","given":"Fei","non-dropping-particle":"","parse-names":false,"suffix":""},{"dropping-particle":"","family":"Xu","given":"Wu","non-dropping-particle":"","parse-names":false,"suffix":""},{"dropping-particle":"","family":"Chen","given":"Xilin","non-dropping-particle":"","parse-names":false,"suffix":""},{"dropping-particle":"","family":"Zhang","given":"Jian","non-dropping-particle":"","parse-names":false,"suffix":""},{"dropping-particle":"","family":"Engelhard","given":"Mark H.","non-dropping-particle":"","parse-names":false,"suffix":""},{"dropping-particle":"","family":"Zhang","given":"Yaohui","non-dropping-particle":"","parse-names":false,"suffix":""},{"dropping-particle":"","family":"Johnson","given":"Bradley R.","non-dropping-particle":"","parse-names":false,"suffix":""},{"dropping-particle":"V.","family":"Crum","given":"Jarrod","non-dropping-particle":"","parse-names":false,"suffix":""},{"dropping-particle":"","family":"Blake","given":"Thomas A.","non-dropping-particle":"","parse-names":false,"suffix":""},{"dropping-particle":"","family":"Liu","given":"Xingjiang","non-dropping-particle":"","parse-names":false,"suffix":""},{"dropping-particle":"","family":"Zhang","given":"Ji-Guang","non-dropping-particle":"","parse-names":false,"suffix":""}],"container-title":"Journal of The Electrochemical Society","id":"ITEM-1","issue":"10","issued":{"date-parts":[["2013"]]},"page":"A1894-A1901","title":"Effects of Carbonate Solvents and Lithium Salts on Morphology and Coulombic Efficiency of Lithium Electrode","type":"article-journal","volume":"160"},"uris":["http://www.mendeley.com/documents/?uuid=027e55f9-2c91-4bf8-abda-117f380559d2"]}],"mendeley":{"formattedCitation":"&lt;sup&gt;45&lt;/sup&gt;","plainTextFormattedCitation":"45","previouslyFormattedCitation":"&lt;sup&gt;45&lt;/sup&gt;"},"properties":{"noteIndex":0},"schema":"https://github.com/citation-style-language/schema/raw/master/csl-citation.json"}</w:instrText>
      </w:r>
      <w:r w:rsidR="009619B7" w:rsidRPr="002A401A">
        <w:rPr>
          <w:sz w:val="20"/>
          <w:szCs w:val="18"/>
        </w:rPr>
        <w:fldChar w:fldCharType="separate"/>
      </w:r>
      <w:r w:rsidR="00B2709D" w:rsidRPr="002A401A">
        <w:rPr>
          <w:noProof/>
          <w:sz w:val="20"/>
          <w:szCs w:val="18"/>
          <w:vertAlign w:val="superscript"/>
        </w:rPr>
        <w:t>45</w:t>
      </w:r>
      <w:r w:rsidR="009619B7" w:rsidRPr="002A401A">
        <w:rPr>
          <w:sz w:val="20"/>
          <w:szCs w:val="18"/>
        </w:rPr>
        <w:fldChar w:fldCharType="end"/>
      </w:r>
      <w:r w:rsidR="009619B7" w:rsidRPr="002A401A">
        <w:rPr>
          <w:sz w:val="20"/>
          <w:szCs w:val="18"/>
        </w:rPr>
        <w:t xml:space="preserve">. When the temperature falls to -15ºC, the SEI composition on bare Cu changes markedly. As shown in </w:t>
      </w:r>
      <w:r w:rsidR="009619B7" w:rsidRPr="002A401A">
        <w:rPr>
          <w:color w:val="6F96B5"/>
          <w:sz w:val="20"/>
          <w:szCs w:val="18"/>
        </w:rPr>
        <w:t xml:space="preserve">Fig. </w:t>
      </w:r>
      <w:r w:rsidR="00E252B1">
        <w:rPr>
          <w:color w:val="6F96B5"/>
          <w:sz w:val="20"/>
          <w:szCs w:val="18"/>
        </w:rPr>
        <w:t>6</w:t>
      </w:r>
      <w:r w:rsidR="009619B7" w:rsidRPr="002A401A">
        <w:rPr>
          <w:color w:val="6F96B5"/>
          <w:sz w:val="20"/>
          <w:szCs w:val="18"/>
        </w:rPr>
        <w:t>b</w:t>
      </w:r>
      <w:r w:rsidR="009619B7" w:rsidRPr="002A401A">
        <w:rPr>
          <w:sz w:val="20"/>
          <w:szCs w:val="18"/>
        </w:rPr>
        <w:t xml:space="preserve">, </w:t>
      </w:r>
      <w:r w:rsidR="001B5499" w:rsidRPr="002A401A">
        <w:rPr>
          <w:sz w:val="20"/>
          <w:szCs w:val="18"/>
        </w:rPr>
        <w:t>the atomic percentage of ROCO</w:t>
      </w:r>
      <w:r w:rsidR="001B5499" w:rsidRPr="002A401A">
        <w:rPr>
          <w:sz w:val="20"/>
          <w:szCs w:val="18"/>
          <w:vertAlign w:val="subscript"/>
        </w:rPr>
        <w:t>2</w:t>
      </w:r>
      <w:r w:rsidR="001B5499" w:rsidRPr="002A401A">
        <w:rPr>
          <w:sz w:val="20"/>
          <w:szCs w:val="18"/>
        </w:rPr>
        <w:t>R in the C-containing species was</w:t>
      </w:r>
      <w:r w:rsidR="008E7B69">
        <w:rPr>
          <w:sz w:val="20"/>
          <w:szCs w:val="18"/>
        </w:rPr>
        <w:t xml:space="preserve"> </w:t>
      </w:r>
      <w:r w:rsidR="008E7B69" w:rsidRPr="002A401A">
        <w:rPr>
          <w:sz w:val="20"/>
          <w:szCs w:val="18"/>
        </w:rPr>
        <w:t>decreased to 4.1%, which is lower than that of 18.2% at 25ºC. The</w:t>
      </w:r>
      <w:r w:rsidR="008E7B69">
        <w:rPr>
          <w:sz w:val="20"/>
          <w:szCs w:val="18"/>
        </w:rPr>
        <w:t xml:space="preserve"> </w:t>
      </w:r>
      <w:r w:rsidR="008E7B69" w:rsidRPr="002A401A">
        <w:rPr>
          <w:sz w:val="20"/>
          <w:szCs w:val="18"/>
        </w:rPr>
        <w:t>LiF percentage was decreased from 36% (at 25ºC) to 14.5% (at -15ºC) (</w:t>
      </w:r>
      <w:r w:rsidR="008E7B69" w:rsidRPr="002A401A">
        <w:rPr>
          <w:color w:val="6F96B5"/>
          <w:sz w:val="20"/>
          <w:szCs w:val="18"/>
        </w:rPr>
        <w:t>Supplementary Fig. 2</w:t>
      </w:r>
      <w:r w:rsidR="008E7B69">
        <w:rPr>
          <w:color w:val="6F96B5"/>
          <w:sz w:val="20"/>
          <w:szCs w:val="18"/>
        </w:rPr>
        <w:t>9</w:t>
      </w:r>
      <w:r w:rsidR="008E7B69" w:rsidRPr="002A401A">
        <w:rPr>
          <w:sz w:val="20"/>
          <w:szCs w:val="18"/>
        </w:rPr>
        <w:t>). Li-CO</w:t>
      </w:r>
      <w:r w:rsidR="008E7B69" w:rsidRPr="002A401A">
        <w:rPr>
          <w:sz w:val="20"/>
          <w:szCs w:val="18"/>
          <w:vertAlign w:val="subscript"/>
        </w:rPr>
        <w:t>2</w:t>
      </w:r>
      <w:r w:rsidR="008E7B69" w:rsidRPr="002A401A">
        <w:rPr>
          <w:sz w:val="20"/>
          <w:szCs w:val="18"/>
        </w:rPr>
        <w:t>- and Li</w:t>
      </w:r>
      <w:r w:rsidR="008E7B69" w:rsidRPr="002A401A">
        <w:rPr>
          <w:sz w:val="20"/>
          <w:szCs w:val="18"/>
          <w:vertAlign w:val="subscript"/>
        </w:rPr>
        <w:t>x</w:t>
      </w:r>
      <w:r w:rsidR="008E7B69" w:rsidRPr="002A401A">
        <w:rPr>
          <w:sz w:val="20"/>
          <w:szCs w:val="18"/>
        </w:rPr>
        <w:t>P</w:t>
      </w:r>
      <w:r w:rsidR="008E7B69" w:rsidRPr="002A401A">
        <w:rPr>
          <w:sz w:val="20"/>
          <w:szCs w:val="18"/>
          <w:vertAlign w:val="subscript"/>
        </w:rPr>
        <w:t>y</w:t>
      </w:r>
      <w:r w:rsidR="008E7B69" w:rsidRPr="002A401A">
        <w:rPr>
          <w:sz w:val="20"/>
          <w:szCs w:val="18"/>
        </w:rPr>
        <w:t>OF</w:t>
      </w:r>
      <w:r w:rsidR="008E7B69" w:rsidRPr="002A401A">
        <w:rPr>
          <w:sz w:val="20"/>
          <w:szCs w:val="18"/>
          <w:vertAlign w:val="subscript"/>
        </w:rPr>
        <w:t>z</w:t>
      </w:r>
      <w:r w:rsidR="008E7B69" w:rsidRPr="002A401A">
        <w:rPr>
          <w:sz w:val="20"/>
          <w:szCs w:val="18"/>
        </w:rPr>
        <w:t xml:space="preserve"> become the dominant salts in the low-temperature SEI. Encouragingly, the use of the EAM alters the SEI composition at -15ºC. In the EAM-regulated SEI at -15ºC (</w:t>
      </w:r>
      <w:r w:rsidR="008E7B69" w:rsidRPr="002A401A">
        <w:rPr>
          <w:color w:val="6F96B5"/>
          <w:sz w:val="20"/>
          <w:szCs w:val="18"/>
        </w:rPr>
        <w:t xml:space="preserve">Fig. </w:t>
      </w:r>
      <w:r w:rsidR="008E7B69">
        <w:rPr>
          <w:color w:val="6F96B5"/>
          <w:sz w:val="20"/>
          <w:szCs w:val="18"/>
        </w:rPr>
        <w:t>6</w:t>
      </w:r>
      <w:r w:rsidR="008E7B69" w:rsidRPr="002A401A">
        <w:rPr>
          <w:color w:val="6F96B5"/>
          <w:sz w:val="20"/>
          <w:szCs w:val="18"/>
        </w:rPr>
        <w:t>c</w:t>
      </w:r>
      <w:r w:rsidR="008E7B69" w:rsidRPr="002A401A">
        <w:rPr>
          <w:sz w:val="20"/>
          <w:szCs w:val="18"/>
        </w:rPr>
        <w:t>), the percentages of Li</w:t>
      </w:r>
      <w:r w:rsidR="008E7B69" w:rsidRPr="002A401A">
        <w:rPr>
          <w:sz w:val="20"/>
          <w:szCs w:val="18"/>
          <w:vertAlign w:val="subscript"/>
        </w:rPr>
        <w:t>x</w:t>
      </w:r>
      <w:r w:rsidR="008E7B69" w:rsidRPr="002A401A">
        <w:rPr>
          <w:sz w:val="20"/>
          <w:szCs w:val="18"/>
        </w:rPr>
        <w:t>P</w:t>
      </w:r>
      <w:r w:rsidR="008E7B69" w:rsidRPr="002A401A">
        <w:rPr>
          <w:sz w:val="20"/>
          <w:szCs w:val="18"/>
          <w:vertAlign w:val="subscript"/>
        </w:rPr>
        <w:t>y</w:t>
      </w:r>
      <w:r w:rsidR="008E7B69" w:rsidRPr="002A401A">
        <w:rPr>
          <w:sz w:val="20"/>
          <w:szCs w:val="18"/>
        </w:rPr>
        <w:t>OF</w:t>
      </w:r>
      <w:r w:rsidR="008E7B69" w:rsidRPr="002A401A">
        <w:rPr>
          <w:sz w:val="20"/>
          <w:szCs w:val="18"/>
          <w:vertAlign w:val="subscript"/>
        </w:rPr>
        <w:t>z</w:t>
      </w:r>
      <w:r w:rsidR="008E7B69" w:rsidRPr="002A401A">
        <w:rPr>
          <w:sz w:val="20"/>
          <w:szCs w:val="18"/>
        </w:rPr>
        <w:t xml:space="preserve"> and</w:t>
      </w:r>
      <w:r w:rsidR="008E7B69">
        <w:rPr>
          <w:sz w:val="20"/>
          <w:szCs w:val="18"/>
        </w:rPr>
        <w:t xml:space="preserve"> </w:t>
      </w:r>
      <w:r w:rsidR="008E7B69" w:rsidRPr="002A401A">
        <w:rPr>
          <w:sz w:val="20"/>
          <w:szCs w:val="18"/>
        </w:rPr>
        <w:t>Li-CO</w:t>
      </w:r>
      <w:r w:rsidR="008E7B69" w:rsidRPr="002A401A">
        <w:rPr>
          <w:sz w:val="20"/>
          <w:szCs w:val="18"/>
          <w:vertAlign w:val="subscript"/>
        </w:rPr>
        <w:t>2</w:t>
      </w:r>
      <w:r w:rsidR="008E7B69" w:rsidRPr="002A401A">
        <w:rPr>
          <w:sz w:val="20"/>
          <w:szCs w:val="18"/>
        </w:rPr>
        <w:t>- were markedly lowered; LiF percentage was increased from 14.5% to 46.8%; and ROCO</w:t>
      </w:r>
      <w:r w:rsidR="008E7B69" w:rsidRPr="002A401A">
        <w:rPr>
          <w:sz w:val="20"/>
          <w:szCs w:val="18"/>
          <w:vertAlign w:val="subscript"/>
        </w:rPr>
        <w:t>2</w:t>
      </w:r>
      <w:r w:rsidR="008E7B69" w:rsidRPr="002A401A">
        <w:rPr>
          <w:sz w:val="20"/>
          <w:szCs w:val="18"/>
        </w:rPr>
        <w:t>R percentage was enhanced to 10.7% (</w:t>
      </w:r>
      <w:r w:rsidR="008E7B69" w:rsidRPr="002A401A">
        <w:rPr>
          <w:color w:val="6F96B5"/>
          <w:sz w:val="20"/>
          <w:szCs w:val="18"/>
        </w:rPr>
        <w:t xml:space="preserve">Fig. </w:t>
      </w:r>
      <w:r w:rsidR="008E7B69">
        <w:rPr>
          <w:color w:val="6F96B5"/>
          <w:sz w:val="20"/>
          <w:szCs w:val="18"/>
        </w:rPr>
        <w:t>6</w:t>
      </w:r>
      <w:r w:rsidR="008E7B69" w:rsidRPr="002A401A">
        <w:rPr>
          <w:color w:val="6F96B5"/>
          <w:sz w:val="20"/>
          <w:szCs w:val="18"/>
        </w:rPr>
        <w:t>c</w:t>
      </w:r>
      <w:r w:rsidR="008E7B69" w:rsidRPr="002A401A">
        <w:rPr>
          <w:color w:val="000000" w:themeColor="text1"/>
          <w:sz w:val="20"/>
          <w:szCs w:val="18"/>
        </w:rPr>
        <w:t xml:space="preserve"> and </w:t>
      </w:r>
      <w:r w:rsidR="008E7B69" w:rsidRPr="002A401A">
        <w:rPr>
          <w:color w:val="6F96B5"/>
          <w:sz w:val="20"/>
          <w:szCs w:val="18"/>
        </w:rPr>
        <w:t>Supplementary Fig. 2</w:t>
      </w:r>
      <w:r w:rsidR="008E7B69">
        <w:rPr>
          <w:color w:val="6F96B5"/>
          <w:sz w:val="20"/>
          <w:szCs w:val="18"/>
        </w:rPr>
        <w:t>9</w:t>
      </w:r>
      <w:r w:rsidR="008E7B69" w:rsidRPr="002A401A">
        <w:rPr>
          <w:sz w:val="20"/>
          <w:szCs w:val="18"/>
        </w:rPr>
        <w:t>). At 25ºC, the EAM-regulated SEI also contains a high concentration of LiF (49.6%) (</w:t>
      </w:r>
      <w:r w:rsidR="008E7B69" w:rsidRPr="002A401A">
        <w:rPr>
          <w:color w:val="6F96B5"/>
          <w:sz w:val="20"/>
          <w:szCs w:val="18"/>
        </w:rPr>
        <w:t>Supplementary Figs. 2</w:t>
      </w:r>
      <w:r w:rsidR="008E7B69">
        <w:rPr>
          <w:color w:val="6F96B5"/>
          <w:sz w:val="20"/>
          <w:szCs w:val="18"/>
        </w:rPr>
        <w:t>9</w:t>
      </w:r>
      <w:r w:rsidR="008E7B69" w:rsidRPr="002A401A">
        <w:rPr>
          <w:color w:val="6F96B5"/>
          <w:sz w:val="20"/>
          <w:szCs w:val="18"/>
        </w:rPr>
        <w:t xml:space="preserve"> and </w:t>
      </w:r>
      <w:r w:rsidR="008E7B69">
        <w:rPr>
          <w:color w:val="6F96B5"/>
          <w:sz w:val="20"/>
          <w:szCs w:val="18"/>
        </w:rPr>
        <w:t>30</w:t>
      </w:r>
      <w:r w:rsidR="008E7B69" w:rsidRPr="002A401A">
        <w:rPr>
          <w:sz w:val="20"/>
          <w:szCs w:val="18"/>
        </w:rPr>
        <w:t>), higher than that of 36% in the SEI on bare Cu at 25ºC. Moreover, the composition of EAM</w:t>
      </w:r>
      <w:r w:rsidR="008E7B69">
        <w:rPr>
          <w:rFonts w:hint="eastAsia"/>
          <w:sz w:val="20"/>
          <w:szCs w:val="18"/>
        </w:rPr>
        <w:t>-</w:t>
      </w:r>
      <w:r w:rsidR="008E7B69" w:rsidRPr="002A401A">
        <w:rPr>
          <w:sz w:val="20"/>
          <w:szCs w:val="18"/>
        </w:rPr>
        <w:t>regulated SEI at -15ºC after 200 cycles (</w:t>
      </w:r>
      <w:r w:rsidR="008E7B69" w:rsidRPr="002A401A">
        <w:rPr>
          <w:color w:val="6F96B5"/>
          <w:sz w:val="20"/>
          <w:szCs w:val="18"/>
        </w:rPr>
        <w:t xml:space="preserve">Supplementary Fig. </w:t>
      </w:r>
      <w:r w:rsidR="008E7B69">
        <w:rPr>
          <w:color w:val="6F96B5"/>
          <w:sz w:val="20"/>
          <w:szCs w:val="18"/>
        </w:rPr>
        <w:t>31</w:t>
      </w:r>
      <w:r w:rsidR="008E7B69" w:rsidRPr="002A401A">
        <w:rPr>
          <w:sz w:val="20"/>
          <w:szCs w:val="18"/>
        </w:rPr>
        <w:t>) is</w:t>
      </w:r>
    </w:p>
    <w:p w14:paraId="1CCEF216" w14:textId="77777777" w:rsidR="008E7B69" w:rsidRPr="002A401A" w:rsidRDefault="008E7B69" w:rsidP="008E7B69">
      <w:pPr>
        <w:spacing w:line="240" w:lineRule="atLeast"/>
        <w:ind w:right="-86"/>
        <w:jc w:val="both"/>
        <w:rPr>
          <w:sz w:val="20"/>
          <w:szCs w:val="18"/>
        </w:rPr>
      </w:pPr>
      <w:proofErr w:type="gramStart"/>
      <w:r w:rsidRPr="002A401A">
        <w:rPr>
          <w:sz w:val="20"/>
          <w:szCs w:val="18"/>
        </w:rPr>
        <w:t>similar to</w:t>
      </w:r>
      <w:proofErr w:type="gramEnd"/>
      <w:r w:rsidRPr="002A401A">
        <w:rPr>
          <w:sz w:val="20"/>
          <w:szCs w:val="18"/>
        </w:rPr>
        <w:t xml:space="preserve"> that at -15ºC after 30 cycles (</w:t>
      </w:r>
      <w:r w:rsidRPr="002A401A">
        <w:rPr>
          <w:color w:val="6E95BF"/>
          <w:sz w:val="20"/>
          <w:szCs w:val="18"/>
        </w:rPr>
        <w:t xml:space="preserve">Fig. </w:t>
      </w:r>
      <w:r>
        <w:rPr>
          <w:color w:val="6E95BF"/>
          <w:sz w:val="20"/>
          <w:szCs w:val="18"/>
        </w:rPr>
        <w:t>6</w:t>
      </w:r>
      <w:r w:rsidRPr="002A401A">
        <w:rPr>
          <w:color w:val="6E95BF"/>
          <w:sz w:val="20"/>
          <w:szCs w:val="18"/>
        </w:rPr>
        <w:t>c</w:t>
      </w:r>
      <w:r w:rsidRPr="002A401A">
        <w:rPr>
          <w:sz w:val="20"/>
          <w:szCs w:val="18"/>
        </w:rPr>
        <w:t>).</w:t>
      </w:r>
    </w:p>
    <w:p w14:paraId="4A2A07F7" w14:textId="77777777" w:rsidR="008E7B69" w:rsidRPr="002A401A" w:rsidRDefault="008E7B69" w:rsidP="008E7B69">
      <w:pPr>
        <w:spacing w:before="240" w:line="240" w:lineRule="atLeast"/>
        <w:ind w:right="-86"/>
        <w:jc w:val="both"/>
        <w:rPr>
          <w:b/>
          <w:sz w:val="21"/>
          <w:szCs w:val="23"/>
        </w:rPr>
      </w:pPr>
      <w:r w:rsidRPr="002A401A">
        <w:rPr>
          <w:b/>
          <w:sz w:val="21"/>
          <w:szCs w:val="23"/>
        </w:rPr>
        <w:t>Low-temperature performance of Li-metal batteries</w:t>
      </w:r>
    </w:p>
    <w:p w14:paraId="285847F4" w14:textId="55F89D1F" w:rsidR="008E7B69" w:rsidRPr="00DA70C5" w:rsidRDefault="008E7B69" w:rsidP="008E7B69">
      <w:pPr>
        <w:spacing w:line="240" w:lineRule="atLeast"/>
        <w:ind w:right="-86"/>
        <w:jc w:val="both"/>
        <w:rPr>
          <w:sz w:val="20"/>
          <w:szCs w:val="18"/>
          <w:highlight w:val="yellow"/>
        </w:rPr>
      </w:pPr>
      <w:r w:rsidRPr="002A401A">
        <w:rPr>
          <w:sz w:val="20"/>
          <w:szCs w:val="18"/>
        </w:rPr>
        <w:t>After identifying the structure and composition of SEI, we next investigated the low-temperature performance of Li-metal batteries</w:t>
      </w:r>
      <w:r>
        <w:rPr>
          <w:sz w:val="20"/>
          <w:szCs w:val="18"/>
        </w:rPr>
        <w:t>. T</w:t>
      </w:r>
      <w:r w:rsidRPr="002A401A">
        <w:rPr>
          <w:sz w:val="20"/>
          <w:szCs w:val="18"/>
        </w:rPr>
        <w:t>he EAM-regulated SEI effectively suppresses side reactions on the Li anode surface. This was evidenced by the restrained galvanic Li corrosion on Cu</w:t>
      </w:r>
      <w:r w:rsidRPr="002A401A">
        <w:rPr>
          <w:sz w:val="20"/>
          <w:szCs w:val="18"/>
        </w:rPr>
        <w:fldChar w:fldCharType="begin" w:fldLock="1"/>
      </w:r>
      <w:r w:rsidRPr="002A401A">
        <w:rPr>
          <w:sz w:val="20"/>
          <w:szCs w:val="18"/>
        </w:rPr>
        <w:instrText>ADDIN CSL_CITATION {"citationItems":[{"id":"ITEM-1","itemData":{"DOI":"10.1038/s41557-018-0203-8","ISSN":"1755-4330","abstract":"Developing a viable metallic lithium anode is a prerequisite for next-generation batteries. However, the low redox potential of lithium metal renders it prone to corrosion, which must be thoroughly understood for it to be used in practical energy-storage devices. Here we report a previously overlooked mechanism by which lithium deposits can corrode on a copper surface. Voids are observed in the corroded deposits and a Kirkendall-type mechanism is validated through electrochemical analysis. Although it is a long-held view that lithium corrosion in electrolytes involves direct charge-transfer through the lithium–electrolyte interphase, the corrosion observed here is found to be governed by a galvanic process between lithium and the copper substrate—a pathway largely neglected by previous battery corrosion studies. The observations are further rationalized by detailed analyses of the solid–electrolyte interphase formed on copper and lithium, where the disparities in electrolyte reduction kinetics on the two surfaces can account for the fast galvanic process.","author":[{"dropping-particle":"","family":"Lin","given":"Dingchang","non-dropping-particle":"","parse-names":false,"suffix":""},{"dropping-particle":"","family":"Liu","given":"Yayuan","non-dropping-particle":"","parse-names":false,"suffix":""},{"dropping-particle":"","family":"Li","given":"Yanbin","non-dropping-particle":"","parse-names":false,"suffix":""},{"dropping-particle":"","family":"Li","given":"Yuzhang","non-dropping-particle":"","parse-names":false,"suffix":""},{"dropping-particle":"","family":"Pei","given":"Allen","non-dropping-particle":"","parse-names":false,"suffix":""},{"dropping-particle":"","family":"Xie","given":"Jin","non-dropping-particle":"","parse-names":false,"suffix":""},{"dropping-particle":"","family":"Huang","given":"William","non-dropping-particle":"","parse-names":false,"suffix":""},{"dropping-particle":"","family":"Cui","given":"Yi","non-dropping-particle":"","parse-names":false,"suffix":""}],"container-title":"Nature Chemistry","id":"ITEM-1","issue":"4","issued":{"date-parts":[["2019","4","21"]]},"page":"382-389","publisher":"Springer US","title":"Fast galvanic lithium corrosion involving a Kirkendall-type mechanism","type":"article-journal","volume":"11"},"uris":["http://www.mendeley.com/documents/?uuid=cd474db4-fcc0-4a7b-b389-bfe9c7c8cd52"]}],"mendeley":{"formattedCitation":"&lt;sup&gt;46&lt;/sup&gt;","plainTextFormattedCitation":"46","previouslyFormattedCitation":"&lt;sup&gt;46&lt;/sup&gt;"},"properties":{"noteIndex":0},"schema":"https://github.com/citation-style-language/schema/raw/master/csl-citation.json"}</w:instrText>
      </w:r>
      <w:r w:rsidRPr="002A401A">
        <w:rPr>
          <w:sz w:val="20"/>
          <w:szCs w:val="18"/>
        </w:rPr>
        <w:fldChar w:fldCharType="separate"/>
      </w:r>
      <w:r w:rsidRPr="002A401A">
        <w:rPr>
          <w:noProof/>
          <w:sz w:val="20"/>
          <w:szCs w:val="18"/>
          <w:vertAlign w:val="superscript"/>
        </w:rPr>
        <w:t>46</w:t>
      </w:r>
      <w:r w:rsidRPr="002A401A">
        <w:rPr>
          <w:sz w:val="20"/>
          <w:szCs w:val="18"/>
        </w:rPr>
        <w:fldChar w:fldCharType="end"/>
      </w:r>
      <w:r w:rsidRPr="002A401A">
        <w:rPr>
          <w:sz w:val="20"/>
          <w:szCs w:val="18"/>
        </w:rPr>
        <w:t xml:space="preserve"> and the self-discharge of Li-metal batteries.</w:t>
      </w:r>
      <w:r w:rsidRPr="008E7B69">
        <w:rPr>
          <w:color w:val="6F96B5"/>
          <w:sz w:val="20"/>
          <w:szCs w:val="18"/>
        </w:rPr>
        <w:t xml:space="preserve"> </w:t>
      </w:r>
      <w:r w:rsidRPr="002A401A">
        <w:rPr>
          <w:color w:val="6F96B5"/>
          <w:sz w:val="20"/>
          <w:szCs w:val="18"/>
        </w:rPr>
        <w:t xml:space="preserve">Fig. </w:t>
      </w:r>
      <w:r>
        <w:rPr>
          <w:color w:val="6F96B5"/>
          <w:sz w:val="20"/>
          <w:szCs w:val="18"/>
        </w:rPr>
        <w:t>7</w:t>
      </w:r>
      <w:r w:rsidRPr="002A401A">
        <w:rPr>
          <w:color w:val="6F96B5"/>
          <w:sz w:val="20"/>
          <w:szCs w:val="18"/>
        </w:rPr>
        <w:t>a</w:t>
      </w:r>
      <w:r w:rsidRPr="002A401A">
        <w:rPr>
          <w:sz w:val="20"/>
          <w:szCs w:val="18"/>
        </w:rPr>
        <w:t xml:space="preserve"> depicts the galvanic Li corrosion in a </w:t>
      </w:r>
      <w:proofErr w:type="spellStart"/>
      <w:r w:rsidRPr="002A401A">
        <w:rPr>
          <w:sz w:val="20"/>
          <w:szCs w:val="18"/>
        </w:rPr>
        <w:t>Li|EAM</w:t>
      </w:r>
      <w:proofErr w:type="spellEnd"/>
      <w:r w:rsidRPr="002A401A">
        <w:rPr>
          <w:sz w:val="20"/>
          <w:szCs w:val="18"/>
        </w:rPr>
        <w:t xml:space="preserve"> Cu host cell. The galvanic current was </w:t>
      </w:r>
      <w:r w:rsidRPr="007D624C">
        <w:rPr>
          <w:sz w:val="20"/>
          <w:szCs w:val="18"/>
        </w:rPr>
        <w:t>dropped to a stable value below 0.1 µA cm</w:t>
      </w:r>
      <w:r w:rsidRPr="007D624C">
        <w:rPr>
          <w:sz w:val="20"/>
          <w:szCs w:val="18"/>
          <w:vertAlign w:val="superscript"/>
        </w:rPr>
        <w:t>-2</w:t>
      </w:r>
      <w:r w:rsidRPr="007D624C">
        <w:rPr>
          <w:sz w:val="20"/>
          <w:szCs w:val="18"/>
        </w:rPr>
        <w:t xml:space="preserve"> within 2 h, </w:t>
      </w:r>
      <w:r w:rsidRPr="007D624C">
        <w:rPr>
          <w:rFonts w:hint="eastAsia"/>
          <w:sz w:val="20"/>
          <w:szCs w:val="18"/>
        </w:rPr>
        <w:t>indicating</w:t>
      </w:r>
      <w:r w:rsidRPr="007D624C">
        <w:rPr>
          <w:sz w:val="20"/>
          <w:szCs w:val="18"/>
        </w:rPr>
        <w:t xml:space="preserve"> a limited Li corrosion. In contrast, the current in the control cell was slowly reduced and stabilized at ~0.4 µA cm</w:t>
      </w:r>
      <w:r w:rsidRPr="007D624C">
        <w:rPr>
          <w:sz w:val="20"/>
          <w:szCs w:val="18"/>
          <w:vertAlign w:val="superscript"/>
        </w:rPr>
        <w:t>-2</w:t>
      </w:r>
      <w:r w:rsidRPr="007D624C">
        <w:rPr>
          <w:sz w:val="20"/>
          <w:szCs w:val="18"/>
        </w:rPr>
        <w:t xml:space="preserve"> after 8 h (</w:t>
      </w:r>
      <w:r w:rsidRPr="007D624C">
        <w:rPr>
          <w:color w:val="6F96B5"/>
          <w:sz w:val="20"/>
          <w:szCs w:val="18"/>
        </w:rPr>
        <w:t>Fig. 7b</w:t>
      </w:r>
      <w:r w:rsidRPr="007D624C">
        <w:rPr>
          <w:sz w:val="20"/>
          <w:szCs w:val="18"/>
        </w:rPr>
        <w:t>). Meanwhile, a charged EAM Cu|LiCoO</w:t>
      </w:r>
      <w:r w:rsidRPr="007D624C">
        <w:rPr>
          <w:sz w:val="20"/>
          <w:szCs w:val="18"/>
          <w:vertAlign w:val="subscript"/>
        </w:rPr>
        <w:t>2</w:t>
      </w:r>
      <w:r w:rsidRPr="007D624C">
        <w:rPr>
          <w:sz w:val="20"/>
          <w:szCs w:val="18"/>
        </w:rPr>
        <w:t xml:space="preserve"> cell (4.2 V) had an open-circuit voltage of 4.13 V after a </w:t>
      </w:r>
      <w:proofErr w:type="gramStart"/>
      <w:r w:rsidRPr="007D624C">
        <w:rPr>
          <w:sz w:val="20"/>
          <w:szCs w:val="18"/>
        </w:rPr>
        <w:t>325 h</w:t>
      </w:r>
      <w:proofErr w:type="gramEnd"/>
      <w:r w:rsidRPr="007D624C">
        <w:rPr>
          <w:sz w:val="20"/>
          <w:szCs w:val="18"/>
        </w:rPr>
        <w:t xml:space="preserve"> rest, and the cell had a capacity retention of 80.3% in the subsequent </w:t>
      </w:r>
    </w:p>
    <w:p w14:paraId="6A4CE252" w14:textId="49805DA1" w:rsidR="008E7B69" w:rsidRPr="002A401A" w:rsidRDefault="008E7B69" w:rsidP="008E7B69">
      <w:pPr>
        <w:spacing w:line="240" w:lineRule="atLeast"/>
        <w:ind w:right="-90" w:firstLine="180"/>
        <w:jc w:val="both"/>
        <w:rPr>
          <w:sz w:val="20"/>
          <w:szCs w:val="18"/>
        </w:rPr>
        <w:sectPr w:rsidR="008E7B69" w:rsidRPr="002A401A" w:rsidSect="00710F87">
          <w:footerReference w:type="first" r:id="rId17"/>
          <w:type w:val="continuous"/>
          <w:pgSz w:w="12240" w:h="15840"/>
          <w:pgMar w:top="720" w:right="720" w:bottom="720" w:left="720" w:header="720" w:footer="720" w:gutter="0"/>
          <w:cols w:num="2" w:space="346"/>
          <w:noEndnote/>
          <w:titlePg/>
          <w:docGrid w:linePitch="326"/>
        </w:sectPr>
      </w:pPr>
    </w:p>
    <w:p w14:paraId="677C33F9" w14:textId="77777777" w:rsidR="007D624C" w:rsidRPr="002A401A" w:rsidRDefault="007D624C" w:rsidP="007D624C">
      <w:pPr>
        <w:spacing w:after="240" w:line="240" w:lineRule="atLeast"/>
        <w:ind w:right="-86"/>
        <w:jc w:val="center"/>
        <w:rPr>
          <w:sz w:val="20"/>
          <w:szCs w:val="18"/>
        </w:rPr>
      </w:pPr>
      <w:r>
        <w:rPr>
          <w:noProof/>
          <w:sz w:val="20"/>
          <w:szCs w:val="18"/>
        </w:rPr>
        <w:lastRenderedPageBreak/>
        <w:drawing>
          <wp:inline distT="0" distB="0" distL="0" distR="0" wp14:anchorId="6E901894" wp14:editId="290BE359">
            <wp:extent cx="5486400" cy="405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6.jpg"/>
                    <pic:cNvPicPr/>
                  </pic:nvPicPr>
                  <pic:blipFill>
                    <a:blip r:embed="rId18"/>
                    <a:stretch>
                      <a:fillRect/>
                    </a:stretch>
                  </pic:blipFill>
                  <pic:spPr>
                    <a:xfrm>
                      <a:off x="0" y="0"/>
                      <a:ext cx="5486400" cy="4051300"/>
                    </a:xfrm>
                    <a:prstGeom prst="rect">
                      <a:avLst/>
                    </a:prstGeom>
                  </pic:spPr>
                </pic:pic>
              </a:graphicData>
            </a:graphic>
          </wp:inline>
        </w:drawing>
      </w:r>
    </w:p>
    <w:p w14:paraId="22E2B6EB" w14:textId="0E9F15A3" w:rsidR="007D624C" w:rsidRPr="002A401A" w:rsidRDefault="007D624C" w:rsidP="007D624C">
      <w:pPr>
        <w:widowControl w:val="0"/>
        <w:autoSpaceDE w:val="0"/>
        <w:autoSpaceDN w:val="0"/>
        <w:adjustRightInd w:val="0"/>
        <w:spacing w:before="240" w:after="240" w:line="220" w:lineRule="exact"/>
        <w:ind w:right="-86"/>
        <w:rPr>
          <w:sz w:val="20"/>
          <w:szCs w:val="18"/>
        </w:rPr>
        <w:sectPr w:rsidR="007D624C" w:rsidRPr="002A401A" w:rsidSect="005F761F">
          <w:type w:val="continuous"/>
          <w:pgSz w:w="12240" w:h="15840"/>
          <w:pgMar w:top="720" w:right="720" w:bottom="720" w:left="720" w:header="720" w:footer="720" w:gutter="0"/>
          <w:cols w:space="346"/>
          <w:noEndnote/>
          <w:titlePg/>
          <w:docGrid w:linePitch="326"/>
        </w:sectPr>
      </w:pPr>
      <w:r w:rsidRPr="002A401A">
        <w:rPr>
          <w:rFonts w:ascii="Arial" w:hAnsi="Arial" w:cs="Arial"/>
          <w:b/>
          <w:sz w:val="17"/>
          <w:szCs w:val="17"/>
        </w:rPr>
        <w:t xml:space="preserve">Fig. </w:t>
      </w:r>
      <w:r w:rsidR="00B62273">
        <w:rPr>
          <w:rFonts w:ascii="Arial" w:hAnsi="Arial" w:cs="Arial"/>
          <w:b/>
          <w:sz w:val="17"/>
          <w:szCs w:val="17"/>
        </w:rPr>
        <w:t>6</w:t>
      </w:r>
      <w:r w:rsidRPr="002A401A">
        <w:rPr>
          <w:rFonts w:ascii="Arial" w:hAnsi="Arial" w:cs="Arial"/>
          <w:b/>
          <w:sz w:val="17"/>
          <w:szCs w:val="17"/>
        </w:rPr>
        <w:t>. Composition of Li metal anode SEI formed at 25º and -15ºC. a</w:t>
      </w:r>
      <w:r w:rsidRPr="002A401A">
        <w:rPr>
          <w:rFonts w:ascii="Arial" w:hAnsi="Arial" w:cs="Arial"/>
          <w:sz w:val="17"/>
          <w:szCs w:val="17"/>
        </w:rPr>
        <w:t>,</w:t>
      </w:r>
      <w:r w:rsidRPr="002A401A">
        <w:rPr>
          <w:rFonts w:ascii="Arial" w:hAnsi="Arial" w:cs="Arial"/>
          <w:b/>
          <w:sz w:val="17"/>
          <w:szCs w:val="17"/>
        </w:rPr>
        <w:t xml:space="preserve"> </w:t>
      </w:r>
      <w:r w:rsidRPr="002A401A">
        <w:rPr>
          <w:rFonts w:ascii="Arial" w:hAnsi="Arial" w:cs="Arial"/>
          <w:sz w:val="17"/>
          <w:szCs w:val="17"/>
        </w:rPr>
        <w:t>XPS spectra of the Li SEI formed on the bare Cu at 25ºC. FEC generates ROCO</w:t>
      </w:r>
      <w:r w:rsidRPr="002A401A">
        <w:rPr>
          <w:rFonts w:ascii="Arial" w:hAnsi="Arial" w:cs="Arial"/>
          <w:sz w:val="17"/>
          <w:szCs w:val="17"/>
          <w:vertAlign w:val="subscript"/>
        </w:rPr>
        <w:t>2</w:t>
      </w:r>
      <w:r w:rsidRPr="002A401A">
        <w:rPr>
          <w:rFonts w:ascii="Arial" w:hAnsi="Arial" w:cs="Arial"/>
          <w:sz w:val="17"/>
          <w:szCs w:val="17"/>
        </w:rPr>
        <w:t xml:space="preserve">R and LiF to passivate the Li surface. </w:t>
      </w:r>
      <w:r w:rsidRPr="002A401A">
        <w:rPr>
          <w:rFonts w:ascii="Arial" w:hAnsi="Arial" w:cs="Arial"/>
          <w:b/>
          <w:sz w:val="17"/>
          <w:szCs w:val="17"/>
        </w:rPr>
        <w:t>b</w:t>
      </w:r>
      <w:r w:rsidRPr="002A401A">
        <w:rPr>
          <w:rFonts w:ascii="Arial" w:hAnsi="Arial" w:cs="Arial"/>
          <w:sz w:val="17"/>
          <w:szCs w:val="17"/>
        </w:rPr>
        <w:t>, XPS spectra of the Li SEI formed on the bare Cu at -15ºC. FEC decomposition was restrained at -15ºC, and Li-CO</w:t>
      </w:r>
      <w:r w:rsidRPr="002A401A">
        <w:rPr>
          <w:rFonts w:ascii="Arial" w:hAnsi="Arial" w:cs="Arial"/>
          <w:sz w:val="17"/>
          <w:szCs w:val="17"/>
          <w:vertAlign w:val="subscript"/>
        </w:rPr>
        <w:t>2</w:t>
      </w:r>
      <w:r w:rsidRPr="002A401A">
        <w:rPr>
          <w:rFonts w:ascii="Arial" w:hAnsi="Arial" w:cs="Arial"/>
          <w:sz w:val="17"/>
          <w:szCs w:val="17"/>
        </w:rPr>
        <w:t xml:space="preserve">- becomes the dominant SEI components. </w:t>
      </w:r>
      <w:r w:rsidRPr="002A401A">
        <w:rPr>
          <w:rFonts w:ascii="Arial" w:hAnsi="Arial" w:cs="Arial"/>
          <w:b/>
          <w:sz w:val="17"/>
          <w:szCs w:val="17"/>
        </w:rPr>
        <w:t>c</w:t>
      </w:r>
      <w:r w:rsidRPr="002A401A">
        <w:rPr>
          <w:rFonts w:ascii="Arial" w:hAnsi="Arial" w:cs="Arial"/>
          <w:sz w:val="17"/>
          <w:szCs w:val="17"/>
        </w:rPr>
        <w:t>, XPS spectra of the Li SEI formed on the EAM Cu at -15ºC. The EAM Cu contributes LiF in the SEI layer, and the formation of Li</w:t>
      </w:r>
      <w:r w:rsidRPr="002A401A">
        <w:rPr>
          <w:rFonts w:ascii="Arial" w:hAnsi="Arial" w:cs="Arial"/>
          <w:sz w:val="17"/>
          <w:szCs w:val="17"/>
          <w:vertAlign w:val="subscript"/>
        </w:rPr>
        <w:t>x</w:t>
      </w:r>
      <w:r w:rsidRPr="002A401A">
        <w:rPr>
          <w:rFonts w:ascii="Arial" w:hAnsi="Arial" w:cs="Arial"/>
          <w:sz w:val="17"/>
          <w:szCs w:val="17"/>
        </w:rPr>
        <w:t>P</w:t>
      </w:r>
      <w:r w:rsidRPr="002A401A">
        <w:rPr>
          <w:rFonts w:ascii="Arial" w:hAnsi="Arial" w:cs="Arial"/>
          <w:sz w:val="17"/>
          <w:szCs w:val="17"/>
          <w:vertAlign w:val="subscript"/>
        </w:rPr>
        <w:t>y</w:t>
      </w:r>
      <w:r w:rsidRPr="002A401A">
        <w:rPr>
          <w:rFonts w:ascii="Arial" w:hAnsi="Arial" w:cs="Arial"/>
          <w:sz w:val="17"/>
          <w:szCs w:val="17"/>
        </w:rPr>
        <w:t>OF</w:t>
      </w:r>
      <w:r w:rsidRPr="002A401A">
        <w:rPr>
          <w:rFonts w:ascii="Arial" w:hAnsi="Arial" w:cs="Arial"/>
          <w:sz w:val="17"/>
          <w:szCs w:val="17"/>
          <w:vertAlign w:val="subscript"/>
        </w:rPr>
        <w:t>z</w:t>
      </w:r>
      <w:r w:rsidRPr="002A401A">
        <w:rPr>
          <w:rFonts w:ascii="Arial" w:hAnsi="Arial" w:cs="Arial"/>
          <w:sz w:val="17"/>
          <w:szCs w:val="17"/>
        </w:rPr>
        <w:t xml:space="preserve"> was suppressed.</w:t>
      </w:r>
    </w:p>
    <w:p w14:paraId="3A54B647" w14:textId="42E9FD0A" w:rsidR="00847D00" w:rsidRPr="00847D00" w:rsidRDefault="00535A20" w:rsidP="00847D00">
      <w:pPr>
        <w:spacing w:line="240" w:lineRule="atLeast"/>
        <w:ind w:right="-86"/>
        <w:jc w:val="both"/>
        <w:rPr>
          <w:sz w:val="20"/>
          <w:szCs w:val="18"/>
          <w:highlight w:val="yellow"/>
        </w:rPr>
      </w:pPr>
      <w:r w:rsidRPr="007D624C">
        <w:rPr>
          <w:sz w:val="20"/>
          <w:szCs w:val="18"/>
        </w:rPr>
        <w:t>discharge (</w:t>
      </w:r>
      <w:r w:rsidRPr="007D624C">
        <w:rPr>
          <w:color w:val="6F96B5"/>
          <w:sz w:val="20"/>
          <w:szCs w:val="18"/>
        </w:rPr>
        <w:t>Fig. 7c</w:t>
      </w:r>
      <w:r w:rsidRPr="007D624C">
        <w:rPr>
          <w:sz w:val="20"/>
          <w:szCs w:val="18"/>
        </w:rPr>
        <w:t xml:space="preserve">). An open-circuit voltage of 4.07 V was </w:t>
      </w:r>
      <w:r w:rsidRPr="007D624C">
        <w:rPr>
          <w:rFonts w:hint="eastAsia"/>
          <w:sz w:val="20"/>
          <w:szCs w:val="18"/>
        </w:rPr>
        <w:t>recor</w:t>
      </w:r>
      <w:r w:rsidRPr="007D624C">
        <w:rPr>
          <w:sz w:val="20"/>
          <w:szCs w:val="18"/>
        </w:rPr>
        <w:t>ded for a parallel cell after a 2777 h rest (</w:t>
      </w:r>
      <w:r w:rsidRPr="007D624C">
        <w:rPr>
          <w:color w:val="6F96B5"/>
          <w:sz w:val="20"/>
          <w:szCs w:val="18"/>
        </w:rPr>
        <w:t>Supplementary Fig. 32</w:t>
      </w:r>
      <w:r w:rsidRPr="007D624C">
        <w:rPr>
          <w:sz w:val="20"/>
          <w:szCs w:val="18"/>
        </w:rPr>
        <w:t>). In</w:t>
      </w:r>
      <w:r>
        <w:rPr>
          <w:sz w:val="20"/>
          <w:szCs w:val="18"/>
        </w:rPr>
        <w:t xml:space="preserve"> </w:t>
      </w:r>
      <w:r w:rsidR="00847D00" w:rsidRPr="002A401A">
        <w:rPr>
          <w:sz w:val="20"/>
          <w:szCs w:val="18"/>
        </w:rPr>
        <w:t>contrast, the open-circuit voltage of the control cell rapidly dropped to 4.13 V merely after a 2.2 h rest (</w:t>
      </w:r>
      <w:r w:rsidR="00847D00" w:rsidRPr="002A401A">
        <w:rPr>
          <w:color w:val="6F96B5"/>
          <w:sz w:val="20"/>
          <w:szCs w:val="18"/>
        </w:rPr>
        <w:t xml:space="preserve">Fig. </w:t>
      </w:r>
      <w:r w:rsidR="00847D00">
        <w:rPr>
          <w:color w:val="6F96B5"/>
          <w:sz w:val="20"/>
          <w:szCs w:val="18"/>
        </w:rPr>
        <w:t>7</w:t>
      </w:r>
      <w:r w:rsidR="00847D00" w:rsidRPr="002A401A">
        <w:rPr>
          <w:color w:val="6F96B5"/>
          <w:sz w:val="20"/>
          <w:szCs w:val="18"/>
        </w:rPr>
        <w:t>d</w:t>
      </w:r>
      <w:r w:rsidR="00847D00" w:rsidRPr="002A401A">
        <w:rPr>
          <w:sz w:val="20"/>
          <w:szCs w:val="18"/>
        </w:rPr>
        <w:t>)</w:t>
      </w:r>
      <w:r w:rsidR="00847D00">
        <w:rPr>
          <w:sz w:val="20"/>
          <w:szCs w:val="18"/>
        </w:rPr>
        <w:t xml:space="preserve">. </w:t>
      </w:r>
      <w:r w:rsidR="00847D00" w:rsidRPr="002A401A">
        <w:rPr>
          <w:sz w:val="20"/>
          <w:szCs w:val="18"/>
        </w:rPr>
        <w:t>The use of self-assembled monolayers of C</w:t>
      </w:r>
      <w:r w:rsidR="00847D00" w:rsidRPr="002A401A">
        <w:rPr>
          <w:sz w:val="20"/>
          <w:szCs w:val="18"/>
          <w:vertAlign w:val="subscript"/>
        </w:rPr>
        <w:t>6</w:t>
      </w:r>
      <w:r w:rsidR="00847D00" w:rsidRPr="002A401A">
        <w:rPr>
          <w:sz w:val="20"/>
          <w:szCs w:val="18"/>
        </w:rPr>
        <w:t>H</w:t>
      </w:r>
      <w:r w:rsidR="00847D00" w:rsidRPr="002A401A">
        <w:rPr>
          <w:sz w:val="20"/>
          <w:szCs w:val="18"/>
          <w:vertAlign w:val="subscript"/>
        </w:rPr>
        <w:t>5</w:t>
      </w:r>
      <w:r w:rsidR="00847D00" w:rsidRPr="002A401A">
        <w:rPr>
          <w:sz w:val="20"/>
          <w:szCs w:val="18"/>
        </w:rPr>
        <w:t>-SO</w:t>
      </w:r>
      <w:r w:rsidR="00847D00" w:rsidRPr="002A401A">
        <w:rPr>
          <w:sz w:val="20"/>
          <w:szCs w:val="18"/>
          <w:vertAlign w:val="subscript"/>
        </w:rPr>
        <w:t>3</w:t>
      </w:r>
      <w:r w:rsidR="00847D00" w:rsidRPr="002A401A">
        <w:rPr>
          <w:sz w:val="20"/>
          <w:szCs w:val="18"/>
        </w:rPr>
        <w:t xml:space="preserve">Li and </w:t>
      </w:r>
      <w:r w:rsidR="00847D00" w:rsidRPr="002A401A">
        <w:rPr>
          <w:sz w:val="20"/>
          <w:szCs w:val="19"/>
        </w:rPr>
        <w:t>CH</w:t>
      </w:r>
      <w:r w:rsidR="00847D00" w:rsidRPr="002A401A">
        <w:rPr>
          <w:sz w:val="20"/>
          <w:szCs w:val="19"/>
          <w:vertAlign w:val="subscript"/>
        </w:rPr>
        <w:t>3</w:t>
      </w:r>
      <w:r w:rsidR="00847D00" w:rsidRPr="002A401A">
        <w:rPr>
          <w:sz w:val="20"/>
          <w:szCs w:val="19"/>
        </w:rPr>
        <w:t>-(CH</w:t>
      </w:r>
      <w:r w:rsidR="00847D00" w:rsidRPr="002A401A">
        <w:rPr>
          <w:sz w:val="20"/>
          <w:szCs w:val="19"/>
          <w:vertAlign w:val="subscript"/>
        </w:rPr>
        <w:t>2</w:t>
      </w:r>
      <w:r w:rsidR="00847D00" w:rsidRPr="002A401A">
        <w:rPr>
          <w:sz w:val="20"/>
          <w:szCs w:val="19"/>
        </w:rPr>
        <w:t>)</w:t>
      </w:r>
      <w:r w:rsidR="00847D00" w:rsidRPr="002A401A">
        <w:rPr>
          <w:sz w:val="20"/>
          <w:szCs w:val="19"/>
          <w:vertAlign w:val="subscript"/>
        </w:rPr>
        <w:t>12</w:t>
      </w:r>
      <w:r w:rsidR="00847D00" w:rsidRPr="002A401A">
        <w:rPr>
          <w:sz w:val="20"/>
          <w:szCs w:val="19"/>
        </w:rPr>
        <w:t>CH</w:t>
      </w:r>
      <w:r w:rsidR="00847D00" w:rsidRPr="002A401A">
        <w:rPr>
          <w:sz w:val="20"/>
          <w:szCs w:val="19"/>
          <w:vertAlign w:val="subscript"/>
        </w:rPr>
        <w:t>2</w:t>
      </w:r>
      <w:r w:rsidR="00847D00" w:rsidRPr="002A401A">
        <w:rPr>
          <w:sz w:val="20"/>
          <w:szCs w:val="19"/>
        </w:rPr>
        <w:t>- also reduced the cell self-discharging (</w:t>
      </w:r>
      <w:r w:rsidR="00847D00" w:rsidRPr="002A401A">
        <w:rPr>
          <w:color w:val="6F96B5"/>
          <w:sz w:val="20"/>
          <w:szCs w:val="18"/>
        </w:rPr>
        <w:t>Supplementary Fig. 3</w:t>
      </w:r>
      <w:r w:rsidR="00847D00">
        <w:rPr>
          <w:color w:val="6F96B5"/>
          <w:sz w:val="20"/>
          <w:szCs w:val="18"/>
        </w:rPr>
        <w:t>3</w:t>
      </w:r>
      <w:r w:rsidR="00847D00" w:rsidRPr="002A401A">
        <w:rPr>
          <w:sz w:val="20"/>
          <w:szCs w:val="19"/>
        </w:rPr>
        <w:t>) but is significantly less effective than the use of EAM.</w:t>
      </w:r>
    </w:p>
    <w:p w14:paraId="734ACAC9" w14:textId="0371A85D" w:rsidR="00DA70C5" w:rsidRPr="002A401A" w:rsidRDefault="00DA70C5" w:rsidP="00DA70C5">
      <w:pPr>
        <w:widowControl w:val="0"/>
        <w:autoSpaceDE w:val="0"/>
        <w:autoSpaceDN w:val="0"/>
        <w:adjustRightInd w:val="0"/>
        <w:spacing w:line="240" w:lineRule="atLeast"/>
        <w:ind w:right="-86" w:firstLine="180"/>
        <w:jc w:val="both"/>
        <w:rPr>
          <w:sz w:val="20"/>
          <w:szCs w:val="18"/>
        </w:rPr>
      </w:pPr>
      <w:r w:rsidRPr="002A401A">
        <w:rPr>
          <w:sz w:val="20"/>
          <w:szCs w:val="18"/>
        </w:rPr>
        <w:t>We next studied the efficiency of Li deposition on the EAM Cu host under high-current (6.0 mA cm</w:t>
      </w:r>
      <w:r w:rsidRPr="002A401A">
        <w:rPr>
          <w:sz w:val="20"/>
          <w:szCs w:val="18"/>
          <w:vertAlign w:val="superscript"/>
        </w:rPr>
        <w:t>-2</w:t>
      </w:r>
      <w:r w:rsidRPr="002A401A">
        <w:rPr>
          <w:sz w:val="20"/>
          <w:szCs w:val="18"/>
        </w:rPr>
        <w:t>), high-capacity (6.0 mAh cm</w:t>
      </w:r>
      <w:r w:rsidRPr="002A401A">
        <w:rPr>
          <w:sz w:val="20"/>
          <w:szCs w:val="18"/>
          <w:vertAlign w:val="superscript"/>
        </w:rPr>
        <w:t>-2</w:t>
      </w:r>
      <w:r w:rsidRPr="002A401A">
        <w:rPr>
          <w:sz w:val="20"/>
          <w:szCs w:val="18"/>
        </w:rPr>
        <w:t>), and low-temperature (-15ºC) conditions. An average efficiency of 98.6% in 250 cycles was realized in comparison with a rapid short circuit of the control cell after 60 cycles (</w:t>
      </w:r>
      <w:r w:rsidRPr="002A401A">
        <w:rPr>
          <w:color w:val="6F96B5"/>
          <w:sz w:val="20"/>
          <w:szCs w:val="18"/>
        </w:rPr>
        <w:t xml:space="preserve">Fig. </w:t>
      </w:r>
      <w:r>
        <w:rPr>
          <w:color w:val="6F96B5"/>
          <w:sz w:val="20"/>
          <w:szCs w:val="18"/>
        </w:rPr>
        <w:t>7e</w:t>
      </w:r>
      <w:r w:rsidRPr="002A401A">
        <w:rPr>
          <w:sz w:val="20"/>
          <w:szCs w:val="18"/>
        </w:rPr>
        <w:t>). The use of the EAM Cu induced a low Li nucleation overpotential of 14 mV and a deposition potential of -66 mV (</w:t>
      </w:r>
      <w:r w:rsidRPr="002A401A">
        <w:rPr>
          <w:color w:val="6F96B5"/>
          <w:sz w:val="20"/>
          <w:szCs w:val="18"/>
        </w:rPr>
        <w:t>Fig.</w:t>
      </w:r>
      <w:r>
        <w:rPr>
          <w:color w:val="6F96B5"/>
          <w:sz w:val="20"/>
          <w:szCs w:val="18"/>
        </w:rPr>
        <w:t>7e</w:t>
      </w:r>
      <w:r w:rsidRPr="002A401A">
        <w:rPr>
          <w:sz w:val="20"/>
          <w:szCs w:val="18"/>
        </w:rPr>
        <w:t>). In contrast, the control cell had a high nucleation overpotential of 53 mV (</w:t>
      </w:r>
      <w:r w:rsidRPr="002A401A">
        <w:rPr>
          <w:color w:val="6F96B5"/>
          <w:sz w:val="20"/>
          <w:szCs w:val="18"/>
        </w:rPr>
        <w:t xml:space="preserve">Fig. </w:t>
      </w:r>
      <w:r>
        <w:rPr>
          <w:color w:val="6F96B5"/>
          <w:sz w:val="20"/>
          <w:szCs w:val="18"/>
        </w:rPr>
        <w:t>7e</w:t>
      </w:r>
      <w:r w:rsidRPr="002A401A">
        <w:rPr>
          <w:sz w:val="20"/>
          <w:szCs w:val="18"/>
        </w:rPr>
        <w:t>), and the deposition potential was increased to -125 mV along with the accumulation of Li dendrites and slowly fell back due to the merge of dendrites (</w:t>
      </w:r>
      <w:r w:rsidRPr="002A401A">
        <w:rPr>
          <w:color w:val="6F96B5"/>
          <w:sz w:val="20"/>
          <w:szCs w:val="18"/>
        </w:rPr>
        <w:t>Supplementary Fig. 3</w:t>
      </w:r>
      <w:r>
        <w:rPr>
          <w:color w:val="6F96B5"/>
          <w:sz w:val="20"/>
          <w:szCs w:val="18"/>
        </w:rPr>
        <w:t>4</w:t>
      </w:r>
      <w:r w:rsidRPr="002A401A">
        <w:rPr>
          <w:sz w:val="20"/>
          <w:szCs w:val="18"/>
        </w:rPr>
        <w:t>). Stable Li deposition was also achieved at a capacity of 10 mAh cm</w:t>
      </w:r>
      <w:r w:rsidRPr="002A401A">
        <w:rPr>
          <w:sz w:val="20"/>
          <w:szCs w:val="18"/>
          <w:vertAlign w:val="superscript"/>
        </w:rPr>
        <w:t>-2</w:t>
      </w:r>
      <w:r w:rsidRPr="002A401A">
        <w:rPr>
          <w:sz w:val="20"/>
          <w:szCs w:val="18"/>
        </w:rPr>
        <w:t xml:space="preserve"> and a current density of 10 mA cm</w:t>
      </w:r>
      <w:r w:rsidRPr="002A401A">
        <w:rPr>
          <w:sz w:val="20"/>
          <w:szCs w:val="18"/>
          <w:vertAlign w:val="superscript"/>
        </w:rPr>
        <w:t>-2</w:t>
      </w:r>
      <w:r w:rsidRPr="002A401A">
        <w:rPr>
          <w:sz w:val="20"/>
          <w:szCs w:val="18"/>
        </w:rPr>
        <w:t xml:space="preserve"> (</w:t>
      </w:r>
      <w:r w:rsidRPr="002A401A">
        <w:rPr>
          <w:color w:val="6F96B5"/>
          <w:sz w:val="20"/>
          <w:szCs w:val="18"/>
        </w:rPr>
        <w:t>Supplementary Fig. 3</w:t>
      </w:r>
      <w:r>
        <w:rPr>
          <w:color w:val="6F96B5"/>
          <w:sz w:val="20"/>
          <w:szCs w:val="18"/>
        </w:rPr>
        <w:t>5</w:t>
      </w:r>
      <w:r w:rsidRPr="002A401A">
        <w:rPr>
          <w:sz w:val="20"/>
          <w:szCs w:val="18"/>
        </w:rPr>
        <w:t>) and a low areal capacity of 2.0 mAh cm</w:t>
      </w:r>
      <w:r w:rsidRPr="002A401A">
        <w:rPr>
          <w:sz w:val="20"/>
          <w:szCs w:val="18"/>
          <w:vertAlign w:val="superscript"/>
        </w:rPr>
        <w:t>-2</w:t>
      </w:r>
      <w:r w:rsidRPr="002A401A">
        <w:rPr>
          <w:sz w:val="20"/>
          <w:szCs w:val="18"/>
        </w:rPr>
        <w:t xml:space="preserve"> and a current density of 2.0 mA cm</w:t>
      </w:r>
      <w:r w:rsidRPr="002A401A">
        <w:rPr>
          <w:sz w:val="20"/>
          <w:szCs w:val="18"/>
          <w:vertAlign w:val="superscript"/>
        </w:rPr>
        <w:t>-2</w:t>
      </w:r>
      <w:r w:rsidRPr="002A401A">
        <w:rPr>
          <w:sz w:val="20"/>
          <w:szCs w:val="18"/>
        </w:rPr>
        <w:t xml:space="preserve"> (</w:t>
      </w:r>
      <w:r w:rsidRPr="002A401A">
        <w:rPr>
          <w:color w:val="6F96B5"/>
          <w:sz w:val="20"/>
          <w:szCs w:val="18"/>
        </w:rPr>
        <w:t>Supplementary Fig. 3</w:t>
      </w:r>
      <w:r>
        <w:rPr>
          <w:color w:val="6F96B5"/>
          <w:sz w:val="20"/>
          <w:szCs w:val="18"/>
        </w:rPr>
        <w:t>6</w:t>
      </w:r>
      <w:r w:rsidRPr="002A401A">
        <w:rPr>
          <w:sz w:val="20"/>
          <w:szCs w:val="18"/>
        </w:rPr>
        <w:t xml:space="preserve">). During Li deposition, the interfacial resistance of the </w:t>
      </w:r>
      <w:proofErr w:type="spellStart"/>
      <w:r w:rsidRPr="002A401A">
        <w:rPr>
          <w:sz w:val="20"/>
          <w:szCs w:val="18"/>
        </w:rPr>
        <w:t>Li|EAM</w:t>
      </w:r>
      <w:proofErr w:type="spellEnd"/>
      <w:r w:rsidRPr="002A401A">
        <w:rPr>
          <w:sz w:val="20"/>
          <w:szCs w:val="18"/>
        </w:rPr>
        <w:t xml:space="preserve"> Cu cell remained low (</w:t>
      </w:r>
      <w:r w:rsidRPr="002A401A">
        <w:rPr>
          <w:color w:val="6F96B5"/>
          <w:sz w:val="20"/>
          <w:szCs w:val="18"/>
        </w:rPr>
        <w:t xml:space="preserve">Fig. </w:t>
      </w:r>
      <w:r>
        <w:rPr>
          <w:color w:val="6F96B5"/>
          <w:sz w:val="20"/>
          <w:szCs w:val="18"/>
        </w:rPr>
        <w:t>7g</w:t>
      </w:r>
      <w:r w:rsidRPr="002A401A">
        <w:rPr>
          <w:color w:val="000000" w:themeColor="text1"/>
          <w:sz w:val="20"/>
          <w:szCs w:val="18"/>
        </w:rPr>
        <w:t xml:space="preserve"> and </w:t>
      </w:r>
      <w:r w:rsidRPr="002A401A">
        <w:rPr>
          <w:color w:val="6F96B5"/>
          <w:sz w:val="20"/>
          <w:szCs w:val="18"/>
        </w:rPr>
        <w:t>Supplementary Fig. 3</w:t>
      </w:r>
      <w:r>
        <w:rPr>
          <w:color w:val="6F96B5"/>
          <w:sz w:val="20"/>
          <w:szCs w:val="18"/>
        </w:rPr>
        <w:t>7</w:t>
      </w:r>
      <w:r w:rsidRPr="002A401A">
        <w:rPr>
          <w:sz w:val="20"/>
          <w:szCs w:val="18"/>
        </w:rPr>
        <w:t>), while that of the cell was extensively increased. Moreover, Li deposition was stably conducted in a wide temperature range from -60º to 45ºC. Low Li nucleation</w:t>
      </w:r>
      <w:r w:rsidRPr="002A401A">
        <w:rPr>
          <w:color w:val="6F96B5"/>
          <w:sz w:val="20"/>
          <w:szCs w:val="18"/>
        </w:rPr>
        <w:t xml:space="preserve"> </w:t>
      </w:r>
      <w:r w:rsidRPr="002A401A">
        <w:rPr>
          <w:sz w:val="20"/>
          <w:szCs w:val="18"/>
        </w:rPr>
        <w:t>overpotentials were observed owing to the use of the EAM Cu host (</w:t>
      </w:r>
      <w:r w:rsidRPr="002A401A">
        <w:rPr>
          <w:color w:val="6F96B5"/>
          <w:sz w:val="20"/>
          <w:szCs w:val="18"/>
        </w:rPr>
        <w:t>Supplementary Fig. 3</w:t>
      </w:r>
      <w:r>
        <w:rPr>
          <w:color w:val="6F96B5"/>
          <w:sz w:val="20"/>
          <w:szCs w:val="18"/>
        </w:rPr>
        <w:t>8</w:t>
      </w:r>
      <w:r w:rsidRPr="002A401A">
        <w:rPr>
          <w:sz w:val="20"/>
          <w:szCs w:val="18"/>
        </w:rPr>
        <w:t>).</w:t>
      </w:r>
    </w:p>
    <w:p w14:paraId="6630295A" w14:textId="3304DE93" w:rsidR="007D624C" w:rsidRDefault="00DA70C5" w:rsidP="00847D00">
      <w:pPr>
        <w:spacing w:after="240" w:line="240" w:lineRule="atLeast"/>
        <w:ind w:right="-86" w:firstLine="180"/>
        <w:jc w:val="both"/>
        <w:rPr>
          <w:sz w:val="20"/>
          <w:szCs w:val="20"/>
        </w:rPr>
        <w:sectPr w:rsidR="007D624C" w:rsidSect="007D624C">
          <w:type w:val="continuous"/>
          <w:pgSz w:w="12240" w:h="15840"/>
          <w:pgMar w:top="720" w:right="720" w:bottom="720" w:left="720" w:header="720" w:footer="720" w:gutter="0"/>
          <w:cols w:num="2" w:space="356"/>
          <w:noEndnote/>
          <w:titlePg/>
          <w:docGrid w:linePitch="326"/>
        </w:sectPr>
      </w:pPr>
      <w:r w:rsidRPr="002A401A">
        <w:rPr>
          <w:sz w:val="20"/>
          <w:szCs w:val="18"/>
        </w:rPr>
        <w:t>To further demonstrate the SEI stability, we cycled Li-metal batteries at -15ºC with a recharge time 45 min. LiCoO</w:t>
      </w:r>
      <w:r w:rsidRPr="002A401A">
        <w:rPr>
          <w:sz w:val="20"/>
          <w:szCs w:val="18"/>
          <w:vertAlign w:val="subscript"/>
        </w:rPr>
        <w:t>2</w:t>
      </w:r>
      <w:r w:rsidRPr="002A401A">
        <w:rPr>
          <w:sz w:val="20"/>
          <w:szCs w:val="18"/>
        </w:rPr>
        <w:t xml:space="preserve"> cathodes with a capacity of 2.0 mAh cm</w:t>
      </w:r>
      <w:r w:rsidRPr="002A401A">
        <w:rPr>
          <w:sz w:val="20"/>
          <w:szCs w:val="18"/>
          <w:vertAlign w:val="superscript"/>
        </w:rPr>
        <w:t>-2</w:t>
      </w:r>
      <w:r w:rsidRPr="002A401A">
        <w:rPr>
          <w:sz w:val="20"/>
          <w:szCs w:val="18"/>
        </w:rPr>
        <w:t xml:space="preserve"> were precharged and paired to the Li@EAM Cu anodes those accommodate 10 mAh cm</w:t>
      </w:r>
      <w:r w:rsidRPr="002A401A">
        <w:rPr>
          <w:sz w:val="20"/>
          <w:szCs w:val="18"/>
          <w:vertAlign w:val="superscript"/>
        </w:rPr>
        <w:t>-2</w:t>
      </w:r>
      <w:r w:rsidRPr="002A401A">
        <w:rPr>
          <w:sz w:val="20"/>
          <w:szCs w:val="18"/>
        </w:rPr>
        <w:t xml:space="preserve"> of Li. The Li|LiCoO</w:t>
      </w:r>
      <w:r w:rsidRPr="002A401A">
        <w:rPr>
          <w:sz w:val="20"/>
          <w:szCs w:val="18"/>
          <w:vertAlign w:val="subscript"/>
        </w:rPr>
        <w:t>2</w:t>
      </w:r>
      <w:r w:rsidRPr="002A401A">
        <w:rPr>
          <w:sz w:val="20"/>
          <w:szCs w:val="18"/>
        </w:rPr>
        <w:t xml:space="preserve"> cell had a capacity retention of 87.7% in 200 cycles (</w:t>
      </w:r>
      <w:r w:rsidRPr="002A401A">
        <w:rPr>
          <w:color w:val="6F96B5"/>
          <w:sz w:val="20"/>
          <w:szCs w:val="18"/>
        </w:rPr>
        <w:t xml:space="preserve">Fig. </w:t>
      </w:r>
      <w:r>
        <w:rPr>
          <w:color w:val="6F96B5"/>
          <w:sz w:val="20"/>
          <w:szCs w:val="18"/>
        </w:rPr>
        <w:t>7h</w:t>
      </w:r>
      <w:r w:rsidRPr="002A401A">
        <w:rPr>
          <w:sz w:val="20"/>
          <w:szCs w:val="18"/>
        </w:rPr>
        <w:t>). The specific recharge capacity is ~123 mAh g</w:t>
      </w:r>
      <w:r w:rsidRPr="002A401A">
        <w:rPr>
          <w:sz w:val="20"/>
          <w:szCs w:val="18"/>
          <w:vertAlign w:val="superscript"/>
        </w:rPr>
        <w:t>-1</w:t>
      </w:r>
      <w:r w:rsidRPr="002A401A">
        <w:rPr>
          <w:sz w:val="20"/>
          <w:szCs w:val="18"/>
        </w:rPr>
        <w:t>, and no clear polarization was observed (</w:t>
      </w:r>
      <w:r w:rsidRPr="002A401A">
        <w:rPr>
          <w:color w:val="6F96B5"/>
          <w:sz w:val="20"/>
          <w:szCs w:val="18"/>
        </w:rPr>
        <w:t>Supplementary Fig. 3</w:t>
      </w:r>
      <w:r>
        <w:rPr>
          <w:color w:val="6F96B5"/>
          <w:sz w:val="20"/>
          <w:szCs w:val="18"/>
        </w:rPr>
        <w:t>9</w:t>
      </w:r>
      <w:r w:rsidRPr="002A401A">
        <w:rPr>
          <w:color w:val="6F96B5"/>
          <w:sz w:val="20"/>
          <w:szCs w:val="18"/>
        </w:rPr>
        <w:t>a</w:t>
      </w:r>
      <w:r w:rsidRPr="002A401A">
        <w:rPr>
          <w:sz w:val="20"/>
          <w:szCs w:val="18"/>
        </w:rPr>
        <w:t>). Contrastingly, the control cell rapidly faded in 40 cycles and showed increased polarization with cycling. The Li|LiCoO</w:t>
      </w:r>
      <w:r w:rsidRPr="002A401A">
        <w:rPr>
          <w:sz w:val="20"/>
          <w:szCs w:val="18"/>
          <w:vertAlign w:val="subscript"/>
        </w:rPr>
        <w:t>2</w:t>
      </w:r>
      <w:r w:rsidRPr="002A401A">
        <w:rPr>
          <w:sz w:val="20"/>
          <w:szCs w:val="18"/>
        </w:rPr>
        <w:t xml:space="preserve"> cell </w:t>
      </w:r>
      <w:r w:rsidRPr="002A401A">
        <w:rPr>
          <w:rFonts w:hint="eastAsia"/>
          <w:sz w:val="20"/>
          <w:szCs w:val="18"/>
        </w:rPr>
        <w:t>with</w:t>
      </w:r>
      <w:r w:rsidRPr="002A401A">
        <w:rPr>
          <w:sz w:val="20"/>
          <w:szCs w:val="18"/>
        </w:rPr>
        <w:t xml:space="preserve"> a high capacity of 3.1 mAh cm</w:t>
      </w:r>
      <w:r w:rsidRPr="002A401A">
        <w:rPr>
          <w:sz w:val="20"/>
          <w:szCs w:val="18"/>
          <w:vertAlign w:val="superscript"/>
        </w:rPr>
        <w:t xml:space="preserve">-2 </w:t>
      </w:r>
      <w:r w:rsidRPr="002A401A">
        <w:rPr>
          <w:sz w:val="20"/>
          <w:szCs w:val="18"/>
        </w:rPr>
        <w:t>had a 170-cycle life at -15ºC (</w:t>
      </w:r>
      <w:r w:rsidRPr="002A401A">
        <w:rPr>
          <w:color w:val="6F96B5"/>
          <w:sz w:val="20"/>
          <w:szCs w:val="18"/>
        </w:rPr>
        <w:t>Supplementary Fig</w:t>
      </w:r>
      <w:r>
        <w:rPr>
          <w:color w:val="6F96B5"/>
          <w:sz w:val="20"/>
          <w:szCs w:val="18"/>
        </w:rPr>
        <w:t>. 40</w:t>
      </w:r>
      <w:r w:rsidRPr="002A401A">
        <w:rPr>
          <w:sz w:val="20"/>
          <w:szCs w:val="18"/>
        </w:rPr>
        <w:t>). Moreover, the Li|LiCoO</w:t>
      </w:r>
      <w:r w:rsidRPr="002A401A">
        <w:rPr>
          <w:sz w:val="20"/>
          <w:szCs w:val="18"/>
          <w:vertAlign w:val="subscript"/>
        </w:rPr>
        <w:t>2</w:t>
      </w:r>
      <w:r w:rsidRPr="002A401A">
        <w:rPr>
          <w:sz w:val="20"/>
          <w:szCs w:val="18"/>
        </w:rPr>
        <w:t xml:space="preserve"> cells can be stably operated in a </w:t>
      </w:r>
      <w:r>
        <w:rPr>
          <w:sz w:val="20"/>
          <w:szCs w:val="18"/>
        </w:rPr>
        <w:t>wide</w:t>
      </w:r>
      <w:r w:rsidRPr="001B5499">
        <w:rPr>
          <w:sz w:val="20"/>
          <w:szCs w:val="18"/>
        </w:rPr>
        <w:t xml:space="preserve"> </w:t>
      </w:r>
      <w:r>
        <w:rPr>
          <w:sz w:val="20"/>
          <w:szCs w:val="18"/>
        </w:rPr>
        <w:t>t</w:t>
      </w:r>
      <w:r w:rsidRPr="002A401A">
        <w:rPr>
          <w:sz w:val="20"/>
          <w:szCs w:val="18"/>
        </w:rPr>
        <w:t xml:space="preserve">emperature range. The cells showed stable reversible capacities when </w:t>
      </w:r>
      <w:r w:rsidRPr="002A401A">
        <w:rPr>
          <w:bCs/>
          <w:sz w:val="20"/>
          <w:szCs w:val="18"/>
        </w:rPr>
        <w:t xml:space="preserve">the temperature was </w:t>
      </w:r>
      <w:r w:rsidRPr="002A401A">
        <w:rPr>
          <w:sz w:val="20"/>
          <w:szCs w:val="20"/>
        </w:rPr>
        <w:t xml:space="preserve">gradually varied from </w:t>
      </w:r>
      <w:r w:rsidRPr="002A401A">
        <w:rPr>
          <w:bCs/>
          <w:color w:val="000000" w:themeColor="text1"/>
          <w:sz w:val="20"/>
          <w:szCs w:val="20"/>
          <w:lang w:eastAsia="en-US"/>
        </w:rPr>
        <w:t>-30º to 45ºC</w:t>
      </w:r>
      <w:r>
        <w:rPr>
          <w:bCs/>
          <w:color w:val="000000" w:themeColor="text1"/>
          <w:sz w:val="20"/>
          <w:szCs w:val="20"/>
          <w:lang w:eastAsia="en-US"/>
        </w:rPr>
        <w:t xml:space="preserve"> </w:t>
      </w:r>
      <w:r w:rsidRPr="002A401A">
        <w:rPr>
          <w:bCs/>
          <w:color w:val="000000" w:themeColor="text1"/>
          <w:sz w:val="20"/>
          <w:szCs w:val="20"/>
          <w:lang w:eastAsia="en-US"/>
        </w:rPr>
        <w:t>(</w:t>
      </w:r>
      <w:r w:rsidRPr="002A401A">
        <w:rPr>
          <w:color w:val="6F96B5"/>
          <w:sz w:val="20"/>
          <w:szCs w:val="18"/>
        </w:rPr>
        <w:t xml:space="preserve">Supplementary Fig. </w:t>
      </w:r>
      <w:r>
        <w:rPr>
          <w:color w:val="6F96B5"/>
          <w:sz w:val="20"/>
          <w:szCs w:val="18"/>
        </w:rPr>
        <w:t>41</w:t>
      </w:r>
      <w:r w:rsidRPr="002A401A">
        <w:rPr>
          <w:bCs/>
          <w:color w:val="000000" w:themeColor="text1"/>
          <w:sz w:val="20"/>
          <w:szCs w:val="20"/>
          <w:lang w:eastAsia="en-US"/>
        </w:rPr>
        <w:t xml:space="preserve">) and </w:t>
      </w:r>
      <w:r w:rsidRPr="002A401A">
        <w:rPr>
          <w:bCs/>
          <w:sz w:val="20"/>
          <w:szCs w:val="20"/>
        </w:rPr>
        <w:t>repeatedly switched between -15º and 25ºC (</w:t>
      </w:r>
      <w:r w:rsidRPr="002A401A">
        <w:rPr>
          <w:color w:val="6F96B5"/>
          <w:sz w:val="20"/>
          <w:szCs w:val="20"/>
        </w:rPr>
        <w:t xml:space="preserve">Fig. </w:t>
      </w:r>
      <w:r>
        <w:rPr>
          <w:color w:val="6F96B5"/>
          <w:sz w:val="20"/>
          <w:szCs w:val="20"/>
        </w:rPr>
        <w:t>7i</w:t>
      </w:r>
      <w:r w:rsidRPr="002A401A">
        <w:rPr>
          <w:color w:val="6F96B5"/>
          <w:sz w:val="20"/>
          <w:szCs w:val="20"/>
        </w:rPr>
        <w:t xml:space="preserve"> </w:t>
      </w:r>
      <w:r w:rsidRPr="002A401A">
        <w:rPr>
          <w:color w:val="000000" w:themeColor="text1"/>
          <w:sz w:val="20"/>
          <w:szCs w:val="20"/>
        </w:rPr>
        <w:t xml:space="preserve">and </w:t>
      </w:r>
      <w:r w:rsidRPr="002A401A">
        <w:rPr>
          <w:color w:val="6F96B5"/>
          <w:sz w:val="20"/>
          <w:szCs w:val="18"/>
        </w:rPr>
        <w:t>Supplementary Fig. 3</w:t>
      </w:r>
      <w:r>
        <w:rPr>
          <w:color w:val="6F96B5"/>
          <w:sz w:val="20"/>
          <w:szCs w:val="18"/>
        </w:rPr>
        <w:t>9</w:t>
      </w:r>
      <w:r w:rsidRPr="002A401A">
        <w:rPr>
          <w:color w:val="6F96B5"/>
          <w:sz w:val="20"/>
          <w:szCs w:val="18"/>
        </w:rPr>
        <w:t>b</w:t>
      </w:r>
      <w:r w:rsidRPr="002A401A">
        <w:rPr>
          <w:sz w:val="20"/>
          <w:szCs w:val="20"/>
        </w:rPr>
        <w:t>),</w:t>
      </w:r>
      <w:r w:rsidRPr="002A401A">
        <w:rPr>
          <w:bCs/>
          <w:color w:val="000000" w:themeColor="text1"/>
          <w:sz w:val="20"/>
          <w:szCs w:val="20"/>
          <w:lang w:eastAsia="en-US"/>
        </w:rPr>
        <w:t xml:space="preserve"> respectively. We also operated Li|LiCoO</w:t>
      </w:r>
      <w:r w:rsidRPr="002A401A">
        <w:rPr>
          <w:bCs/>
          <w:color w:val="000000" w:themeColor="text1"/>
          <w:sz w:val="20"/>
          <w:szCs w:val="20"/>
          <w:vertAlign w:val="subscript"/>
          <w:lang w:eastAsia="en-US"/>
        </w:rPr>
        <w:t>2</w:t>
      </w:r>
      <w:r w:rsidRPr="002A401A">
        <w:rPr>
          <w:bCs/>
          <w:color w:val="000000" w:themeColor="text1"/>
          <w:sz w:val="20"/>
          <w:szCs w:val="20"/>
          <w:lang w:eastAsia="en-US"/>
        </w:rPr>
        <w:t xml:space="preserve"> cells at 25ºC for 1 cycle before cycling them at -15ºC. This activation process is used for commercial batteries and allows more LiF generation in the initial SEI. Unfortunately, the cycle life of the control cell was merely extended from 37 to 63 cycles (</w:t>
      </w:r>
      <w:r w:rsidRPr="002A401A">
        <w:rPr>
          <w:color w:val="6F96B5"/>
          <w:sz w:val="20"/>
          <w:szCs w:val="18"/>
        </w:rPr>
        <w:t xml:space="preserve">Supplementary Fig. </w:t>
      </w:r>
      <w:r>
        <w:rPr>
          <w:color w:val="6F96B5"/>
          <w:sz w:val="20"/>
          <w:szCs w:val="18"/>
        </w:rPr>
        <w:t>42</w:t>
      </w:r>
      <w:r w:rsidRPr="002A401A">
        <w:rPr>
          <w:bCs/>
          <w:color w:val="000000" w:themeColor="text1"/>
          <w:sz w:val="20"/>
          <w:szCs w:val="20"/>
          <w:lang w:eastAsia="en-US"/>
        </w:rPr>
        <w:t>), due to the repeated SEI breaking and reforming (</w:t>
      </w:r>
      <w:r w:rsidRPr="002A401A">
        <w:rPr>
          <w:color w:val="6F96B5"/>
          <w:sz w:val="20"/>
          <w:szCs w:val="18"/>
        </w:rPr>
        <w:t>Supplementary Fig. 4</w:t>
      </w:r>
      <w:r>
        <w:rPr>
          <w:color w:val="6F96B5"/>
          <w:sz w:val="20"/>
          <w:szCs w:val="18"/>
        </w:rPr>
        <w:t>3</w:t>
      </w:r>
      <w:r w:rsidRPr="002A401A">
        <w:rPr>
          <w:bCs/>
          <w:color w:val="000000" w:themeColor="text1"/>
          <w:sz w:val="20"/>
          <w:szCs w:val="20"/>
          <w:lang w:eastAsia="en-US"/>
        </w:rPr>
        <w:t>). In contrast, the cell incorporating EAM showed a similar cycle life with the cell having no room-temperature activation (</w:t>
      </w:r>
      <w:r w:rsidRPr="002A401A">
        <w:rPr>
          <w:color w:val="6F96B5"/>
          <w:sz w:val="20"/>
          <w:szCs w:val="18"/>
        </w:rPr>
        <w:t xml:space="preserve">Supplementary Fig. </w:t>
      </w:r>
      <w:r>
        <w:rPr>
          <w:color w:val="6F96B5"/>
          <w:sz w:val="20"/>
          <w:szCs w:val="18"/>
        </w:rPr>
        <w:t>42</w:t>
      </w:r>
      <w:r w:rsidRPr="002A401A">
        <w:rPr>
          <w:bCs/>
          <w:color w:val="000000" w:themeColor="text1"/>
          <w:sz w:val="20"/>
          <w:szCs w:val="20"/>
          <w:lang w:eastAsia="en-US"/>
        </w:rPr>
        <w:t>). Thes</w:t>
      </w:r>
      <w:r>
        <w:rPr>
          <w:bCs/>
          <w:color w:val="000000" w:themeColor="text1"/>
          <w:sz w:val="20"/>
          <w:szCs w:val="20"/>
          <w:lang w:eastAsia="en-US"/>
        </w:rPr>
        <w:t>e r</w:t>
      </w:r>
      <w:r w:rsidRPr="002A401A">
        <w:rPr>
          <w:bCs/>
          <w:color w:val="000000" w:themeColor="text1"/>
          <w:sz w:val="20"/>
          <w:szCs w:val="20"/>
          <w:lang w:eastAsia="en-US"/>
        </w:rPr>
        <w:t xml:space="preserve">esults verify the good stability of the Li metal anode SEI in a wide </w:t>
      </w:r>
    </w:p>
    <w:p w14:paraId="6C4D6967" w14:textId="32F4CE5F" w:rsidR="00280BCD" w:rsidRPr="00847D00" w:rsidRDefault="003F789E" w:rsidP="00FF7C21">
      <w:pPr>
        <w:spacing w:after="240" w:line="240" w:lineRule="atLeast"/>
        <w:ind w:right="-86"/>
        <w:jc w:val="center"/>
        <w:rPr>
          <w:sz w:val="20"/>
          <w:szCs w:val="20"/>
        </w:rPr>
      </w:pPr>
      <w:r>
        <w:rPr>
          <w:noProof/>
          <w:sz w:val="20"/>
          <w:szCs w:val="20"/>
        </w:rPr>
        <w:lastRenderedPageBreak/>
        <w:drawing>
          <wp:inline distT="0" distB="0" distL="0" distR="0" wp14:anchorId="749DDEB6" wp14:editId="30684970">
            <wp:extent cx="6032500" cy="5905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7.jpg"/>
                    <pic:cNvPicPr/>
                  </pic:nvPicPr>
                  <pic:blipFill>
                    <a:blip r:embed="rId19"/>
                    <a:stretch>
                      <a:fillRect/>
                    </a:stretch>
                  </pic:blipFill>
                  <pic:spPr>
                    <a:xfrm>
                      <a:off x="0" y="0"/>
                      <a:ext cx="6032500" cy="5905500"/>
                    </a:xfrm>
                    <a:prstGeom prst="rect">
                      <a:avLst/>
                    </a:prstGeom>
                  </pic:spPr>
                </pic:pic>
              </a:graphicData>
            </a:graphic>
          </wp:inline>
        </w:drawing>
      </w:r>
    </w:p>
    <w:p w14:paraId="30B52F92" w14:textId="1ADF2165" w:rsidR="00A06A1A" w:rsidRPr="006E6C51" w:rsidRDefault="006E6C51" w:rsidP="006E6C51">
      <w:pPr>
        <w:widowControl w:val="0"/>
        <w:autoSpaceDE w:val="0"/>
        <w:autoSpaceDN w:val="0"/>
        <w:adjustRightInd w:val="0"/>
        <w:spacing w:after="240" w:line="220" w:lineRule="atLeast"/>
        <w:ind w:right="-86"/>
        <w:rPr>
          <w:rFonts w:ascii="Arial" w:hAnsi="Arial" w:cs="Arial"/>
          <w:b/>
          <w:sz w:val="17"/>
          <w:szCs w:val="17"/>
        </w:rPr>
      </w:pPr>
      <w:r w:rsidRPr="00847D00">
        <w:rPr>
          <w:rFonts w:ascii="Arial" w:eastAsia="Calibri" w:hAnsi="Arial" w:cs="Arial"/>
          <w:b/>
          <w:color w:val="000000" w:themeColor="text1"/>
          <w:sz w:val="17"/>
          <w:szCs w:val="17"/>
        </w:rPr>
        <w:t>Fig.</w:t>
      </w:r>
      <w:r w:rsidRPr="00847D00">
        <w:rPr>
          <w:rFonts w:ascii="Arial" w:hAnsi="Arial" w:cs="Arial"/>
          <w:b/>
          <w:color w:val="000000" w:themeColor="text1"/>
          <w:sz w:val="17"/>
          <w:szCs w:val="17"/>
        </w:rPr>
        <w:t xml:space="preserve"> 7. </w:t>
      </w:r>
      <w:r w:rsidRPr="00847D00">
        <w:rPr>
          <w:rFonts w:ascii="Arial" w:hAnsi="Arial" w:cs="Arial"/>
          <w:b/>
          <w:sz w:val="17"/>
          <w:szCs w:val="17"/>
        </w:rPr>
        <w:t xml:space="preserve">Battery performance under low-temperature conditions. </w:t>
      </w:r>
      <w:proofErr w:type="gramStart"/>
      <w:r w:rsidR="00280BCD" w:rsidRPr="00847D00">
        <w:rPr>
          <w:rFonts w:ascii="Arial" w:hAnsi="Arial" w:cs="Arial"/>
          <w:b/>
          <w:sz w:val="17"/>
          <w:szCs w:val="17"/>
        </w:rPr>
        <w:t>a</w:t>
      </w:r>
      <w:r w:rsidR="00280BCD" w:rsidRPr="00847D00">
        <w:rPr>
          <w:rFonts w:ascii="Arial" w:hAnsi="Arial" w:cs="Arial"/>
          <w:sz w:val="17"/>
          <w:szCs w:val="17"/>
        </w:rPr>
        <w:t>,</w:t>
      </w:r>
      <w:r w:rsidR="00280BCD" w:rsidRPr="00847D00">
        <w:rPr>
          <w:rFonts w:ascii="Arial" w:hAnsi="Arial" w:cs="Arial"/>
          <w:b/>
          <w:sz w:val="17"/>
          <w:szCs w:val="17"/>
        </w:rPr>
        <w:t>b</w:t>
      </w:r>
      <w:proofErr w:type="gramEnd"/>
      <w:r w:rsidR="00280BCD" w:rsidRPr="00847D00">
        <w:rPr>
          <w:rFonts w:ascii="Arial" w:hAnsi="Arial" w:cs="Arial"/>
          <w:sz w:val="17"/>
          <w:szCs w:val="17"/>
        </w:rPr>
        <w:t>,</w:t>
      </w:r>
      <w:r w:rsidR="00280BCD" w:rsidRPr="00847D00">
        <w:rPr>
          <w:rFonts w:ascii="Arial" w:hAnsi="Arial" w:cs="Arial"/>
          <w:b/>
          <w:sz w:val="17"/>
          <w:szCs w:val="17"/>
        </w:rPr>
        <w:t xml:space="preserve"> </w:t>
      </w:r>
      <w:r w:rsidR="00280BCD" w:rsidRPr="00847D00">
        <w:rPr>
          <w:rFonts w:ascii="Arial" w:hAnsi="Arial" w:cs="Arial"/>
          <w:sz w:val="17"/>
          <w:szCs w:val="17"/>
        </w:rPr>
        <w:t>The galvanic currents corresponding to Li corrosion on the EAM Cu (</w:t>
      </w:r>
      <w:r w:rsidR="00280BCD" w:rsidRPr="00847D00">
        <w:rPr>
          <w:rFonts w:ascii="Arial" w:hAnsi="Arial" w:cs="Arial"/>
          <w:b/>
          <w:sz w:val="17"/>
          <w:szCs w:val="17"/>
        </w:rPr>
        <w:t>a</w:t>
      </w:r>
      <w:r w:rsidR="00280BCD" w:rsidRPr="00847D00">
        <w:rPr>
          <w:rFonts w:ascii="Arial" w:hAnsi="Arial" w:cs="Arial"/>
          <w:sz w:val="17"/>
          <w:szCs w:val="17"/>
        </w:rPr>
        <w:t>) and bare Cu (</w:t>
      </w:r>
      <w:r w:rsidR="00280BCD" w:rsidRPr="00847D00">
        <w:rPr>
          <w:rFonts w:ascii="Arial" w:hAnsi="Arial" w:cs="Arial"/>
          <w:b/>
          <w:sz w:val="17"/>
          <w:szCs w:val="17"/>
        </w:rPr>
        <w:t>b</w:t>
      </w:r>
      <w:r w:rsidR="00280BCD" w:rsidRPr="00847D00">
        <w:rPr>
          <w:rFonts w:ascii="Arial" w:hAnsi="Arial" w:cs="Arial"/>
          <w:sz w:val="17"/>
          <w:szCs w:val="17"/>
        </w:rPr>
        <w:t>).</w:t>
      </w:r>
      <w:r w:rsidR="005468CE">
        <w:rPr>
          <w:rFonts w:ascii="Arial" w:hAnsi="Arial" w:cs="Arial"/>
          <w:sz w:val="17"/>
          <w:szCs w:val="17"/>
        </w:rPr>
        <w:t xml:space="preserve"> </w:t>
      </w:r>
      <w:r w:rsidR="008F40F3" w:rsidRPr="008F40F3">
        <w:rPr>
          <w:rFonts w:ascii="Courier New" w:hAnsi="Courier New" w:cs="Courier New"/>
          <w:sz w:val="17"/>
          <w:szCs w:val="17"/>
        </w:rPr>
        <w:t>﻿</w:t>
      </w:r>
      <w:r w:rsidR="008F40F3">
        <w:rPr>
          <w:rFonts w:ascii="Arial" w:hAnsi="Arial" w:cs="Arial"/>
          <w:sz w:val="17"/>
          <w:szCs w:val="17"/>
        </w:rPr>
        <w:t>Z</w:t>
      </w:r>
      <w:r w:rsidR="008F40F3" w:rsidRPr="008F40F3">
        <w:rPr>
          <w:rFonts w:ascii="Arial" w:hAnsi="Arial" w:cs="Arial"/>
          <w:sz w:val="17"/>
          <w:szCs w:val="17"/>
        </w:rPr>
        <w:t>oom-in curve</w:t>
      </w:r>
      <w:r w:rsidR="008F40F3">
        <w:rPr>
          <w:rFonts w:ascii="Arial" w:hAnsi="Arial" w:cs="Arial"/>
          <w:sz w:val="17"/>
          <w:szCs w:val="17"/>
        </w:rPr>
        <w:t>s</w:t>
      </w:r>
      <w:r w:rsidR="008F40F3" w:rsidRPr="008F40F3">
        <w:rPr>
          <w:rFonts w:ascii="Arial" w:hAnsi="Arial" w:cs="Arial"/>
          <w:sz w:val="17"/>
          <w:szCs w:val="17"/>
        </w:rPr>
        <w:t xml:space="preserve"> </w:t>
      </w:r>
      <w:r w:rsidR="008F40F3">
        <w:rPr>
          <w:rFonts w:ascii="Arial" w:hAnsi="Arial" w:cs="Arial"/>
          <w:sz w:val="17"/>
          <w:szCs w:val="17"/>
        </w:rPr>
        <w:t xml:space="preserve">are </w:t>
      </w:r>
      <w:r w:rsidR="008F40F3" w:rsidRPr="008F40F3">
        <w:rPr>
          <w:rFonts w:ascii="Arial" w:hAnsi="Arial" w:cs="Arial"/>
          <w:sz w:val="17"/>
          <w:szCs w:val="17"/>
        </w:rPr>
        <w:t>shown as the inset</w:t>
      </w:r>
      <w:r w:rsidR="008F40F3">
        <w:rPr>
          <w:rFonts w:ascii="Arial" w:hAnsi="Arial" w:cs="Arial"/>
          <w:sz w:val="17"/>
          <w:szCs w:val="17"/>
        </w:rPr>
        <w:t xml:space="preserve">s. </w:t>
      </w:r>
      <w:r w:rsidR="00280BCD" w:rsidRPr="00847D00">
        <w:rPr>
          <w:rFonts w:ascii="Arial" w:hAnsi="Arial" w:cs="Arial"/>
          <w:sz w:val="17"/>
          <w:szCs w:val="17"/>
        </w:rPr>
        <w:t xml:space="preserve">A significantly reduced current was observed in the </w:t>
      </w:r>
      <w:proofErr w:type="spellStart"/>
      <w:r w:rsidR="00280BCD" w:rsidRPr="00847D00">
        <w:rPr>
          <w:rFonts w:ascii="Arial" w:hAnsi="Arial" w:cs="Arial"/>
          <w:sz w:val="17"/>
          <w:szCs w:val="17"/>
        </w:rPr>
        <w:t>Li|EAM</w:t>
      </w:r>
      <w:proofErr w:type="spellEnd"/>
      <w:r w:rsidR="00280BCD" w:rsidRPr="00847D00">
        <w:rPr>
          <w:rFonts w:ascii="Arial" w:hAnsi="Arial" w:cs="Arial"/>
          <w:sz w:val="17"/>
          <w:szCs w:val="17"/>
        </w:rPr>
        <w:t xml:space="preserve"> Cu cell. </w:t>
      </w:r>
      <w:proofErr w:type="gramStart"/>
      <w:r w:rsidR="00280BCD" w:rsidRPr="00847D00">
        <w:rPr>
          <w:rFonts w:ascii="Arial" w:hAnsi="Arial" w:cs="Arial"/>
          <w:b/>
          <w:sz w:val="17"/>
          <w:szCs w:val="17"/>
        </w:rPr>
        <w:t>c</w:t>
      </w:r>
      <w:r w:rsidR="00280BCD" w:rsidRPr="00847D00">
        <w:rPr>
          <w:rFonts w:ascii="Arial" w:hAnsi="Arial" w:cs="Arial"/>
          <w:sz w:val="17"/>
          <w:szCs w:val="17"/>
        </w:rPr>
        <w:t>,</w:t>
      </w:r>
      <w:r w:rsidR="00280BCD" w:rsidRPr="00847D00">
        <w:rPr>
          <w:rFonts w:ascii="Arial" w:hAnsi="Arial" w:cs="Arial"/>
          <w:b/>
          <w:sz w:val="17"/>
          <w:szCs w:val="17"/>
        </w:rPr>
        <w:t>d</w:t>
      </w:r>
      <w:proofErr w:type="gramEnd"/>
      <w:r w:rsidR="00280BCD" w:rsidRPr="00847D00">
        <w:rPr>
          <w:rFonts w:ascii="Arial" w:hAnsi="Arial" w:cs="Arial"/>
          <w:sz w:val="17"/>
          <w:szCs w:val="17"/>
        </w:rPr>
        <w:t xml:space="preserve">, Voltage </w:t>
      </w:r>
      <w:r w:rsidR="00280BCD" w:rsidRPr="00847D00">
        <w:rPr>
          <w:rFonts w:ascii="Arial" w:hAnsi="Arial" w:cs="Arial" w:hint="eastAsia"/>
          <w:sz w:val="17"/>
          <w:szCs w:val="17"/>
        </w:rPr>
        <w:t>ver</w:t>
      </w:r>
      <w:r w:rsidR="00280BCD" w:rsidRPr="00847D00">
        <w:rPr>
          <w:rFonts w:ascii="Arial" w:hAnsi="Arial" w:cs="Arial"/>
          <w:sz w:val="17"/>
          <w:szCs w:val="17"/>
        </w:rPr>
        <w:t>sus time curves display the self-discharging of Li anode-free Cu|LiCoO</w:t>
      </w:r>
      <w:r w:rsidR="00280BCD" w:rsidRPr="00847D00">
        <w:rPr>
          <w:rFonts w:ascii="Arial" w:hAnsi="Arial" w:cs="Arial"/>
          <w:sz w:val="17"/>
          <w:szCs w:val="17"/>
          <w:vertAlign w:val="subscript"/>
        </w:rPr>
        <w:t>2</w:t>
      </w:r>
      <w:r w:rsidR="00280BCD" w:rsidRPr="00847D00">
        <w:rPr>
          <w:rFonts w:ascii="Arial" w:hAnsi="Arial" w:cs="Arial"/>
          <w:sz w:val="17"/>
          <w:szCs w:val="17"/>
        </w:rPr>
        <w:t xml:space="preserve"> cells incorporating the EAM Cu host (</w:t>
      </w:r>
      <w:r w:rsidR="00280BCD" w:rsidRPr="00847D00">
        <w:rPr>
          <w:rFonts w:ascii="Arial" w:hAnsi="Arial" w:cs="Arial"/>
          <w:b/>
          <w:sz w:val="17"/>
          <w:szCs w:val="17"/>
        </w:rPr>
        <w:t>c</w:t>
      </w:r>
      <w:r w:rsidR="00280BCD" w:rsidRPr="00847D00">
        <w:rPr>
          <w:rFonts w:ascii="Arial" w:hAnsi="Arial" w:cs="Arial"/>
          <w:sz w:val="17"/>
          <w:szCs w:val="17"/>
        </w:rPr>
        <w:t>) and bare Cu host (</w:t>
      </w:r>
      <w:r w:rsidR="00280BCD" w:rsidRPr="00847D00">
        <w:rPr>
          <w:rFonts w:ascii="Arial" w:hAnsi="Arial" w:cs="Arial"/>
          <w:b/>
          <w:sz w:val="17"/>
          <w:szCs w:val="17"/>
        </w:rPr>
        <w:t>d</w:t>
      </w:r>
      <w:r w:rsidR="00280BCD" w:rsidRPr="00847D00">
        <w:rPr>
          <w:rFonts w:ascii="Arial" w:hAnsi="Arial" w:cs="Arial"/>
          <w:sz w:val="17"/>
          <w:szCs w:val="17"/>
        </w:rPr>
        <w:t>).</w:t>
      </w:r>
      <w:r w:rsidR="00D82A2B" w:rsidRPr="00847D00">
        <w:rPr>
          <w:rFonts w:ascii="Arial" w:hAnsi="Arial" w:cs="Arial"/>
          <w:sz w:val="17"/>
          <w:szCs w:val="17"/>
        </w:rPr>
        <w:t xml:space="preserve"> </w:t>
      </w:r>
      <w:r w:rsidR="00D11226" w:rsidRPr="00847D00">
        <w:rPr>
          <w:rFonts w:ascii="Arial" w:hAnsi="Arial" w:cs="Arial"/>
          <w:sz w:val="17"/>
          <w:szCs w:val="17"/>
        </w:rPr>
        <w:t>An</w:t>
      </w:r>
      <w:r w:rsidR="00D82A2B" w:rsidRPr="00847D00">
        <w:rPr>
          <w:rFonts w:ascii="Arial" w:hAnsi="Arial" w:cs="Arial"/>
          <w:sz w:val="17"/>
          <w:szCs w:val="17"/>
        </w:rPr>
        <w:t xml:space="preserve"> </w:t>
      </w:r>
      <w:r w:rsidR="00D11226" w:rsidRPr="00847D00">
        <w:rPr>
          <w:rFonts w:ascii="Arial" w:hAnsi="Arial" w:cs="Arial"/>
          <w:sz w:val="17"/>
          <w:szCs w:val="17"/>
        </w:rPr>
        <w:t xml:space="preserve">external </w:t>
      </w:r>
      <w:r w:rsidR="00D82A2B" w:rsidRPr="00847D00">
        <w:rPr>
          <w:rFonts w:ascii="Arial" w:hAnsi="Arial" w:cs="Arial"/>
          <w:sz w:val="17"/>
          <w:szCs w:val="17"/>
        </w:rPr>
        <w:t>current</w:t>
      </w:r>
      <w:r w:rsidR="00D11226" w:rsidRPr="00847D00">
        <w:rPr>
          <w:rFonts w:ascii="Arial" w:hAnsi="Arial" w:cs="Arial"/>
          <w:sz w:val="17"/>
          <w:szCs w:val="17"/>
        </w:rPr>
        <w:t xml:space="preserve"> of 0.5 mA cm</w:t>
      </w:r>
      <w:r w:rsidR="00D11226" w:rsidRPr="00847D00">
        <w:rPr>
          <w:rFonts w:ascii="Arial" w:hAnsi="Arial" w:cs="Arial"/>
          <w:sz w:val="17"/>
          <w:szCs w:val="17"/>
          <w:vertAlign w:val="superscript"/>
        </w:rPr>
        <w:t>-2</w:t>
      </w:r>
      <w:r w:rsidR="001C51A2" w:rsidRPr="00847D00">
        <w:rPr>
          <w:rFonts w:ascii="Arial" w:hAnsi="Arial" w:cs="Arial"/>
          <w:sz w:val="17"/>
          <w:szCs w:val="17"/>
        </w:rPr>
        <w:t xml:space="preserve"> </w:t>
      </w:r>
      <w:r w:rsidR="00D11226" w:rsidRPr="00847D00">
        <w:rPr>
          <w:rFonts w:ascii="Arial" w:hAnsi="Arial" w:cs="Arial"/>
          <w:sz w:val="17"/>
          <w:szCs w:val="17"/>
        </w:rPr>
        <w:t>was applied to charge the cell.</w:t>
      </w:r>
      <w:r w:rsidR="00513405" w:rsidRPr="00847D00">
        <w:rPr>
          <w:rFonts w:ascii="Arial" w:hAnsi="Arial" w:cs="Arial"/>
          <w:sz w:val="17"/>
          <w:szCs w:val="17"/>
        </w:rPr>
        <w:t xml:space="preserve"> </w:t>
      </w:r>
      <w:r w:rsidR="00280BCD" w:rsidRPr="00847D00">
        <w:rPr>
          <w:rFonts w:ascii="Arial" w:hAnsi="Arial" w:cs="Arial"/>
          <w:sz w:val="17"/>
          <w:szCs w:val="17"/>
        </w:rPr>
        <w:t>The fully charged EAM Cu|LiCoO</w:t>
      </w:r>
      <w:r w:rsidR="00280BCD" w:rsidRPr="00847D00">
        <w:rPr>
          <w:rFonts w:ascii="Arial" w:hAnsi="Arial" w:cs="Arial"/>
          <w:sz w:val="17"/>
          <w:szCs w:val="17"/>
          <w:vertAlign w:val="subscript"/>
        </w:rPr>
        <w:t>2</w:t>
      </w:r>
      <w:r w:rsidR="00280BCD" w:rsidRPr="00847D00">
        <w:rPr>
          <w:rFonts w:ascii="Arial" w:hAnsi="Arial" w:cs="Arial"/>
          <w:sz w:val="17"/>
          <w:szCs w:val="17"/>
        </w:rPr>
        <w:t xml:space="preserve"> cell presented a limited and low self-discharge in comparison with the rapid failure of the control cell.</w:t>
      </w:r>
      <w:r w:rsidR="001C51A2" w:rsidRPr="00847D00">
        <w:rPr>
          <w:rFonts w:ascii="Arial" w:hAnsi="Arial" w:cs="Arial"/>
          <w:sz w:val="17"/>
          <w:szCs w:val="17"/>
        </w:rPr>
        <w:t xml:space="preserve"> After rest, t</w:t>
      </w:r>
      <w:r w:rsidR="001C51A2" w:rsidRPr="00847D00">
        <w:rPr>
          <w:rFonts w:ascii="Arial" w:hAnsi="Arial" w:cs="Arial" w:hint="eastAsia"/>
          <w:sz w:val="17"/>
          <w:szCs w:val="17"/>
        </w:rPr>
        <w:t>he</w:t>
      </w:r>
      <w:r w:rsidR="001C51A2" w:rsidRPr="00847D00">
        <w:rPr>
          <w:rFonts w:ascii="Arial" w:hAnsi="Arial" w:cs="Arial"/>
          <w:sz w:val="17"/>
          <w:szCs w:val="17"/>
        </w:rPr>
        <w:t xml:space="preserve"> </w:t>
      </w:r>
      <w:r w:rsidR="001C51A2" w:rsidRPr="00847D00">
        <w:rPr>
          <w:rFonts w:ascii="Arial" w:hAnsi="Arial" w:cs="Arial" w:hint="eastAsia"/>
          <w:sz w:val="17"/>
          <w:szCs w:val="17"/>
        </w:rPr>
        <w:t>cell</w:t>
      </w:r>
      <w:r w:rsidR="001C51A2" w:rsidRPr="00847D00">
        <w:rPr>
          <w:rFonts w:ascii="Arial" w:hAnsi="Arial" w:cs="Arial"/>
          <w:sz w:val="17"/>
          <w:szCs w:val="17"/>
        </w:rPr>
        <w:t xml:space="preserve"> incorporating the EAM Cu host (</w:t>
      </w:r>
      <w:r w:rsidR="001C51A2" w:rsidRPr="00847D00">
        <w:rPr>
          <w:rFonts w:ascii="Arial" w:hAnsi="Arial" w:cs="Arial"/>
          <w:b/>
          <w:color w:val="000000" w:themeColor="text1"/>
          <w:sz w:val="17"/>
          <w:szCs w:val="17"/>
        </w:rPr>
        <w:t>c</w:t>
      </w:r>
      <w:r w:rsidR="001C51A2" w:rsidRPr="00847D00">
        <w:rPr>
          <w:rFonts w:ascii="Arial" w:hAnsi="Arial" w:cs="Arial"/>
          <w:sz w:val="17"/>
          <w:szCs w:val="17"/>
        </w:rPr>
        <w:t xml:space="preserve">) was further discharged with a current of -0.5 mA </w:t>
      </w:r>
      <w:proofErr w:type="gramStart"/>
      <w:r w:rsidR="001C51A2" w:rsidRPr="00847D00">
        <w:rPr>
          <w:rFonts w:ascii="Arial" w:hAnsi="Arial" w:cs="Arial"/>
          <w:sz w:val="17"/>
          <w:szCs w:val="17"/>
        </w:rPr>
        <w:t>cm</w:t>
      </w:r>
      <w:r w:rsidR="001C51A2" w:rsidRPr="00847D00">
        <w:rPr>
          <w:rFonts w:ascii="Arial" w:hAnsi="Arial" w:cs="Arial"/>
          <w:sz w:val="17"/>
          <w:szCs w:val="17"/>
          <w:vertAlign w:val="superscript"/>
        </w:rPr>
        <w:t>-2</w:t>
      </w:r>
      <w:proofErr w:type="gramEnd"/>
      <w:r w:rsidR="001C51A2" w:rsidRPr="00847D00">
        <w:rPr>
          <w:rFonts w:ascii="Arial" w:hAnsi="Arial" w:cs="Arial"/>
          <w:sz w:val="17"/>
          <w:szCs w:val="17"/>
        </w:rPr>
        <w:t>.</w:t>
      </w:r>
      <w:r w:rsidRPr="00847D00">
        <w:rPr>
          <w:rFonts w:ascii="Arial" w:hAnsi="Arial" w:cs="Arial"/>
          <w:sz w:val="17"/>
          <w:szCs w:val="17"/>
        </w:rPr>
        <w:t xml:space="preserve"> </w:t>
      </w:r>
      <w:proofErr w:type="gramStart"/>
      <w:r w:rsidR="000818AF" w:rsidRPr="00847D00">
        <w:rPr>
          <w:rFonts w:ascii="Arial" w:hAnsi="Arial" w:cs="Arial"/>
          <w:b/>
          <w:sz w:val="17"/>
          <w:szCs w:val="17"/>
        </w:rPr>
        <w:t>e</w:t>
      </w:r>
      <w:r w:rsidR="00A06A1A" w:rsidRPr="00847D00">
        <w:rPr>
          <w:rFonts w:ascii="Arial" w:hAnsi="Arial" w:cs="Arial"/>
          <w:sz w:val="17"/>
          <w:szCs w:val="17"/>
        </w:rPr>
        <w:t>,</w:t>
      </w:r>
      <w:r w:rsidR="000818AF" w:rsidRPr="00847D00">
        <w:rPr>
          <w:rFonts w:ascii="Arial" w:hAnsi="Arial" w:cs="Arial"/>
          <w:b/>
          <w:sz w:val="17"/>
          <w:szCs w:val="17"/>
        </w:rPr>
        <w:t>f</w:t>
      </w:r>
      <w:proofErr w:type="gramEnd"/>
      <w:r w:rsidR="00A06A1A" w:rsidRPr="00847D00">
        <w:rPr>
          <w:rFonts w:ascii="Arial" w:hAnsi="Arial" w:cs="Arial"/>
          <w:sz w:val="17"/>
          <w:szCs w:val="17"/>
        </w:rPr>
        <w:t>, The efficiency (</w:t>
      </w:r>
      <w:r w:rsidR="000818AF" w:rsidRPr="00847D00">
        <w:rPr>
          <w:rFonts w:ascii="Arial" w:hAnsi="Arial" w:cs="Arial"/>
          <w:b/>
          <w:sz w:val="17"/>
          <w:szCs w:val="17"/>
        </w:rPr>
        <w:t>e</w:t>
      </w:r>
      <w:r w:rsidR="00A06A1A" w:rsidRPr="00847D00">
        <w:rPr>
          <w:rFonts w:ascii="Arial" w:hAnsi="Arial" w:cs="Arial"/>
          <w:sz w:val="17"/>
          <w:szCs w:val="17"/>
        </w:rPr>
        <w:t>) and voltage profile (</w:t>
      </w:r>
      <w:r w:rsidR="000818AF" w:rsidRPr="00847D00">
        <w:rPr>
          <w:rFonts w:ascii="Arial" w:hAnsi="Arial" w:cs="Arial"/>
          <w:b/>
          <w:sz w:val="17"/>
          <w:szCs w:val="17"/>
        </w:rPr>
        <w:t>f</w:t>
      </w:r>
      <w:r w:rsidR="00A06A1A" w:rsidRPr="00847D00">
        <w:rPr>
          <w:rFonts w:ascii="Arial" w:hAnsi="Arial" w:cs="Arial"/>
          <w:sz w:val="17"/>
          <w:szCs w:val="17"/>
        </w:rPr>
        <w:t>) of Li deposition at -15ºC with a current density of 6.0 mA cm</w:t>
      </w:r>
      <w:r w:rsidR="00A06A1A" w:rsidRPr="00847D00">
        <w:rPr>
          <w:rFonts w:ascii="Arial" w:hAnsi="Arial" w:cs="Arial"/>
          <w:sz w:val="17"/>
          <w:szCs w:val="17"/>
          <w:vertAlign w:val="superscript"/>
        </w:rPr>
        <w:t>-2</w:t>
      </w:r>
      <w:r w:rsidR="00A06A1A" w:rsidRPr="00847D00">
        <w:rPr>
          <w:rFonts w:ascii="Arial" w:hAnsi="Arial" w:cs="Arial"/>
          <w:sz w:val="17"/>
          <w:szCs w:val="17"/>
        </w:rPr>
        <w:t xml:space="preserve">. The EAM Cu enables high-efficiency Li deposition in contrast to a low efficiency and severe polarization on the bare Cu. </w:t>
      </w:r>
      <w:r w:rsidR="000818AF" w:rsidRPr="00847D00">
        <w:rPr>
          <w:rFonts w:ascii="Arial" w:hAnsi="Arial" w:cs="Arial"/>
          <w:b/>
          <w:sz w:val="17"/>
          <w:szCs w:val="17"/>
        </w:rPr>
        <w:t>g</w:t>
      </w:r>
      <w:r w:rsidR="00A06A1A" w:rsidRPr="00847D00">
        <w:rPr>
          <w:rFonts w:ascii="Arial" w:hAnsi="Arial" w:cs="Arial"/>
          <w:sz w:val="17"/>
          <w:szCs w:val="17"/>
        </w:rPr>
        <w:t xml:space="preserve">, Impedance evolution of </w:t>
      </w:r>
      <w:proofErr w:type="spellStart"/>
      <w:r w:rsidR="00A06A1A" w:rsidRPr="00847D00">
        <w:rPr>
          <w:rFonts w:ascii="Arial" w:hAnsi="Arial" w:cs="Arial"/>
          <w:sz w:val="17"/>
          <w:szCs w:val="17"/>
        </w:rPr>
        <w:t>Li|Cu</w:t>
      </w:r>
      <w:proofErr w:type="spellEnd"/>
      <w:r w:rsidR="00A06A1A" w:rsidRPr="00847D00">
        <w:rPr>
          <w:rFonts w:ascii="Arial" w:hAnsi="Arial" w:cs="Arial"/>
          <w:sz w:val="17"/>
          <w:szCs w:val="17"/>
        </w:rPr>
        <w:t xml:space="preserve"> cells at -15ºC. </w:t>
      </w:r>
      <w:r w:rsidR="000818AF" w:rsidRPr="00847D00">
        <w:rPr>
          <w:rFonts w:ascii="Arial" w:hAnsi="Arial" w:cs="Arial"/>
          <w:b/>
          <w:sz w:val="17"/>
          <w:szCs w:val="17"/>
        </w:rPr>
        <w:t>h</w:t>
      </w:r>
      <w:r w:rsidR="00A06A1A" w:rsidRPr="00847D00">
        <w:rPr>
          <w:rFonts w:ascii="Arial" w:hAnsi="Arial" w:cs="Arial"/>
          <w:sz w:val="17"/>
          <w:szCs w:val="17"/>
        </w:rPr>
        <w:t>, Cycling stability of Li|LiCoO</w:t>
      </w:r>
      <w:r w:rsidR="00A06A1A" w:rsidRPr="00847D00">
        <w:rPr>
          <w:rFonts w:ascii="Arial" w:hAnsi="Arial" w:cs="Arial"/>
          <w:sz w:val="17"/>
          <w:szCs w:val="17"/>
          <w:vertAlign w:val="subscript"/>
        </w:rPr>
        <w:t>2</w:t>
      </w:r>
      <w:r w:rsidR="00A06A1A" w:rsidRPr="00847D00">
        <w:rPr>
          <w:rFonts w:ascii="Arial" w:hAnsi="Arial" w:cs="Arial"/>
          <w:sz w:val="17"/>
          <w:szCs w:val="17"/>
        </w:rPr>
        <w:t xml:space="preserve"> cells at -15ºC with a charge capacity of 2.0 mAh cm</w:t>
      </w:r>
      <w:r w:rsidR="00A06A1A" w:rsidRPr="00847D00">
        <w:rPr>
          <w:rFonts w:ascii="Arial" w:hAnsi="Arial" w:cs="Arial"/>
          <w:sz w:val="17"/>
          <w:szCs w:val="17"/>
          <w:vertAlign w:val="superscript"/>
        </w:rPr>
        <w:t>-2</w:t>
      </w:r>
      <w:r w:rsidR="00A06A1A" w:rsidRPr="00847D00">
        <w:rPr>
          <w:rFonts w:ascii="Arial" w:hAnsi="Arial" w:cs="Arial"/>
          <w:sz w:val="17"/>
          <w:szCs w:val="17"/>
        </w:rPr>
        <w:t xml:space="preserve"> and a charge current density of 2.67 mA cm</w:t>
      </w:r>
      <w:r w:rsidR="00A06A1A" w:rsidRPr="00847D00">
        <w:rPr>
          <w:rFonts w:ascii="Arial" w:hAnsi="Arial" w:cs="Arial"/>
          <w:sz w:val="17"/>
          <w:szCs w:val="17"/>
          <w:vertAlign w:val="superscript"/>
        </w:rPr>
        <w:t>-2</w:t>
      </w:r>
      <w:r w:rsidR="00A06A1A" w:rsidRPr="00847D00">
        <w:rPr>
          <w:rFonts w:ascii="Arial" w:hAnsi="Arial" w:cs="Arial"/>
          <w:sz w:val="17"/>
          <w:szCs w:val="17"/>
        </w:rPr>
        <w:t xml:space="preserve">. </w:t>
      </w:r>
      <w:r w:rsidR="000818AF" w:rsidRPr="00847D00">
        <w:rPr>
          <w:rFonts w:ascii="Arial" w:hAnsi="Arial" w:cs="Arial"/>
          <w:b/>
          <w:sz w:val="17"/>
          <w:szCs w:val="17"/>
        </w:rPr>
        <w:t>i</w:t>
      </w:r>
      <w:r w:rsidR="00A06A1A" w:rsidRPr="00847D00">
        <w:rPr>
          <w:rFonts w:ascii="Arial" w:hAnsi="Arial" w:cs="Arial"/>
          <w:sz w:val="17"/>
          <w:szCs w:val="17"/>
        </w:rPr>
        <w:t xml:space="preserve">, </w:t>
      </w:r>
      <w:proofErr w:type="gramStart"/>
      <w:r w:rsidR="00A06A1A" w:rsidRPr="00847D00">
        <w:rPr>
          <w:rFonts w:ascii="Arial" w:hAnsi="Arial" w:cs="Arial"/>
          <w:sz w:val="17"/>
          <w:szCs w:val="17"/>
        </w:rPr>
        <w:t>Cycling</w:t>
      </w:r>
      <w:proofErr w:type="gramEnd"/>
      <w:r w:rsidR="00A06A1A" w:rsidRPr="00847D00">
        <w:rPr>
          <w:rFonts w:ascii="Arial" w:hAnsi="Arial" w:cs="Arial"/>
          <w:sz w:val="17"/>
          <w:szCs w:val="17"/>
        </w:rPr>
        <w:t xml:space="preserve"> stability of a Li|LiCoO</w:t>
      </w:r>
      <w:r w:rsidR="00A06A1A" w:rsidRPr="00847D00">
        <w:rPr>
          <w:rFonts w:ascii="Arial" w:hAnsi="Arial" w:cs="Arial"/>
          <w:sz w:val="17"/>
          <w:szCs w:val="17"/>
          <w:vertAlign w:val="subscript"/>
        </w:rPr>
        <w:t>2</w:t>
      </w:r>
      <w:r w:rsidR="00A06A1A" w:rsidRPr="00847D00">
        <w:rPr>
          <w:rFonts w:ascii="Arial" w:hAnsi="Arial" w:cs="Arial"/>
          <w:sz w:val="17"/>
          <w:szCs w:val="17"/>
        </w:rPr>
        <w:t xml:space="preserve"> cell incorporating the EAM Cu host. The temperature was repeatedly switched between -15º and 25 ºC.</w:t>
      </w:r>
      <w:r w:rsidR="00A06A1A" w:rsidRPr="002A401A">
        <w:rPr>
          <w:rFonts w:ascii="Arial" w:hAnsi="Arial" w:cs="Arial"/>
          <w:sz w:val="17"/>
          <w:szCs w:val="17"/>
        </w:rPr>
        <w:t xml:space="preserve"> </w:t>
      </w:r>
    </w:p>
    <w:p w14:paraId="07CD0F8A" w14:textId="2BF597EF" w:rsidR="00A06A1A" w:rsidRPr="001C51A2" w:rsidRDefault="00A06A1A" w:rsidP="001C51A2">
      <w:pPr>
        <w:widowControl w:val="0"/>
        <w:autoSpaceDE w:val="0"/>
        <w:autoSpaceDN w:val="0"/>
        <w:adjustRightInd w:val="0"/>
        <w:spacing w:after="240" w:line="220" w:lineRule="atLeast"/>
        <w:ind w:right="-86"/>
        <w:rPr>
          <w:rFonts w:ascii="Arial" w:hAnsi="Arial" w:cs="Arial"/>
          <w:sz w:val="17"/>
          <w:szCs w:val="17"/>
        </w:rPr>
        <w:sectPr w:rsidR="00A06A1A" w:rsidRPr="001C51A2" w:rsidSect="007D624C">
          <w:type w:val="continuous"/>
          <w:pgSz w:w="12240" w:h="15840"/>
          <w:pgMar w:top="720" w:right="720" w:bottom="720" w:left="720" w:header="720" w:footer="720" w:gutter="0"/>
          <w:cols w:space="720"/>
          <w:noEndnote/>
          <w:titlePg/>
          <w:docGrid w:linePitch="326"/>
        </w:sectPr>
      </w:pPr>
    </w:p>
    <w:p w14:paraId="56108B66" w14:textId="34B66489" w:rsidR="00124BA3" w:rsidRDefault="00535A20" w:rsidP="00847D00">
      <w:pPr>
        <w:widowControl w:val="0"/>
        <w:autoSpaceDE w:val="0"/>
        <w:autoSpaceDN w:val="0"/>
        <w:adjustRightInd w:val="0"/>
        <w:spacing w:line="240" w:lineRule="atLeast"/>
        <w:ind w:right="-86"/>
        <w:jc w:val="both"/>
        <w:rPr>
          <w:sz w:val="20"/>
          <w:szCs w:val="18"/>
        </w:rPr>
      </w:pPr>
      <w:r w:rsidRPr="002A401A">
        <w:rPr>
          <w:bCs/>
          <w:color w:val="000000" w:themeColor="text1"/>
          <w:sz w:val="20"/>
          <w:szCs w:val="20"/>
          <w:lang w:eastAsia="en-US"/>
        </w:rPr>
        <w:t xml:space="preserve">temperature range. Besides, the use of </w:t>
      </w:r>
      <w:r>
        <w:rPr>
          <w:bCs/>
          <w:color w:val="000000" w:themeColor="text1"/>
          <w:sz w:val="20"/>
          <w:szCs w:val="20"/>
          <w:lang w:eastAsia="en-US"/>
        </w:rPr>
        <w:t xml:space="preserve">the </w:t>
      </w:r>
      <w:r w:rsidRPr="002A401A">
        <w:rPr>
          <w:bCs/>
          <w:color w:val="000000" w:themeColor="text1"/>
          <w:sz w:val="20"/>
          <w:szCs w:val="20"/>
          <w:lang w:eastAsia="en-US"/>
        </w:rPr>
        <w:t>EAM also improved the cycling stability of Li|LiCoO</w:t>
      </w:r>
      <w:r w:rsidRPr="002A401A">
        <w:rPr>
          <w:bCs/>
          <w:color w:val="000000" w:themeColor="text1"/>
          <w:sz w:val="20"/>
          <w:szCs w:val="20"/>
          <w:vertAlign w:val="subscript"/>
          <w:lang w:eastAsia="en-US"/>
        </w:rPr>
        <w:t>2</w:t>
      </w:r>
      <w:r w:rsidRPr="002A401A">
        <w:rPr>
          <w:bCs/>
          <w:color w:val="000000" w:themeColor="text1"/>
          <w:sz w:val="20"/>
          <w:szCs w:val="20"/>
          <w:lang w:eastAsia="en-US"/>
        </w:rPr>
        <w:t xml:space="preserve"> cells incorporating an </w:t>
      </w:r>
      <w:r w:rsidR="008006DF">
        <w:rPr>
          <w:bCs/>
          <w:color w:val="000000" w:themeColor="text1"/>
          <w:sz w:val="20"/>
          <w:szCs w:val="20"/>
          <w:lang w:eastAsia="en-US"/>
        </w:rPr>
        <w:t>ethylene carbonate (EC)</w:t>
      </w:r>
      <w:r w:rsidRPr="002A401A">
        <w:rPr>
          <w:bCs/>
          <w:color w:val="000000" w:themeColor="text1"/>
          <w:sz w:val="20"/>
          <w:szCs w:val="20"/>
          <w:lang w:eastAsia="en-US"/>
        </w:rPr>
        <w:t>-based</w:t>
      </w:r>
      <w:r>
        <w:rPr>
          <w:bCs/>
          <w:color w:val="000000" w:themeColor="text1"/>
          <w:sz w:val="20"/>
          <w:szCs w:val="20"/>
          <w:lang w:eastAsia="en-US"/>
        </w:rPr>
        <w:t xml:space="preserve"> </w:t>
      </w:r>
      <w:r w:rsidR="00124BA3" w:rsidRPr="002A401A">
        <w:rPr>
          <w:bCs/>
          <w:color w:val="000000" w:themeColor="text1"/>
          <w:sz w:val="20"/>
          <w:szCs w:val="20"/>
          <w:lang w:eastAsia="en-US"/>
        </w:rPr>
        <w:t>electrolyte by providing additional LiF in the SEI (</w:t>
      </w:r>
      <w:r w:rsidR="00124BA3" w:rsidRPr="002A401A">
        <w:rPr>
          <w:color w:val="6F96B5"/>
          <w:sz w:val="20"/>
          <w:szCs w:val="18"/>
        </w:rPr>
        <w:t>Supplementary Fig</w:t>
      </w:r>
      <w:r w:rsidR="008B1BF9">
        <w:rPr>
          <w:color w:val="6F96B5"/>
          <w:sz w:val="20"/>
          <w:szCs w:val="18"/>
        </w:rPr>
        <w:t>s</w:t>
      </w:r>
      <w:r w:rsidR="00124BA3" w:rsidRPr="002A401A">
        <w:rPr>
          <w:color w:val="6F96B5"/>
          <w:sz w:val="20"/>
          <w:szCs w:val="18"/>
        </w:rPr>
        <w:t xml:space="preserve"> </w:t>
      </w:r>
      <w:r w:rsidR="008B1BF9">
        <w:rPr>
          <w:color w:val="6F96B5"/>
          <w:sz w:val="20"/>
          <w:szCs w:val="18"/>
        </w:rPr>
        <w:t xml:space="preserve">44 and </w:t>
      </w:r>
      <w:r w:rsidR="00124BA3" w:rsidRPr="002A401A">
        <w:rPr>
          <w:color w:val="6F96B5"/>
          <w:sz w:val="20"/>
          <w:szCs w:val="18"/>
        </w:rPr>
        <w:t>4</w:t>
      </w:r>
      <w:r w:rsidR="00B70605">
        <w:rPr>
          <w:color w:val="6F96B5"/>
          <w:sz w:val="20"/>
          <w:szCs w:val="18"/>
        </w:rPr>
        <w:t>5</w:t>
      </w:r>
      <w:r w:rsidR="00124BA3" w:rsidRPr="002A401A">
        <w:rPr>
          <w:bCs/>
          <w:color w:val="000000" w:themeColor="text1"/>
          <w:sz w:val="20"/>
          <w:szCs w:val="20"/>
          <w:lang w:eastAsia="en-US"/>
        </w:rPr>
        <w:t xml:space="preserve">). </w:t>
      </w:r>
      <w:r w:rsidR="00124BA3" w:rsidRPr="002A401A">
        <w:rPr>
          <w:sz w:val="20"/>
          <w:szCs w:val="18"/>
        </w:rPr>
        <w:t xml:space="preserve"> </w:t>
      </w:r>
    </w:p>
    <w:p w14:paraId="64664829" w14:textId="1D3003DA" w:rsidR="00180BD9" w:rsidRPr="002A401A" w:rsidRDefault="00180BD9" w:rsidP="00180BD9">
      <w:pPr>
        <w:widowControl w:val="0"/>
        <w:autoSpaceDE w:val="0"/>
        <w:autoSpaceDN w:val="0"/>
        <w:adjustRightInd w:val="0"/>
        <w:spacing w:before="240" w:line="240" w:lineRule="atLeast"/>
        <w:ind w:right="-86"/>
        <w:jc w:val="both"/>
        <w:rPr>
          <w:sz w:val="20"/>
          <w:szCs w:val="18"/>
        </w:rPr>
      </w:pPr>
      <w:r w:rsidRPr="002A401A">
        <w:rPr>
          <w:b/>
          <w:sz w:val="21"/>
          <w:szCs w:val="23"/>
        </w:rPr>
        <w:t>Modeling of low-temperature SEI chemistry</w:t>
      </w:r>
    </w:p>
    <w:p w14:paraId="69FF3DB3" w14:textId="562B14E5" w:rsidR="000A034B" w:rsidRDefault="00180BD9" w:rsidP="00847D00">
      <w:pPr>
        <w:widowControl w:val="0"/>
        <w:autoSpaceDE w:val="0"/>
        <w:autoSpaceDN w:val="0"/>
        <w:adjustRightInd w:val="0"/>
        <w:spacing w:line="240" w:lineRule="atLeast"/>
        <w:ind w:right="-90"/>
        <w:jc w:val="both"/>
        <w:rPr>
          <w:color w:val="000000" w:themeColor="text1"/>
          <w:sz w:val="20"/>
          <w:szCs w:val="18"/>
        </w:rPr>
        <w:sectPr w:rsidR="000A034B" w:rsidSect="00710F87">
          <w:footerReference w:type="first" r:id="rId20"/>
          <w:type w:val="continuous"/>
          <w:pgSz w:w="12240" w:h="15840"/>
          <w:pgMar w:top="720" w:right="720" w:bottom="720" w:left="720" w:header="720" w:footer="720" w:gutter="0"/>
          <w:cols w:num="2" w:space="346"/>
          <w:noEndnote/>
          <w:titlePg/>
          <w:docGrid w:linePitch="326"/>
        </w:sectPr>
      </w:pPr>
      <w:r w:rsidRPr="002A401A">
        <w:rPr>
          <w:sz w:val="20"/>
          <w:szCs w:val="18"/>
        </w:rPr>
        <w:t>To unravel the origin of the low-temperature SEI chemistry, we performed ab initio molecular dynamics (AIMD) simulations of the SEI formation process at -15º and 25ºC. We designed two Li-</w:t>
      </w:r>
      <w:r w:rsidRPr="002A401A">
        <w:rPr>
          <w:sz w:val="20"/>
          <w:szCs w:val="18"/>
        </w:rPr>
        <w:t xml:space="preserve">electrolyte interface models. For the Li@bare Cu, Li atoms are </w:t>
      </w:r>
      <w:r w:rsidR="005C0106" w:rsidRPr="002A401A">
        <w:rPr>
          <w:sz w:val="20"/>
          <w:szCs w:val="18"/>
        </w:rPr>
        <w:t>directly contacted with electrolyte molecules (</w:t>
      </w:r>
      <w:r w:rsidR="005C0106" w:rsidRPr="002A401A">
        <w:rPr>
          <w:color w:val="6F96B5"/>
          <w:sz w:val="20"/>
          <w:szCs w:val="18"/>
        </w:rPr>
        <w:t xml:space="preserve">Fig. </w:t>
      </w:r>
      <w:r w:rsidR="00FE7D37">
        <w:rPr>
          <w:color w:val="6F96B5"/>
          <w:sz w:val="20"/>
          <w:szCs w:val="18"/>
        </w:rPr>
        <w:t>8</w:t>
      </w:r>
      <w:r w:rsidR="005C0106" w:rsidRPr="002A401A">
        <w:rPr>
          <w:color w:val="6F96B5"/>
          <w:sz w:val="20"/>
          <w:szCs w:val="18"/>
        </w:rPr>
        <w:t>a</w:t>
      </w:r>
      <w:r w:rsidR="005C0106" w:rsidRPr="002A401A">
        <w:rPr>
          <w:sz w:val="20"/>
          <w:szCs w:val="18"/>
        </w:rPr>
        <w:t>). For the Li@EAM Cu, we added LiF molecules to partially cover the Li surface (</w:t>
      </w:r>
      <w:r w:rsidR="005C0106" w:rsidRPr="002A401A">
        <w:rPr>
          <w:color w:val="6F96B5"/>
          <w:sz w:val="20"/>
          <w:szCs w:val="18"/>
        </w:rPr>
        <w:t xml:space="preserve">Fig. </w:t>
      </w:r>
      <w:r w:rsidR="00FE7D37">
        <w:rPr>
          <w:color w:val="6F96B5"/>
          <w:sz w:val="20"/>
          <w:szCs w:val="18"/>
        </w:rPr>
        <w:t>8</w:t>
      </w:r>
      <w:r w:rsidR="005C0106" w:rsidRPr="002A401A">
        <w:rPr>
          <w:color w:val="6F96B5"/>
          <w:sz w:val="20"/>
          <w:szCs w:val="18"/>
        </w:rPr>
        <w:t>b</w:t>
      </w:r>
      <w:r w:rsidR="005C0106" w:rsidRPr="002A401A">
        <w:rPr>
          <w:sz w:val="20"/>
          <w:szCs w:val="18"/>
        </w:rPr>
        <w:t>). We first monitored the energetics of these two systems over time to determine the decomposition rate of the electrolyte and its influences on the SEI composition (</w:t>
      </w:r>
      <w:r w:rsidR="005C0106" w:rsidRPr="002A401A">
        <w:rPr>
          <w:color w:val="6F96B5"/>
          <w:sz w:val="20"/>
          <w:szCs w:val="18"/>
        </w:rPr>
        <w:t xml:space="preserve">Fig. </w:t>
      </w:r>
      <w:r w:rsidR="00FE7D37">
        <w:rPr>
          <w:color w:val="6F96B5"/>
          <w:sz w:val="20"/>
          <w:szCs w:val="18"/>
        </w:rPr>
        <w:t>8</w:t>
      </w:r>
      <w:r w:rsidR="005C0106" w:rsidRPr="002A401A">
        <w:rPr>
          <w:color w:val="6F96B5"/>
          <w:sz w:val="20"/>
          <w:szCs w:val="18"/>
        </w:rPr>
        <w:t>c</w:t>
      </w:r>
      <w:r w:rsidR="004E7213" w:rsidRPr="002A401A">
        <w:rPr>
          <w:color w:val="6F96B5"/>
          <w:sz w:val="20"/>
          <w:szCs w:val="18"/>
        </w:rPr>
        <w:t xml:space="preserve"> and Supplementary Fig</w:t>
      </w:r>
      <w:r w:rsidR="00F7240C" w:rsidRPr="002A401A">
        <w:rPr>
          <w:color w:val="6F96B5"/>
          <w:sz w:val="20"/>
          <w:szCs w:val="18"/>
        </w:rPr>
        <w:t>s</w:t>
      </w:r>
      <w:r w:rsidR="004E7213" w:rsidRPr="002A401A">
        <w:rPr>
          <w:color w:val="6F96B5"/>
          <w:sz w:val="20"/>
          <w:szCs w:val="18"/>
        </w:rPr>
        <w:t xml:space="preserve"> 4</w:t>
      </w:r>
      <w:r w:rsidR="00BD5BCE">
        <w:rPr>
          <w:color w:val="6F96B5"/>
          <w:sz w:val="20"/>
          <w:szCs w:val="18"/>
        </w:rPr>
        <w:t>6</w:t>
      </w:r>
      <w:r w:rsidR="00F7240C" w:rsidRPr="002A401A">
        <w:rPr>
          <w:color w:val="6F96B5"/>
          <w:sz w:val="20"/>
          <w:szCs w:val="18"/>
        </w:rPr>
        <w:t xml:space="preserve"> and 4</w:t>
      </w:r>
      <w:r w:rsidR="00BD5BCE">
        <w:rPr>
          <w:color w:val="6F96B5"/>
          <w:sz w:val="20"/>
          <w:szCs w:val="18"/>
        </w:rPr>
        <w:t>7</w:t>
      </w:r>
      <w:r w:rsidR="005C0106" w:rsidRPr="002A401A">
        <w:rPr>
          <w:sz w:val="20"/>
          <w:szCs w:val="18"/>
        </w:rPr>
        <w:t>). A small</w:t>
      </w:r>
      <w:r w:rsidR="005C0106" w:rsidRPr="002A401A">
        <w:rPr>
          <w:rFonts w:hint="eastAsia"/>
          <w:sz w:val="20"/>
          <w:szCs w:val="18"/>
        </w:rPr>
        <w:t>er</w:t>
      </w:r>
      <w:r w:rsidR="005C0106" w:rsidRPr="002A401A">
        <w:rPr>
          <w:sz w:val="20"/>
          <w:szCs w:val="18"/>
        </w:rPr>
        <w:t xml:space="preserve"> reaction energy change of ~17 eV was observed for the Li@EAM Cu in contrast to that of ~60 eV for the Li@bare Cu, implying effective restraint of </w:t>
      </w:r>
    </w:p>
    <w:p w14:paraId="5AC69E28" w14:textId="5A9A8EA9" w:rsidR="000A034B" w:rsidRPr="002A401A" w:rsidRDefault="00A53920" w:rsidP="000A034B">
      <w:pPr>
        <w:spacing w:after="240" w:line="200" w:lineRule="atLeast"/>
        <w:ind w:right="-86"/>
        <w:jc w:val="center"/>
        <w:rPr>
          <w:rFonts w:ascii="Arial" w:eastAsia="Calibri" w:hAnsi="Arial" w:cs="Arial"/>
          <w:b/>
          <w:color w:val="000000" w:themeColor="text1"/>
          <w:sz w:val="16"/>
        </w:rPr>
      </w:pPr>
      <w:r>
        <w:rPr>
          <w:rFonts w:ascii="Arial" w:eastAsia="Calibri" w:hAnsi="Arial" w:cs="Arial"/>
          <w:b/>
          <w:noProof/>
          <w:color w:val="000000" w:themeColor="text1"/>
          <w:sz w:val="16"/>
        </w:rPr>
        <w:lastRenderedPageBreak/>
        <w:drawing>
          <wp:inline distT="0" distB="0" distL="0" distR="0" wp14:anchorId="765FDE34" wp14:editId="0C927A47">
            <wp:extent cx="6675120" cy="2987911"/>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8.jpg"/>
                    <pic:cNvPicPr/>
                  </pic:nvPicPr>
                  <pic:blipFill>
                    <a:blip r:embed="rId21"/>
                    <a:stretch>
                      <a:fillRect/>
                    </a:stretch>
                  </pic:blipFill>
                  <pic:spPr>
                    <a:xfrm>
                      <a:off x="0" y="0"/>
                      <a:ext cx="6675120" cy="2987911"/>
                    </a:xfrm>
                    <a:prstGeom prst="rect">
                      <a:avLst/>
                    </a:prstGeom>
                  </pic:spPr>
                </pic:pic>
              </a:graphicData>
            </a:graphic>
          </wp:inline>
        </w:drawing>
      </w:r>
    </w:p>
    <w:p w14:paraId="37BC5FB9" w14:textId="73834F00" w:rsidR="004C1DCF" w:rsidRDefault="000A034B" w:rsidP="000A034B">
      <w:pPr>
        <w:spacing w:before="240" w:after="240" w:line="220" w:lineRule="atLeast"/>
        <w:ind w:right="-86"/>
        <w:rPr>
          <w:rFonts w:ascii="Arial" w:hAnsi="Arial" w:cs="Arial"/>
          <w:color w:val="000000" w:themeColor="text1"/>
          <w:sz w:val="17"/>
          <w:szCs w:val="17"/>
        </w:rPr>
      </w:pPr>
      <w:r w:rsidRPr="00372A16">
        <w:rPr>
          <w:rFonts w:ascii="Arial" w:eastAsia="Calibri" w:hAnsi="Arial" w:cs="Arial"/>
          <w:b/>
          <w:color w:val="000000" w:themeColor="text1"/>
          <w:sz w:val="17"/>
          <w:szCs w:val="17"/>
        </w:rPr>
        <w:t>Fig.</w:t>
      </w:r>
      <w:r w:rsidRPr="00372A16">
        <w:rPr>
          <w:rFonts w:ascii="Arial" w:hAnsi="Arial" w:cs="Arial"/>
          <w:b/>
          <w:color w:val="000000" w:themeColor="text1"/>
          <w:sz w:val="17"/>
          <w:szCs w:val="17"/>
        </w:rPr>
        <w:t xml:space="preserve"> 8. Low-temperature SEI chemistry studied by modeling and quantitative NMR. </w:t>
      </w:r>
      <w:proofErr w:type="gramStart"/>
      <w:r w:rsidRPr="00372A16">
        <w:rPr>
          <w:rFonts w:ascii="Arial" w:hAnsi="Arial" w:cs="Arial"/>
          <w:b/>
          <w:color w:val="000000" w:themeColor="text1"/>
          <w:sz w:val="17"/>
          <w:szCs w:val="17"/>
        </w:rPr>
        <w:t>a</w:t>
      </w:r>
      <w:r w:rsidRPr="00372A16">
        <w:rPr>
          <w:rFonts w:ascii="Arial" w:hAnsi="Arial" w:cs="Arial"/>
          <w:color w:val="000000" w:themeColor="text1"/>
          <w:sz w:val="17"/>
          <w:szCs w:val="17"/>
        </w:rPr>
        <w:t>,</w:t>
      </w:r>
      <w:r w:rsidRPr="00372A16">
        <w:rPr>
          <w:rFonts w:ascii="Arial" w:hAnsi="Arial" w:cs="Arial"/>
          <w:b/>
          <w:color w:val="000000" w:themeColor="text1"/>
          <w:sz w:val="17"/>
          <w:szCs w:val="17"/>
        </w:rPr>
        <w:t>b</w:t>
      </w:r>
      <w:proofErr w:type="gramEnd"/>
      <w:r w:rsidRPr="00372A16">
        <w:rPr>
          <w:rFonts w:ascii="Arial" w:hAnsi="Arial" w:cs="Arial"/>
          <w:color w:val="000000" w:themeColor="text1"/>
          <w:sz w:val="17"/>
          <w:szCs w:val="17"/>
        </w:rPr>
        <w:t>, Simulation models of the Li-electrolyte interfaces on the bare Cu (without LiF) (</w:t>
      </w:r>
      <w:r w:rsidRPr="00372A16">
        <w:rPr>
          <w:rFonts w:ascii="Arial" w:hAnsi="Arial" w:cs="Arial"/>
          <w:b/>
          <w:color w:val="000000" w:themeColor="text1"/>
          <w:sz w:val="17"/>
          <w:szCs w:val="17"/>
        </w:rPr>
        <w:t>a</w:t>
      </w:r>
      <w:r w:rsidRPr="00372A16">
        <w:rPr>
          <w:rFonts w:ascii="Arial" w:hAnsi="Arial" w:cs="Arial"/>
          <w:color w:val="000000" w:themeColor="text1"/>
          <w:sz w:val="17"/>
          <w:szCs w:val="17"/>
        </w:rPr>
        <w:t>) and on the EAM Cu (with LiF that partially covers the Li surface)</w:t>
      </w:r>
      <w:r w:rsidR="0092698C">
        <w:rPr>
          <w:rFonts w:ascii="Arial" w:hAnsi="Arial" w:cs="Arial"/>
          <w:color w:val="000000" w:themeColor="text1"/>
          <w:sz w:val="17"/>
          <w:szCs w:val="17"/>
        </w:rPr>
        <w:t>.</w:t>
      </w:r>
      <w:r w:rsidR="00B64024">
        <w:rPr>
          <w:rFonts w:ascii="Arial" w:hAnsi="Arial" w:cs="Arial"/>
          <w:color w:val="000000" w:themeColor="text1"/>
          <w:sz w:val="17"/>
          <w:szCs w:val="17"/>
        </w:rPr>
        <w:t xml:space="preserve"> </w:t>
      </w:r>
      <w:r w:rsidR="0092698C">
        <w:rPr>
          <w:rFonts w:ascii="Arial" w:hAnsi="Arial" w:cs="Arial"/>
          <w:color w:val="000000" w:themeColor="text1"/>
          <w:sz w:val="17"/>
          <w:szCs w:val="17"/>
        </w:rPr>
        <w:t>T</w:t>
      </w:r>
      <w:r w:rsidR="0092698C" w:rsidRPr="0092698C">
        <w:rPr>
          <w:rFonts w:ascii="Arial" w:hAnsi="Arial" w:cs="Arial"/>
          <w:color w:val="000000" w:themeColor="text1"/>
          <w:sz w:val="17"/>
          <w:szCs w:val="17"/>
        </w:rPr>
        <w:t xml:space="preserve">he spheres of color green, brown, red, pink, purple and silver represent the Li, C, O, H, P and F </w:t>
      </w:r>
      <w:proofErr w:type="gramStart"/>
      <w:r w:rsidR="0092698C" w:rsidRPr="0092698C">
        <w:rPr>
          <w:rFonts w:ascii="Arial" w:hAnsi="Arial" w:cs="Arial"/>
          <w:color w:val="000000" w:themeColor="text1"/>
          <w:sz w:val="17"/>
          <w:szCs w:val="17"/>
        </w:rPr>
        <w:t>atoms</w:t>
      </w:r>
      <w:proofErr w:type="gramEnd"/>
      <w:r w:rsidR="0092698C" w:rsidRPr="0092698C">
        <w:rPr>
          <w:rFonts w:ascii="Arial" w:hAnsi="Arial" w:cs="Arial"/>
          <w:color w:val="000000" w:themeColor="text1"/>
          <w:sz w:val="17"/>
          <w:szCs w:val="17"/>
        </w:rPr>
        <w:t xml:space="preserve"> respectively</w:t>
      </w:r>
      <w:r w:rsidR="00B64024" w:rsidRPr="00B64024">
        <w:rPr>
          <w:rFonts w:ascii="Arial" w:hAnsi="Arial" w:cs="Arial"/>
          <w:color w:val="000000" w:themeColor="text1"/>
          <w:sz w:val="17"/>
          <w:szCs w:val="17"/>
          <w:highlight w:val="yellow"/>
        </w:rPr>
        <w:t>.</w:t>
      </w:r>
      <w:r w:rsidR="00B64024">
        <w:rPr>
          <w:rFonts w:ascii="Arial" w:hAnsi="Arial" w:cs="Arial"/>
          <w:color w:val="000000" w:themeColor="text1"/>
          <w:sz w:val="17"/>
          <w:szCs w:val="17"/>
        </w:rPr>
        <w:t xml:space="preserve"> </w:t>
      </w:r>
      <w:r w:rsidRPr="00372A16">
        <w:rPr>
          <w:rFonts w:ascii="Arial" w:hAnsi="Arial" w:cs="Arial"/>
          <w:color w:val="000000" w:themeColor="text1"/>
          <w:sz w:val="17"/>
          <w:szCs w:val="17"/>
        </w:rPr>
        <w:t>(</w:t>
      </w:r>
      <w:r w:rsidRPr="00372A16">
        <w:rPr>
          <w:rFonts w:ascii="Arial" w:hAnsi="Arial" w:cs="Arial"/>
          <w:b/>
          <w:color w:val="000000" w:themeColor="text1"/>
          <w:sz w:val="17"/>
          <w:szCs w:val="17"/>
        </w:rPr>
        <w:t>b</w:t>
      </w:r>
      <w:r w:rsidRPr="00372A16">
        <w:rPr>
          <w:rFonts w:ascii="Arial" w:hAnsi="Arial" w:cs="Arial"/>
          <w:color w:val="000000" w:themeColor="text1"/>
          <w:sz w:val="17"/>
          <w:szCs w:val="17"/>
        </w:rPr>
        <w:t xml:space="preserve">). </w:t>
      </w:r>
      <w:r w:rsidRPr="00372A16">
        <w:rPr>
          <w:rFonts w:ascii="Arial" w:hAnsi="Arial" w:cs="Arial"/>
          <w:b/>
          <w:sz w:val="17"/>
          <w:szCs w:val="17"/>
        </w:rPr>
        <w:t>c</w:t>
      </w:r>
      <w:r w:rsidRPr="00372A16">
        <w:rPr>
          <w:rFonts w:ascii="Arial" w:hAnsi="Arial" w:cs="Arial"/>
          <w:sz w:val="17"/>
          <w:szCs w:val="17"/>
        </w:rPr>
        <w:t xml:space="preserve">, Energy versus time curves present the rates of SEI formation to reach an equivalent equilibrium point at </w:t>
      </w:r>
      <w:r w:rsidRPr="00372A16">
        <w:rPr>
          <w:rFonts w:ascii="Arial" w:hAnsi="Arial" w:cs="Arial"/>
          <w:color w:val="000000" w:themeColor="text1"/>
          <w:sz w:val="17"/>
          <w:szCs w:val="17"/>
        </w:rPr>
        <w:t>-15</w:t>
      </w:r>
      <w:r w:rsidRPr="00372A16">
        <w:rPr>
          <w:rFonts w:ascii="Arial" w:hAnsi="Arial" w:cs="Arial"/>
          <w:sz w:val="17"/>
          <w:szCs w:val="17"/>
        </w:rPr>
        <w:t>º</w:t>
      </w:r>
      <w:r w:rsidRPr="00372A16">
        <w:rPr>
          <w:rFonts w:ascii="Arial" w:hAnsi="Arial" w:cs="Arial"/>
          <w:color w:val="000000" w:themeColor="text1"/>
          <w:sz w:val="17"/>
          <w:szCs w:val="17"/>
        </w:rPr>
        <w:t xml:space="preserve"> and 25º</w:t>
      </w:r>
      <w:r w:rsidRPr="00372A16">
        <w:rPr>
          <w:rFonts w:ascii="Arial" w:hAnsi="Arial" w:cs="Arial"/>
          <w:sz w:val="17"/>
          <w:szCs w:val="17"/>
        </w:rPr>
        <w:t xml:space="preserve">C, respectively. </w:t>
      </w:r>
      <w:r w:rsidRPr="00372A16">
        <w:rPr>
          <w:rFonts w:ascii="Arial" w:hAnsi="Arial" w:cs="Arial"/>
          <w:b/>
          <w:color w:val="000000" w:themeColor="text1"/>
          <w:sz w:val="17"/>
          <w:szCs w:val="17"/>
        </w:rPr>
        <w:t>d</w:t>
      </w:r>
      <w:r w:rsidRPr="00372A16">
        <w:rPr>
          <w:rFonts w:ascii="Arial" w:hAnsi="Arial" w:cs="Arial"/>
          <w:color w:val="000000" w:themeColor="text1"/>
          <w:sz w:val="17"/>
          <w:szCs w:val="17"/>
        </w:rPr>
        <w:t>, Favorable SEI components at -15</w:t>
      </w:r>
      <w:r w:rsidRPr="00372A16">
        <w:rPr>
          <w:rFonts w:ascii="Arial" w:hAnsi="Arial" w:cs="Arial"/>
          <w:sz w:val="17"/>
          <w:szCs w:val="17"/>
        </w:rPr>
        <w:t>º</w:t>
      </w:r>
      <w:r w:rsidRPr="00372A16">
        <w:rPr>
          <w:rFonts w:ascii="Arial" w:hAnsi="Arial" w:cs="Arial"/>
          <w:color w:val="000000" w:themeColor="text1"/>
          <w:sz w:val="17"/>
          <w:szCs w:val="17"/>
        </w:rPr>
        <w:t xml:space="preserve"> and 25º</w:t>
      </w:r>
      <w:r w:rsidRPr="00372A16">
        <w:rPr>
          <w:rFonts w:ascii="Arial" w:hAnsi="Arial" w:cs="Arial"/>
          <w:sz w:val="17"/>
          <w:szCs w:val="17"/>
        </w:rPr>
        <w:t>C based on the pair distribution function.</w:t>
      </w:r>
      <w:r w:rsidRPr="00372A16">
        <w:rPr>
          <w:rFonts w:ascii="Arial" w:hAnsi="Arial" w:cs="Arial"/>
          <w:color w:val="000000" w:themeColor="text1"/>
          <w:sz w:val="17"/>
          <w:szCs w:val="17"/>
        </w:rPr>
        <w:t xml:space="preserve"> </w:t>
      </w:r>
    </w:p>
    <w:p w14:paraId="0CE22589" w14:textId="0F89E254" w:rsidR="004C1DCF" w:rsidRPr="00372A16" w:rsidRDefault="004C1DCF" w:rsidP="000A034B">
      <w:pPr>
        <w:spacing w:before="240" w:after="240" w:line="220" w:lineRule="atLeast"/>
        <w:ind w:right="-86"/>
        <w:rPr>
          <w:rFonts w:ascii="Arial" w:hAnsi="Arial" w:cs="Arial"/>
          <w:color w:val="000000" w:themeColor="text1"/>
          <w:sz w:val="17"/>
          <w:szCs w:val="17"/>
        </w:rPr>
        <w:sectPr w:rsidR="004C1DCF" w:rsidRPr="00372A16" w:rsidSect="000A034B">
          <w:type w:val="continuous"/>
          <w:pgSz w:w="12240" w:h="15840"/>
          <w:pgMar w:top="720" w:right="720" w:bottom="720" w:left="720" w:header="720" w:footer="720" w:gutter="0"/>
          <w:cols w:space="346"/>
          <w:noEndnote/>
          <w:titlePg/>
          <w:docGrid w:linePitch="326"/>
        </w:sectPr>
      </w:pPr>
    </w:p>
    <w:p w14:paraId="21498175" w14:textId="10CC5D17" w:rsidR="00847D00" w:rsidRPr="002A401A" w:rsidRDefault="000541E2" w:rsidP="00847D00">
      <w:pPr>
        <w:widowControl w:val="0"/>
        <w:autoSpaceDE w:val="0"/>
        <w:autoSpaceDN w:val="0"/>
        <w:adjustRightInd w:val="0"/>
        <w:spacing w:line="240" w:lineRule="atLeast"/>
        <w:ind w:right="-90"/>
        <w:jc w:val="both"/>
        <w:rPr>
          <w:sz w:val="20"/>
          <w:szCs w:val="18"/>
        </w:rPr>
      </w:pPr>
      <w:r w:rsidRPr="002A401A">
        <w:rPr>
          <w:sz w:val="20"/>
          <w:szCs w:val="18"/>
        </w:rPr>
        <w:t>electrolyte decomposition in the SEI formation. For the Li@bare Cu, the equilibrium energy level was reached faster (~18 ps) at</w:t>
      </w:r>
      <w:r>
        <w:rPr>
          <w:sz w:val="20"/>
          <w:szCs w:val="18"/>
        </w:rPr>
        <w:t xml:space="preserve"> -</w:t>
      </w:r>
      <w:r w:rsidR="00847D00" w:rsidRPr="002A401A">
        <w:rPr>
          <w:rFonts w:hint="eastAsia"/>
          <w:sz w:val="20"/>
          <w:szCs w:val="18"/>
        </w:rPr>
        <w:t>1</w:t>
      </w:r>
      <w:r w:rsidR="00847D00" w:rsidRPr="002A401A">
        <w:rPr>
          <w:sz w:val="20"/>
          <w:szCs w:val="18"/>
        </w:rPr>
        <w:t xml:space="preserve">5ºC, while the Li@EAM Cu system showed similar energetic evolutions at -15º and 25ºC. This result suggests that the limited influence of the temperature on the SEI stability due to the LiF-rich inner phase in the Li@EAM Cu system. </w:t>
      </w:r>
    </w:p>
    <w:p w14:paraId="1BF82738" w14:textId="77777777" w:rsidR="00847D00" w:rsidRDefault="00847D00" w:rsidP="00847D00">
      <w:pPr>
        <w:widowControl w:val="0"/>
        <w:autoSpaceDE w:val="0"/>
        <w:autoSpaceDN w:val="0"/>
        <w:adjustRightInd w:val="0"/>
        <w:spacing w:line="240" w:lineRule="atLeast"/>
        <w:ind w:right="-90" w:firstLine="180"/>
        <w:jc w:val="both"/>
        <w:rPr>
          <w:sz w:val="20"/>
          <w:szCs w:val="18"/>
          <w:lang w:val="en"/>
        </w:rPr>
      </w:pPr>
      <w:r w:rsidRPr="002A401A">
        <w:rPr>
          <w:sz w:val="20"/>
          <w:szCs w:val="18"/>
        </w:rPr>
        <w:t xml:space="preserve">To further probe the temperature influence on the SEI structure, we studied the favorable bonding of Li with C, O, F, and P by </w:t>
      </w:r>
      <w:r w:rsidRPr="002A401A">
        <w:rPr>
          <w:sz w:val="20"/>
          <w:szCs w:val="18"/>
          <w:lang w:val="en"/>
        </w:rPr>
        <w:t>calculating the coordination number of Li atoms in the surface as a function of distance via integrated radial distribution</w:t>
      </w:r>
      <w:r w:rsidRPr="002A401A">
        <w:rPr>
          <w:sz w:val="20"/>
          <w:szCs w:val="18"/>
        </w:rPr>
        <w:t xml:space="preserve"> </w:t>
      </w:r>
      <w:r w:rsidRPr="002A401A">
        <w:rPr>
          <w:sz w:val="20"/>
          <w:szCs w:val="18"/>
          <w:lang w:val="en"/>
        </w:rPr>
        <w:t>functions of AIMD trajectories. At -15ºC, the coordination numbers of Li-C and Li-P are increased and that of Li-F is decreased compared to those at 25ºC (</w:t>
      </w:r>
      <w:r w:rsidRPr="002A401A">
        <w:rPr>
          <w:color w:val="6F96B5"/>
          <w:sz w:val="20"/>
          <w:szCs w:val="18"/>
        </w:rPr>
        <w:t xml:space="preserve">Fig. </w:t>
      </w:r>
      <w:r>
        <w:rPr>
          <w:color w:val="6F96B5"/>
          <w:sz w:val="20"/>
          <w:szCs w:val="18"/>
        </w:rPr>
        <w:t>8</w:t>
      </w:r>
      <w:r w:rsidRPr="002A401A">
        <w:rPr>
          <w:color w:val="6F96B5"/>
          <w:sz w:val="20"/>
          <w:szCs w:val="18"/>
        </w:rPr>
        <w:t xml:space="preserve">d </w:t>
      </w:r>
      <w:r w:rsidRPr="002A401A">
        <w:rPr>
          <w:color w:val="000000" w:themeColor="text1"/>
          <w:sz w:val="20"/>
          <w:szCs w:val="18"/>
        </w:rPr>
        <w:t xml:space="preserve">and </w:t>
      </w:r>
      <w:r w:rsidRPr="002A401A">
        <w:rPr>
          <w:color w:val="6F96B5"/>
          <w:sz w:val="20"/>
          <w:szCs w:val="18"/>
        </w:rPr>
        <w:t>Supplementary Figs 4</w:t>
      </w:r>
      <w:r>
        <w:rPr>
          <w:color w:val="6F96B5"/>
          <w:sz w:val="20"/>
          <w:szCs w:val="18"/>
        </w:rPr>
        <w:t>8</w:t>
      </w:r>
      <w:r w:rsidRPr="002A401A">
        <w:rPr>
          <w:color w:val="6F96B5"/>
          <w:sz w:val="20"/>
          <w:szCs w:val="18"/>
        </w:rPr>
        <w:t xml:space="preserve"> and 4</w:t>
      </w:r>
      <w:r>
        <w:rPr>
          <w:color w:val="6F96B5"/>
          <w:sz w:val="20"/>
          <w:szCs w:val="18"/>
        </w:rPr>
        <w:t>9</w:t>
      </w:r>
      <w:r w:rsidRPr="002A401A">
        <w:rPr>
          <w:sz w:val="20"/>
          <w:szCs w:val="18"/>
          <w:lang w:val="en"/>
        </w:rPr>
        <w:t>), indicating that Li atoms are bonded with more C and P atoms and less F atoms. This is responsible for the increased content of Li-CO</w:t>
      </w:r>
      <w:r w:rsidRPr="002A401A">
        <w:rPr>
          <w:sz w:val="20"/>
          <w:szCs w:val="18"/>
          <w:vertAlign w:val="subscript"/>
          <w:lang w:val="en"/>
        </w:rPr>
        <w:t>2</w:t>
      </w:r>
      <w:r w:rsidRPr="002A401A">
        <w:rPr>
          <w:sz w:val="20"/>
          <w:szCs w:val="18"/>
          <w:lang w:val="en"/>
        </w:rPr>
        <w:t>-</w:t>
      </w:r>
      <w:r w:rsidRPr="002A401A">
        <w:rPr>
          <w:sz w:val="20"/>
          <w:szCs w:val="18"/>
          <w:vertAlign w:val="subscript"/>
          <w:lang w:val="en"/>
        </w:rPr>
        <w:t xml:space="preserve"> </w:t>
      </w:r>
      <w:r w:rsidRPr="002A401A">
        <w:rPr>
          <w:sz w:val="20"/>
          <w:szCs w:val="18"/>
          <w:lang w:val="en"/>
        </w:rPr>
        <w:t>and Li</w:t>
      </w:r>
      <w:r w:rsidRPr="002A401A">
        <w:rPr>
          <w:sz w:val="20"/>
          <w:szCs w:val="18"/>
          <w:vertAlign w:val="subscript"/>
          <w:lang w:val="en"/>
        </w:rPr>
        <w:t>x</w:t>
      </w:r>
      <w:r w:rsidRPr="002A401A">
        <w:rPr>
          <w:sz w:val="20"/>
          <w:szCs w:val="18"/>
          <w:lang w:val="en"/>
        </w:rPr>
        <w:t>P</w:t>
      </w:r>
      <w:r w:rsidRPr="002A401A">
        <w:rPr>
          <w:sz w:val="20"/>
          <w:szCs w:val="18"/>
          <w:vertAlign w:val="subscript"/>
          <w:lang w:val="en"/>
        </w:rPr>
        <w:t>y</w:t>
      </w:r>
      <w:r w:rsidRPr="002A401A">
        <w:rPr>
          <w:sz w:val="20"/>
          <w:szCs w:val="18"/>
          <w:lang w:val="en"/>
        </w:rPr>
        <w:t>OF</w:t>
      </w:r>
      <w:r w:rsidRPr="002A401A">
        <w:rPr>
          <w:sz w:val="20"/>
          <w:szCs w:val="18"/>
          <w:vertAlign w:val="subscript"/>
          <w:lang w:val="en"/>
        </w:rPr>
        <w:t xml:space="preserve">z </w:t>
      </w:r>
      <w:r w:rsidRPr="002A401A">
        <w:rPr>
          <w:sz w:val="20"/>
          <w:szCs w:val="18"/>
          <w:lang w:val="en"/>
        </w:rPr>
        <w:t>and reduced content of LiF in the low-temperature SEI.</w:t>
      </w:r>
      <w:r>
        <w:rPr>
          <w:sz w:val="20"/>
          <w:szCs w:val="18"/>
          <w:lang w:val="en"/>
        </w:rPr>
        <w:t xml:space="preserve"> </w:t>
      </w:r>
    </w:p>
    <w:p w14:paraId="1A054E49" w14:textId="77777777" w:rsidR="00847D00" w:rsidRPr="00D65D56" w:rsidRDefault="00847D00" w:rsidP="00847D00">
      <w:pPr>
        <w:widowControl w:val="0"/>
        <w:autoSpaceDE w:val="0"/>
        <w:autoSpaceDN w:val="0"/>
        <w:adjustRightInd w:val="0"/>
        <w:spacing w:line="240" w:lineRule="atLeast"/>
        <w:ind w:right="-90" w:firstLine="180"/>
        <w:jc w:val="both"/>
        <w:rPr>
          <w:sz w:val="20"/>
          <w:szCs w:val="18"/>
          <w:lang w:val="en"/>
        </w:rPr>
      </w:pPr>
      <w:r w:rsidRPr="002A401A">
        <w:rPr>
          <w:sz w:val="20"/>
          <w:szCs w:val="18"/>
        </w:rPr>
        <w:t>W</w:t>
      </w:r>
      <w:r w:rsidRPr="002A401A">
        <w:rPr>
          <w:rFonts w:hint="eastAsia"/>
          <w:sz w:val="20"/>
          <w:szCs w:val="18"/>
        </w:rPr>
        <w:t>e</w:t>
      </w:r>
      <w:r w:rsidRPr="002A401A">
        <w:rPr>
          <w:sz w:val="20"/>
          <w:szCs w:val="18"/>
        </w:rPr>
        <w:t xml:space="preserve"> also monitored the consumption rate of each electrolyt</w:t>
      </w:r>
      <w:r w:rsidRPr="002A401A">
        <w:rPr>
          <w:rFonts w:hint="eastAsia"/>
          <w:sz w:val="20"/>
          <w:szCs w:val="18"/>
        </w:rPr>
        <w:t>e</w:t>
      </w:r>
      <w:r w:rsidRPr="002A401A">
        <w:rPr>
          <w:sz w:val="20"/>
          <w:szCs w:val="18"/>
        </w:rPr>
        <w:t xml:space="preserve"> component using quantitative NMR and </w:t>
      </w:r>
      <w:r w:rsidRPr="002A401A">
        <w:rPr>
          <w:sz w:val="20"/>
          <w:szCs w:val="18"/>
          <w:lang w:val="en"/>
        </w:rPr>
        <w:t xml:space="preserve">AIMD </w:t>
      </w:r>
      <w:r w:rsidRPr="002A401A">
        <w:rPr>
          <w:sz w:val="20"/>
          <w:szCs w:val="18"/>
        </w:rPr>
        <w:t>simulation. The use of the EAM Cu reduces the electrolyte, implying a stabilized interface of Li metal anodes (</w:t>
      </w:r>
      <w:r w:rsidRPr="002A401A">
        <w:rPr>
          <w:color w:val="6F96B5"/>
          <w:sz w:val="20"/>
          <w:szCs w:val="18"/>
        </w:rPr>
        <w:t xml:space="preserve">Supplementary Figs </w:t>
      </w:r>
      <w:r>
        <w:rPr>
          <w:color w:val="6F96B5"/>
          <w:sz w:val="20"/>
          <w:szCs w:val="18"/>
        </w:rPr>
        <w:t>50</w:t>
      </w:r>
      <w:r w:rsidRPr="002A401A">
        <w:rPr>
          <w:color w:val="6F96B5"/>
          <w:sz w:val="20"/>
          <w:szCs w:val="18"/>
        </w:rPr>
        <w:t xml:space="preserve"> and </w:t>
      </w:r>
      <w:r>
        <w:rPr>
          <w:color w:val="6F96B5"/>
          <w:sz w:val="20"/>
          <w:szCs w:val="18"/>
        </w:rPr>
        <w:t>51</w:t>
      </w:r>
      <w:r w:rsidRPr="002A401A">
        <w:rPr>
          <w:color w:val="6F96B5"/>
          <w:sz w:val="20"/>
          <w:szCs w:val="18"/>
        </w:rPr>
        <w:t xml:space="preserve"> </w:t>
      </w:r>
      <w:r w:rsidRPr="002A401A">
        <w:rPr>
          <w:color w:val="000000" w:themeColor="text1"/>
          <w:sz w:val="20"/>
          <w:szCs w:val="18"/>
        </w:rPr>
        <w:t xml:space="preserve">and </w:t>
      </w:r>
      <w:r w:rsidRPr="002A401A">
        <w:rPr>
          <w:color w:val="6F96B5"/>
          <w:sz w:val="20"/>
          <w:szCs w:val="18"/>
        </w:rPr>
        <w:t>Supplementary Tables 1-9</w:t>
      </w:r>
      <w:r w:rsidRPr="002A401A">
        <w:rPr>
          <w:sz w:val="20"/>
          <w:szCs w:val="18"/>
        </w:rPr>
        <w:t xml:space="preserve">). </w:t>
      </w:r>
    </w:p>
    <w:p w14:paraId="5899102C" w14:textId="77777777" w:rsidR="00847D00" w:rsidRPr="002A401A" w:rsidRDefault="00847D00" w:rsidP="00847D00">
      <w:pPr>
        <w:spacing w:before="240" w:line="240" w:lineRule="atLeast"/>
        <w:ind w:right="-187"/>
        <w:jc w:val="both"/>
        <w:rPr>
          <w:sz w:val="16"/>
          <w:szCs w:val="18"/>
        </w:rPr>
      </w:pPr>
      <w:r w:rsidRPr="002A401A">
        <w:rPr>
          <w:rFonts w:eastAsia="Calibri"/>
          <w:b/>
          <w:sz w:val="21"/>
        </w:rPr>
        <w:t>Conclusions</w:t>
      </w:r>
    </w:p>
    <w:p w14:paraId="57FC597B" w14:textId="66BF509D" w:rsidR="001707E5" w:rsidRPr="001707E5" w:rsidRDefault="00847D00" w:rsidP="004D63CA">
      <w:pPr>
        <w:widowControl w:val="0"/>
        <w:autoSpaceDE w:val="0"/>
        <w:autoSpaceDN w:val="0"/>
        <w:adjustRightInd w:val="0"/>
        <w:spacing w:after="240" w:line="240" w:lineRule="atLeast"/>
        <w:ind w:right="-86"/>
        <w:jc w:val="both"/>
        <w:rPr>
          <w:color w:val="000000" w:themeColor="text1"/>
          <w:sz w:val="20"/>
          <w:szCs w:val="18"/>
        </w:rPr>
      </w:pPr>
      <w:r w:rsidRPr="002A401A">
        <w:rPr>
          <w:color w:val="000000" w:themeColor="text1"/>
          <w:sz w:val="20"/>
          <w:szCs w:val="18"/>
        </w:rPr>
        <w:t xml:space="preserve">In this work, we have demonstrated </w:t>
      </w:r>
      <w:r w:rsidRPr="00EA3192">
        <w:rPr>
          <w:color w:val="000000" w:themeColor="text1"/>
          <w:sz w:val="20"/>
          <w:szCs w:val="18"/>
        </w:rPr>
        <w:t>a</w:t>
      </w:r>
      <w:r w:rsidR="00AE20C1" w:rsidRPr="00EA3192">
        <w:rPr>
          <w:color w:val="000000" w:themeColor="text1"/>
          <w:sz w:val="20"/>
          <w:szCs w:val="18"/>
        </w:rPr>
        <w:t xml:space="preserve">n </w:t>
      </w:r>
      <w:r w:rsidRPr="00EA3192">
        <w:rPr>
          <w:color w:val="000000" w:themeColor="text1"/>
          <w:sz w:val="20"/>
          <w:szCs w:val="18"/>
        </w:rPr>
        <w:t>interfacial strategy</w:t>
      </w:r>
      <w:r w:rsidRPr="002A401A">
        <w:rPr>
          <w:color w:val="000000" w:themeColor="text1"/>
          <w:sz w:val="20"/>
          <w:szCs w:val="18"/>
        </w:rPr>
        <w:t xml:space="preserve"> that enables superior performance of Li-metal batteries at -15ºC. An electrochemically active monolayer was employed to alter the SEI structure and Li nucleation at low temperatures and in a carbonate electrolyte. The formed SEI has a LiF-rich inner phase, which is distinguished from the crystalline structure of the conventional low-temperature SEI. Consequently, dendrite-free Li deposition was realized; Li anodes were stably cycled in a wide temperature range from -</w:t>
      </w:r>
      <w:r w:rsidRPr="002A401A">
        <w:rPr>
          <w:bCs/>
          <w:color w:val="000000" w:themeColor="text1"/>
          <w:sz w:val="20"/>
          <w:szCs w:val="18"/>
        </w:rPr>
        <w:t>60º to 45ºC;</w:t>
      </w:r>
      <w:r w:rsidRPr="002A401A">
        <w:rPr>
          <w:color w:val="000000" w:themeColor="text1"/>
          <w:sz w:val="20"/>
          <w:szCs w:val="18"/>
        </w:rPr>
        <w:t xml:space="preserve"> Li-metal batteries cells showed long cycle</w:t>
      </w:r>
      <w:r>
        <w:rPr>
          <w:color w:val="000000" w:themeColor="text1"/>
          <w:sz w:val="20"/>
          <w:szCs w:val="18"/>
        </w:rPr>
        <w:t xml:space="preserve"> </w:t>
      </w:r>
      <w:r w:rsidR="001707E5" w:rsidRPr="002A401A">
        <w:rPr>
          <w:color w:val="000000" w:themeColor="text1"/>
          <w:sz w:val="20"/>
          <w:szCs w:val="18"/>
        </w:rPr>
        <w:t xml:space="preserve">lives at </w:t>
      </w:r>
      <w:r w:rsidR="001707E5" w:rsidRPr="002A401A">
        <w:rPr>
          <w:bCs/>
          <w:color w:val="000000" w:themeColor="text1"/>
          <w:sz w:val="20"/>
          <w:szCs w:val="18"/>
        </w:rPr>
        <w:t>-15ºC</w:t>
      </w:r>
      <w:r w:rsidR="001707E5" w:rsidRPr="002A401A">
        <w:rPr>
          <w:color w:val="000000" w:themeColor="text1"/>
          <w:sz w:val="20"/>
          <w:szCs w:val="18"/>
        </w:rPr>
        <w:t xml:space="preserve"> with a recharge time of 45 min. Our findings </w:t>
      </w:r>
      <w:proofErr w:type="gramStart"/>
      <w:r w:rsidR="001707E5" w:rsidRPr="002A401A">
        <w:rPr>
          <w:color w:val="000000" w:themeColor="text1"/>
          <w:sz w:val="20"/>
          <w:szCs w:val="18"/>
        </w:rPr>
        <w:t>open</w:t>
      </w:r>
      <w:r w:rsidR="001707E5" w:rsidRPr="00A3691E">
        <w:rPr>
          <w:color w:val="000000" w:themeColor="text1"/>
          <w:sz w:val="20"/>
          <w:szCs w:val="18"/>
        </w:rPr>
        <w:t xml:space="preserve"> </w:t>
      </w:r>
      <w:r w:rsidR="001707E5" w:rsidRPr="002A401A">
        <w:rPr>
          <w:color w:val="000000" w:themeColor="text1"/>
          <w:sz w:val="20"/>
          <w:szCs w:val="18"/>
        </w:rPr>
        <w:t>up</w:t>
      </w:r>
      <w:proofErr w:type="gramEnd"/>
      <w:r w:rsidR="001707E5" w:rsidRPr="002A401A">
        <w:rPr>
          <w:color w:val="000000" w:themeColor="text1"/>
          <w:sz w:val="20"/>
          <w:szCs w:val="18"/>
        </w:rPr>
        <w:t xml:space="preserve"> a promising avenue to the development of low-temperature rechargeable batteries. </w:t>
      </w:r>
    </w:p>
    <w:p w14:paraId="4F8675E7" w14:textId="14C4ABB7" w:rsidR="00325E2A" w:rsidRPr="002A401A" w:rsidRDefault="00325E2A" w:rsidP="00847D00">
      <w:pPr>
        <w:widowControl w:val="0"/>
        <w:autoSpaceDE w:val="0"/>
        <w:autoSpaceDN w:val="0"/>
        <w:adjustRightInd w:val="0"/>
        <w:spacing w:line="240" w:lineRule="atLeast"/>
        <w:ind w:right="-86"/>
        <w:jc w:val="both"/>
        <w:outlineLvl w:val="0"/>
        <w:rPr>
          <w:b/>
          <w:color w:val="000000" w:themeColor="text1"/>
          <w:sz w:val="21"/>
          <w:szCs w:val="20"/>
        </w:rPr>
      </w:pPr>
      <w:r w:rsidRPr="002A401A">
        <w:rPr>
          <w:b/>
          <w:color w:val="000000" w:themeColor="text1"/>
          <w:sz w:val="21"/>
          <w:szCs w:val="20"/>
        </w:rPr>
        <w:t>Methods</w:t>
      </w:r>
    </w:p>
    <w:p w14:paraId="78AC573A" w14:textId="663E30EF" w:rsidR="00325E2A" w:rsidRDefault="00325E2A" w:rsidP="00CB7246">
      <w:pPr>
        <w:spacing w:after="120" w:line="240" w:lineRule="atLeast"/>
        <w:ind w:right="-187"/>
        <w:rPr>
          <w:sz w:val="17"/>
          <w:szCs w:val="17"/>
        </w:rPr>
      </w:pPr>
      <w:r w:rsidRPr="002A401A">
        <w:rPr>
          <w:b/>
          <w:sz w:val="17"/>
          <w:szCs w:val="17"/>
        </w:rPr>
        <w:t xml:space="preserve">Synthesis of </w:t>
      </w:r>
      <w:r w:rsidR="006A29EF" w:rsidRPr="002A401A">
        <w:rPr>
          <w:b/>
          <w:sz w:val="17"/>
          <w:szCs w:val="17"/>
        </w:rPr>
        <w:t xml:space="preserve">the </w:t>
      </w:r>
      <w:r w:rsidR="00294B22" w:rsidRPr="002A401A">
        <w:rPr>
          <w:b/>
          <w:sz w:val="17"/>
          <w:szCs w:val="17"/>
        </w:rPr>
        <w:t>EAM Cu</w:t>
      </w:r>
      <w:r w:rsidRPr="002A401A">
        <w:rPr>
          <w:b/>
          <w:sz w:val="17"/>
          <w:szCs w:val="17"/>
        </w:rPr>
        <w:t>.</w:t>
      </w:r>
      <w:r w:rsidRPr="002A401A">
        <w:rPr>
          <w:sz w:val="17"/>
          <w:szCs w:val="17"/>
        </w:rPr>
        <w:t xml:space="preserve"> The </w:t>
      </w:r>
      <w:r w:rsidR="00294B22" w:rsidRPr="002A401A">
        <w:rPr>
          <w:sz w:val="17"/>
          <w:szCs w:val="17"/>
        </w:rPr>
        <w:t>EAM Cu</w:t>
      </w:r>
      <w:r w:rsidRPr="002A401A">
        <w:rPr>
          <w:sz w:val="17"/>
          <w:szCs w:val="17"/>
        </w:rPr>
        <w:t xml:space="preserve"> host</w:t>
      </w:r>
      <w:r w:rsidR="000823CF">
        <w:rPr>
          <w:sz w:val="17"/>
          <w:szCs w:val="17"/>
        </w:rPr>
        <w:t xml:space="preserve"> </w:t>
      </w:r>
      <w:r w:rsidR="000823CF" w:rsidRPr="00EA3192">
        <w:rPr>
          <w:sz w:val="17"/>
          <w:szCs w:val="17"/>
        </w:rPr>
        <w:t>(Tmax Battery Equipment</w:t>
      </w:r>
      <w:r w:rsidR="000823CF">
        <w:rPr>
          <w:sz w:val="17"/>
          <w:szCs w:val="17"/>
        </w:rPr>
        <w:t>)</w:t>
      </w:r>
      <w:r w:rsidRPr="002A401A">
        <w:rPr>
          <w:sz w:val="17"/>
          <w:szCs w:val="17"/>
        </w:rPr>
        <w:t>, foil, and grid were prepared by forming a self-assembled monolayer of 5-((2-</w:t>
      </w:r>
      <w:proofErr w:type="gramStart"/>
      <w:r w:rsidRPr="002A401A">
        <w:rPr>
          <w:sz w:val="17"/>
          <w:szCs w:val="17"/>
        </w:rPr>
        <w:t>mercaptoethyl)carbamoyl</w:t>
      </w:r>
      <w:proofErr w:type="gramEnd"/>
      <w:r w:rsidRPr="002A401A">
        <w:rPr>
          <w:sz w:val="17"/>
          <w:szCs w:val="17"/>
        </w:rPr>
        <w:t xml:space="preserve">) benzene-1,3-disulfonyl difluoride on the Cu surface. To prepare the 5-((2-mercaptoethyl) carbamoyl)benzene-1,3-disulfonyl difluoride molecule, a dichloromethane solution (50 ml) of 3,5-bis(fluorosulfonyl)benzoic acid (343 mg, 1.2 mmol), sulfuryl chloride (243 mg, 1.8 mmol), and triethylamine (12 mg, 0.12 mmol) was refluxed for 30 min, following the dropwise addition of cysteamine (77 mg, 1.0 mmol). The solution was further refluxed for 1 h, and the solvents were then removed by rotary evaporation. The mixture was immediately dissolved in 100 ml anhydrous ethanol. The Cu substrates with clean surface were immersed in the ethanol solution of thiols for 6 h under nitrogen. After that, the achieved </w:t>
      </w:r>
      <w:r w:rsidR="00294B22" w:rsidRPr="002A401A">
        <w:rPr>
          <w:sz w:val="17"/>
          <w:szCs w:val="17"/>
        </w:rPr>
        <w:t>Cu</w:t>
      </w:r>
      <w:r w:rsidRPr="002A401A">
        <w:rPr>
          <w:sz w:val="17"/>
          <w:szCs w:val="17"/>
        </w:rPr>
        <w:t xml:space="preserve"> substrates were rinsed with anhydrous ethanol </w:t>
      </w:r>
      <w:r w:rsidR="00744A0B" w:rsidRPr="002A401A">
        <w:rPr>
          <w:sz w:val="17"/>
          <w:szCs w:val="17"/>
        </w:rPr>
        <w:t>3</w:t>
      </w:r>
      <w:r w:rsidRPr="002A401A">
        <w:rPr>
          <w:sz w:val="17"/>
          <w:szCs w:val="17"/>
        </w:rPr>
        <w:t xml:space="preserve"> times and dried under vacuum for use. To clean the Cu surface, Cu substrates were washed with acetone under sonication for 30 min, </w:t>
      </w:r>
      <w:r w:rsidR="00B74D4A" w:rsidRPr="002A401A">
        <w:rPr>
          <w:sz w:val="17"/>
          <w:szCs w:val="17"/>
        </w:rPr>
        <w:t xml:space="preserve">then </w:t>
      </w:r>
      <w:r w:rsidR="006A29EF" w:rsidRPr="002A401A">
        <w:rPr>
          <w:sz w:val="17"/>
          <w:szCs w:val="17"/>
        </w:rPr>
        <w:t xml:space="preserve">rapidly </w:t>
      </w:r>
      <w:r w:rsidRPr="002A401A">
        <w:rPr>
          <w:sz w:val="17"/>
          <w:szCs w:val="17"/>
        </w:rPr>
        <w:t xml:space="preserve">rinsed in a nitric acid solution (6.5%) for 10 s and immersed in a chloric acid (3.7%) for 10 min, washed with deionized water </w:t>
      </w:r>
      <w:r w:rsidR="00744A0B" w:rsidRPr="002A401A">
        <w:rPr>
          <w:sz w:val="17"/>
          <w:szCs w:val="17"/>
        </w:rPr>
        <w:t>6</w:t>
      </w:r>
      <w:r w:rsidRPr="002A401A">
        <w:rPr>
          <w:sz w:val="17"/>
          <w:szCs w:val="17"/>
        </w:rPr>
        <w:t xml:space="preserve"> times, and finally dried under nitrogen.</w:t>
      </w:r>
    </w:p>
    <w:p w14:paraId="1BDB971F" w14:textId="3C827311" w:rsidR="00495CF4" w:rsidRPr="002A401A" w:rsidRDefault="00C00D08" w:rsidP="00CB7246">
      <w:pPr>
        <w:widowControl w:val="0"/>
        <w:autoSpaceDE w:val="0"/>
        <w:autoSpaceDN w:val="0"/>
        <w:adjustRightInd w:val="0"/>
        <w:spacing w:after="120" w:line="240" w:lineRule="atLeast"/>
        <w:ind w:right="-86"/>
        <w:outlineLvl w:val="0"/>
        <w:rPr>
          <w:color w:val="000000" w:themeColor="text1"/>
          <w:sz w:val="17"/>
          <w:szCs w:val="17"/>
          <w:shd w:val="pct15" w:color="auto" w:fill="FFFFFF"/>
        </w:rPr>
      </w:pPr>
      <w:r w:rsidRPr="002A401A">
        <w:rPr>
          <w:b/>
          <w:color w:val="000000" w:themeColor="text1"/>
          <w:sz w:val="17"/>
          <w:szCs w:val="17"/>
        </w:rPr>
        <w:t>Preparation of e</w:t>
      </w:r>
      <w:r w:rsidR="00325E2A" w:rsidRPr="002A401A">
        <w:rPr>
          <w:b/>
          <w:color w:val="000000" w:themeColor="text1"/>
          <w:sz w:val="17"/>
          <w:szCs w:val="17"/>
        </w:rPr>
        <w:t>lectrode</w:t>
      </w:r>
      <w:r w:rsidRPr="002A401A">
        <w:rPr>
          <w:b/>
          <w:color w:val="000000" w:themeColor="text1"/>
          <w:sz w:val="17"/>
          <w:szCs w:val="17"/>
        </w:rPr>
        <w:t>s and electrolytes</w:t>
      </w:r>
      <w:r w:rsidR="00325E2A" w:rsidRPr="002A401A">
        <w:rPr>
          <w:b/>
          <w:color w:val="000000" w:themeColor="text1"/>
          <w:sz w:val="17"/>
          <w:szCs w:val="17"/>
        </w:rPr>
        <w:t>.</w:t>
      </w:r>
      <w:r w:rsidR="00325E2A" w:rsidRPr="002A401A">
        <w:rPr>
          <w:color w:val="000000" w:themeColor="text1"/>
          <w:sz w:val="17"/>
          <w:szCs w:val="17"/>
        </w:rPr>
        <w:t xml:space="preserve"> </w:t>
      </w:r>
      <w:r w:rsidR="009209FC" w:rsidRPr="002A401A">
        <w:rPr>
          <w:color w:val="000000" w:themeColor="text1"/>
          <w:sz w:val="17"/>
          <w:szCs w:val="17"/>
        </w:rPr>
        <w:t xml:space="preserve">The </w:t>
      </w:r>
      <w:r w:rsidRPr="002A401A">
        <w:rPr>
          <w:color w:val="000000" w:themeColor="text1"/>
          <w:sz w:val="17"/>
          <w:szCs w:val="17"/>
        </w:rPr>
        <w:t>Li@host electrode</w:t>
      </w:r>
      <w:r w:rsidR="0085579D" w:rsidRPr="002A401A">
        <w:rPr>
          <w:color w:val="000000" w:themeColor="text1"/>
          <w:sz w:val="17"/>
          <w:szCs w:val="17"/>
        </w:rPr>
        <w:t>s</w:t>
      </w:r>
      <w:r w:rsidRPr="002A401A">
        <w:rPr>
          <w:color w:val="000000" w:themeColor="text1"/>
          <w:sz w:val="17"/>
          <w:szCs w:val="17"/>
        </w:rPr>
        <w:t xml:space="preserve"> w</w:t>
      </w:r>
      <w:r w:rsidR="0085579D" w:rsidRPr="002A401A">
        <w:rPr>
          <w:color w:val="000000" w:themeColor="text1"/>
          <w:sz w:val="17"/>
          <w:szCs w:val="17"/>
        </w:rPr>
        <w:t>ere</w:t>
      </w:r>
      <w:r w:rsidRPr="002A401A">
        <w:rPr>
          <w:color w:val="000000" w:themeColor="text1"/>
          <w:sz w:val="17"/>
          <w:szCs w:val="17"/>
        </w:rPr>
        <w:t xml:space="preserve"> prepared by electrochemically depositing 10</w:t>
      </w:r>
      <w:r w:rsidR="007442DD" w:rsidRPr="002A401A">
        <w:rPr>
          <w:color w:val="000000" w:themeColor="text1"/>
          <w:sz w:val="17"/>
          <w:szCs w:val="17"/>
        </w:rPr>
        <w:t xml:space="preserve"> </w:t>
      </w:r>
      <w:r w:rsidRPr="002A401A">
        <w:rPr>
          <w:color w:val="000000" w:themeColor="text1"/>
          <w:sz w:val="17"/>
          <w:szCs w:val="17"/>
        </w:rPr>
        <w:t>mAh cm</w:t>
      </w:r>
      <w:r w:rsidRPr="002A401A">
        <w:rPr>
          <w:color w:val="000000" w:themeColor="text1"/>
          <w:sz w:val="17"/>
          <w:szCs w:val="17"/>
          <w:vertAlign w:val="superscript"/>
        </w:rPr>
        <w:t>-2</w:t>
      </w:r>
      <w:r w:rsidRPr="002A401A">
        <w:rPr>
          <w:color w:val="000000" w:themeColor="text1"/>
          <w:sz w:val="17"/>
          <w:szCs w:val="17"/>
        </w:rPr>
        <w:t xml:space="preserve"> </w:t>
      </w:r>
      <w:r w:rsidR="009209FC" w:rsidRPr="002A401A">
        <w:rPr>
          <w:color w:val="000000" w:themeColor="text1"/>
          <w:sz w:val="17"/>
          <w:szCs w:val="17"/>
        </w:rPr>
        <w:t xml:space="preserve">of Li on </w:t>
      </w:r>
      <w:r w:rsidR="0085579D" w:rsidRPr="002A401A">
        <w:rPr>
          <w:color w:val="000000" w:themeColor="text1"/>
          <w:sz w:val="17"/>
          <w:szCs w:val="17"/>
        </w:rPr>
        <w:t>the</w:t>
      </w:r>
      <w:r w:rsidRPr="002A401A">
        <w:rPr>
          <w:color w:val="000000" w:themeColor="text1"/>
          <w:sz w:val="17"/>
          <w:szCs w:val="17"/>
        </w:rPr>
        <w:t xml:space="preserve"> </w:t>
      </w:r>
      <w:r w:rsidR="009209FC" w:rsidRPr="002A401A">
        <w:rPr>
          <w:color w:val="000000" w:themeColor="text1"/>
          <w:sz w:val="17"/>
          <w:szCs w:val="17"/>
        </w:rPr>
        <w:t>as-prepared</w:t>
      </w:r>
      <w:r w:rsidRPr="002A401A">
        <w:rPr>
          <w:color w:val="000000" w:themeColor="text1"/>
          <w:sz w:val="17"/>
          <w:szCs w:val="17"/>
        </w:rPr>
        <w:t xml:space="preserve"> </w:t>
      </w:r>
      <w:r w:rsidR="00294B22" w:rsidRPr="002A401A">
        <w:rPr>
          <w:color w:val="000000" w:themeColor="text1"/>
          <w:sz w:val="17"/>
          <w:szCs w:val="17"/>
        </w:rPr>
        <w:t>EAM Cu</w:t>
      </w:r>
      <w:r w:rsidRPr="002A401A">
        <w:rPr>
          <w:color w:val="000000" w:themeColor="text1"/>
          <w:sz w:val="17"/>
          <w:szCs w:val="17"/>
        </w:rPr>
        <w:t xml:space="preserve"> host at a current density of 2.0 mA cm</w:t>
      </w:r>
      <w:r w:rsidRPr="002A401A">
        <w:rPr>
          <w:color w:val="000000" w:themeColor="text1"/>
          <w:sz w:val="17"/>
          <w:szCs w:val="17"/>
          <w:vertAlign w:val="superscript"/>
        </w:rPr>
        <w:t>-2</w:t>
      </w:r>
      <w:r w:rsidRPr="002A401A">
        <w:rPr>
          <w:color w:val="000000" w:themeColor="text1"/>
          <w:sz w:val="17"/>
          <w:szCs w:val="17"/>
        </w:rPr>
        <w:t xml:space="preserve"> and at -15</w:t>
      </w:r>
      <w:r w:rsidR="001F06A0" w:rsidRPr="002A401A">
        <w:rPr>
          <w:color w:val="000000" w:themeColor="text1"/>
          <w:sz w:val="17"/>
          <w:szCs w:val="17"/>
        </w:rPr>
        <w:t>º</w:t>
      </w:r>
      <w:r w:rsidRPr="002A401A">
        <w:rPr>
          <w:color w:val="000000" w:themeColor="text1"/>
          <w:sz w:val="17"/>
          <w:szCs w:val="17"/>
        </w:rPr>
        <w:t>C.</w:t>
      </w:r>
      <w:r w:rsidR="0085579D" w:rsidRPr="002A401A">
        <w:rPr>
          <w:color w:val="000000" w:themeColor="text1"/>
          <w:sz w:val="17"/>
          <w:szCs w:val="17"/>
        </w:rPr>
        <w:t xml:space="preserve"> To fabricate</w:t>
      </w:r>
      <w:r w:rsidR="009209FC" w:rsidRPr="002A401A">
        <w:rPr>
          <w:color w:val="000000" w:themeColor="text1"/>
          <w:sz w:val="17"/>
          <w:szCs w:val="17"/>
        </w:rPr>
        <w:t xml:space="preserve"> the</w:t>
      </w:r>
      <w:r w:rsidR="0085579D" w:rsidRPr="002A401A">
        <w:rPr>
          <w:color w:val="000000" w:themeColor="text1"/>
          <w:sz w:val="17"/>
          <w:szCs w:val="17"/>
        </w:rPr>
        <w:t xml:space="preserve"> LiCoO</w:t>
      </w:r>
      <w:r w:rsidR="0085579D" w:rsidRPr="002A401A">
        <w:rPr>
          <w:color w:val="000000" w:themeColor="text1"/>
          <w:sz w:val="17"/>
          <w:szCs w:val="17"/>
          <w:vertAlign w:val="subscript"/>
        </w:rPr>
        <w:t>2</w:t>
      </w:r>
      <w:r w:rsidR="0085579D" w:rsidRPr="002A401A">
        <w:rPr>
          <w:color w:val="000000" w:themeColor="text1"/>
          <w:sz w:val="17"/>
          <w:szCs w:val="17"/>
        </w:rPr>
        <w:t xml:space="preserve"> cathode electrodes, LiCoO</w:t>
      </w:r>
      <w:r w:rsidR="0085579D" w:rsidRPr="002A401A">
        <w:rPr>
          <w:color w:val="000000" w:themeColor="text1"/>
          <w:sz w:val="17"/>
          <w:szCs w:val="17"/>
          <w:vertAlign w:val="subscript"/>
        </w:rPr>
        <w:t>2</w:t>
      </w:r>
      <w:r w:rsidR="0085579D" w:rsidRPr="002A401A">
        <w:rPr>
          <w:color w:val="000000" w:themeColor="text1"/>
          <w:sz w:val="17"/>
          <w:szCs w:val="17"/>
        </w:rPr>
        <w:t xml:space="preserve"> powders, polyvinylidene fluoride, and conductive carbon (80:14:6) were mixed in</w:t>
      </w:r>
      <w:r w:rsidR="0085579D" w:rsidRPr="002A401A">
        <w:t xml:space="preserve"> </w:t>
      </w:r>
      <w:r w:rsidR="0085579D" w:rsidRPr="002A401A">
        <w:rPr>
          <w:color w:val="000000" w:themeColor="text1"/>
          <w:sz w:val="17"/>
          <w:szCs w:val="17"/>
        </w:rPr>
        <w:t>anhydrous dimethylformamide. The slurry was cast on a</w:t>
      </w:r>
      <w:r w:rsidR="00A86744" w:rsidRPr="002A401A">
        <w:rPr>
          <w:color w:val="000000" w:themeColor="text1"/>
          <w:sz w:val="17"/>
          <w:szCs w:val="17"/>
        </w:rPr>
        <w:t>n</w:t>
      </w:r>
      <w:r w:rsidR="0085579D" w:rsidRPr="002A401A">
        <w:rPr>
          <w:color w:val="000000" w:themeColor="text1"/>
          <w:sz w:val="17"/>
          <w:szCs w:val="17"/>
        </w:rPr>
        <w:t xml:space="preserve"> aluminum foil and dried at 100°C under vacuum for 24 h.</w:t>
      </w:r>
      <w:r w:rsidR="0008753B" w:rsidRPr="002A401A">
        <w:rPr>
          <w:color w:val="000000" w:themeColor="text1"/>
          <w:sz w:val="17"/>
          <w:szCs w:val="17"/>
        </w:rPr>
        <w:t xml:space="preserve"> </w:t>
      </w:r>
      <w:r w:rsidR="00887E57" w:rsidRPr="002A401A">
        <w:rPr>
          <w:color w:val="000000" w:themeColor="text1"/>
          <w:sz w:val="17"/>
          <w:szCs w:val="17"/>
        </w:rPr>
        <w:t xml:space="preserve">A 1 </w:t>
      </w:r>
      <w:r w:rsidR="00887E57" w:rsidRPr="002A401A">
        <w:rPr>
          <w:rFonts w:hint="eastAsia"/>
          <w:color w:val="000000" w:themeColor="text1"/>
          <w:sz w:val="17"/>
          <w:szCs w:val="17"/>
        </w:rPr>
        <w:t>M</w:t>
      </w:r>
      <w:r w:rsidR="00887E57" w:rsidRPr="002A401A">
        <w:rPr>
          <w:color w:val="000000" w:themeColor="text1"/>
          <w:sz w:val="17"/>
          <w:szCs w:val="17"/>
        </w:rPr>
        <w:t xml:space="preserve"> LiPF</w:t>
      </w:r>
      <w:r w:rsidR="00887E57" w:rsidRPr="002A401A">
        <w:rPr>
          <w:color w:val="000000" w:themeColor="text1"/>
          <w:sz w:val="17"/>
          <w:szCs w:val="17"/>
          <w:vertAlign w:val="subscript"/>
        </w:rPr>
        <w:t>6</w:t>
      </w:r>
      <w:r w:rsidR="00887E57" w:rsidRPr="002A401A">
        <w:rPr>
          <w:color w:val="000000" w:themeColor="text1"/>
          <w:sz w:val="17"/>
          <w:szCs w:val="17"/>
        </w:rPr>
        <w:t xml:space="preserve"> in PC/FEC (8:1, v/v) electrolyte was used </w:t>
      </w:r>
      <w:r w:rsidR="009209FC" w:rsidRPr="002A401A">
        <w:rPr>
          <w:color w:val="000000" w:themeColor="text1"/>
          <w:sz w:val="17"/>
          <w:szCs w:val="17"/>
        </w:rPr>
        <w:t xml:space="preserve">for </w:t>
      </w:r>
      <w:r w:rsidR="00887E57" w:rsidRPr="002A401A">
        <w:rPr>
          <w:color w:val="000000" w:themeColor="text1"/>
          <w:sz w:val="17"/>
          <w:szCs w:val="17"/>
        </w:rPr>
        <w:t xml:space="preserve">Li deposition </w:t>
      </w:r>
      <w:r w:rsidR="009209FC" w:rsidRPr="002A401A">
        <w:rPr>
          <w:color w:val="000000" w:themeColor="text1"/>
          <w:sz w:val="17"/>
          <w:szCs w:val="17"/>
        </w:rPr>
        <w:t xml:space="preserve">morphology </w:t>
      </w:r>
      <w:r w:rsidR="00887E57" w:rsidRPr="002A401A">
        <w:rPr>
          <w:color w:val="000000" w:themeColor="text1"/>
          <w:sz w:val="17"/>
          <w:szCs w:val="17"/>
        </w:rPr>
        <w:t>and SEI characterizations</w:t>
      </w:r>
      <w:r w:rsidR="00D31C4C" w:rsidRPr="002A401A">
        <w:rPr>
          <w:color w:val="000000" w:themeColor="text1"/>
          <w:sz w:val="17"/>
          <w:szCs w:val="17"/>
        </w:rPr>
        <w:t xml:space="preserve">, </w:t>
      </w:r>
      <w:r w:rsidR="009209FC" w:rsidRPr="002A401A">
        <w:rPr>
          <w:color w:val="000000" w:themeColor="text1"/>
          <w:sz w:val="17"/>
          <w:szCs w:val="17"/>
        </w:rPr>
        <w:t>NMR experiments</w:t>
      </w:r>
      <w:r w:rsidR="00D31C4C" w:rsidRPr="002A401A">
        <w:rPr>
          <w:color w:val="000000" w:themeColor="text1"/>
          <w:sz w:val="17"/>
          <w:szCs w:val="17"/>
        </w:rPr>
        <w:t xml:space="preserve">, and galvanic Li corrosion </w:t>
      </w:r>
      <w:r w:rsidR="00E575DA" w:rsidRPr="002A401A">
        <w:rPr>
          <w:color w:val="000000" w:themeColor="text1"/>
          <w:sz w:val="17"/>
          <w:szCs w:val="17"/>
        </w:rPr>
        <w:t>tests</w:t>
      </w:r>
      <w:r w:rsidR="00D31C4C" w:rsidRPr="002A401A">
        <w:rPr>
          <w:color w:val="000000" w:themeColor="text1"/>
          <w:sz w:val="17"/>
          <w:szCs w:val="17"/>
        </w:rPr>
        <w:t>.</w:t>
      </w:r>
      <w:r w:rsidR="00887E57" w:rsidRPr="002A401A">
        <w:rPr>
          <w:color w:val="000000" w:themeColor="text1"/>
          <w:sz w:val="17"/>
          <w:szCs w:val="17"/>
        </w:rPr>
        <w:t xml:space="preserve"> A 1 </w:t>
      </w:r>
      <w:r w:rsidR="00887E57" w:rsidRPr="002A401A">
        <w:rPr>
          <w:rFonts w:hint="eastAsia"/>
          <w:color w:val="000000" w:themeColor="text1"/>
          <w:sz w:val="17"/>
          <w:szCs w:val="17"/>
        </w:rPr>
        <w:t>M</w:t>
      </w:r>
      <w:r w:rsidR="00887E57" w:rsidRPr="002A401A">
        <w:rPr>
          <w:color w:val="000000" w:themeColor="text1"/>
          <w:sz w:val="17"/>
          <w:szCs w:val="17"/>
        </w:rPr>
        <w:t xml:space="preserve"> LiPF</w:t>
      </w:r>
      <w:r w:rsidR="00887E57" w:rsidRPr="002A401A">
        <w:rPr>
          <w:color w:val="000000" w:themeColor="text1"/>
          <w:sz w:val="17"/>
          <w:szCs w:val="17"/>
          <w:vertAlign w:val="subscript"/>
        </w:rPr>
        <w:t>6</w:t>
      </w:r>
      <w:r w:rsidR="00887E57" w:rsidRPr="002A401A">
        <w:rPr>
          <w:color w:val="000000" w:themeColor="text1"/>
          <w:sz w:val="17"/>
          <w:szCs w:val="17"/>
        </w:rPr>
        <w:t xml:space="preserve"> in PC/FEC/</w:t>
      </w:r>
      <w:r w:rsidR="00BD2863" w:rsidRPr="002A401A">
        <w:rPr>
          <w:color w:val="000000" w:themeColor="text1"/>
          <w:sz w:val="17"/>
          <w:szCs w:val="17"/>
        </w:rPr>
        <w:t>ethyl</w:t>
      </w:r>
      <w:r w:rsidR="00DB649A">
        <w:rPr>
          <w:color w:val="000000" w:themeColor="text1"/>
          <w:sz w:val="17"/>
          <w:szCs w:val="17"/>
        </w:rPr>
        <w:t xml:space="preserve"> </w:t>
      </w:r>
      <w:r w:rsidR="00BD2863" w:rsidRPr="002A401A">
        <w:rPr>
          <w:color w:val="000000" w:themeColor="text1"/>
          <w:sz w:val="17"/>
          <w:szCs w:val="17"/>
        </w:rPr>
        <w:t>2,2,2-trifluoroethyl carbonate (</w:t>
      </w:r>
      <w:r w:rsidR="00783CB8" w:rsidRPr="002A401A">
        <w:rPr>
          <w:color w:val="000000" w:themeColor="text1"/>
          <w:sz w:val="17"/>
          <w:szCs w:val="17"/>
        </w:rPr>
        <w:t>ETFEC</w:t>
      </w:r>
      <w:r w:rsidR="00BD2863" w:rsidRPr="002A401A">
        <w:rPr>
          <w:color w:val="000000" w:themeColor="text1"/>
          <w:sz w:val="17"/>
          <w:szCs w:val="17"/>
        </w:rPr>
        <w:t>)</w:t>
      </w:r>
      <w:r w:rsidR="00622E2A" w:rsidRPr="002A401A">
        <w:rPr>
          <w:color w:val="000000" w:themeColor="text1"/>
          <w:sz w:val="17"/>
          <w:szCs w:val="17"/>
        </w:rPr>
        <w:fldChar w:fldCharType="begin" w:fldLock="1"/>
      </w:r>
      <w:r w:rsidR="005A0566" w:rsidRPr="002A401A">
        <w:rPr>
          <w:color w:val="000000" w:themeColor="text1"/>
          <w:sz w:val="17"/>
          <w:szCs w:val="17"/>
        </w:rPr>
        <w:instrText>ADDIN CSL_CITATION {"citationItems":[{"id":"ITEM-1","itemData":{"DOI":"10.1016/S0378-7753(03)00266-0","ISSN":"03787753","abstract":"There has been increasing interest in developing lithium-ion electrolytes that possess enhanced safety characteristics, while still able to provide the desired stability and performance. Toward this end, our efforts have been focused on the development of lithium-ion electrolytes which contain partially and fully fluorinated carbonate solvents. The advantage of using such solvents is that they possess the requisite stability demonstrated by the hydrocarbon-based carbonates, while also possessing more desirable physical properties imparted by the presence of the fluorine substituents, such as lower melting points, increased stability toward oxidation, and favorable SEI film forming characteristics on carbon. Specifically, we have demonstrated the beneficial effect of electrolytes which contain the following fluorinated carbonate-based solvents: methyl-2,2,2-trifluoroethyl carb</w:instrText>
      </w:r>
      <w:r w:rsidR="005A0566" w:rsidRPr="002A401A">
        <w:rPr>
          <w:rFonts w:hint="eastAsia"/>
          <w:color w:val="000000" w:themeColor="text1"/>
          <w:sz w:val="17"/>
          <w:szCs w:val="17"/>
        </w:rPr>
        <w:instrText>onate (MTFEC), ethyl-2,2,2-trifluoroethyl carbonate (ETFEC), propyl-2,2,2-trifluoroethyl carbonate (PTFEC), methyl-2,2,2,2</w:instrText>
      </w:r>
      <w:r w:rsidR="005A0566" w:rsidRPr="002A401A">
        <w:rPr>
          <w:rFonts w:hint="eastAsia"/>
          <w:color w:val="000000" w:themeColor="text1"/>
          <w:sz w:val="17"/>
          <w:szCs w:val="17"/>
        </w:rPr>
        <w:instrText>′</w:instrText>
      </w:r>
      <w:r w:rsidR="005A0566" w:rsidRPr="002A401A">
        <w:rPr>
          <w:rFonts w:hint="eastAsia"/>
          <w:color w:val="000000" w:themeColor="text1"/>
          <w:sz w:val="17"/>
          <w:szCs w:val="17"/>
        </w:rPr>
        <w:instrText>,2</w:instrText>
      </w:r>
      <w:r w:rsidR="005A0566" w:rsidRPr="002A401A">
        <w:rPr>
          <w:rFonts w:hint="eastAsia"/>
          <w:color w:val="000000" w:themeColor="text1"/>
          <w:sz w:val="17"/>
          <w:szCs w:val="17"/>
        </w:rPr>
        <w:instrText>′</w:instrText>
      </w:r>
      <w:r w:rsidR="005A0566" w:rsidRPr="002A401A">
        <w:rPr>
          <w:rFonts w:hint="eastAsia"/>
          <w:color w:val="000000" w:themeColor="text1"/>
          <w:sz w:val="17"/>
          <w:szCs w:val="17"/>
        </w:rPr>
        <w:instrText>,2</w:instrText>
      </w:r>
      <w:r w:rsidR="005A0566" w:rsidRPr="002A401A">
        <w:rPr>
          <w:rFonts w:hint="eastAsia"/>
          <w:color w:val="000000" w:themeColor="text1"/>
          <w:sz w:val="17"/>
          <w:szCs w:val="17"/>
        </w:rPr>
        <w:instrText>′</w:instrText>
      </w:r>
      <w:r w:rsidR="005A0566" w:rsidRPr="002A401A">
        <w:rPr>
          <w:rFonts w:hint="eastAsia"/>
          <w:color w:val="000000" w:themeColor="text1"/>
          <w:sz w:val="17"/>
          <w:szCs w:val="17"/>
        </w:rPr>
        <w:instrText>-hexafluoro-i-propyl carbonate (MHFPC), ethyl-2,2,2,2</w:instrText>
      </w:r>
      <w:r w:rsidR="005A0566" w:rsidRPr="002A401A">
        <w:rPr>
          <w:rFonts w:hint="eastAsia"/>
          <w:color w:val="000000" w:themeColor="text1"/>
          <w:sz w:val="17"/>
          <w:szCs w:val="17"/>
        </w:rPr>
        <w:instrText>′</w:instrText>
      </w:r>
      <w:r w:rsidR="005A0566" w:rsidRPr="002A401A">
        <w:rPr>
          <w:rFonts w:hint="eastAsia"/>
          <w:color w:val="000000" w:themeColor="text1"/>
          <w:sz w:val="17"/>
          <w:szCs w:val="17"/>
        </w:rPr>
        <w:instrText>,2</w:instrText>
      </w:r>
      <w:r w:rsidR="005A0566" w:rsidRPr="002A401A">
        <w:rPr>
          <w:rFonts w:hint="eastAsia"/>
          <w:color w:val="000000" w:themeColor="text1"/>
          <w:sz w:val="17"/>
          <w:szCs w:val="17"/>
        </w:rPr>
        <w:instrText>′</w:instrText>
      </w:r>
      <w:r w:rsidR="005A0566" w:rsidRPr="002A401A">
        <w:rPr>
          <w:rFonts w:hint="eastAsia"/>
          <w:color w:val="000000" w:themeColor="text1"/>
          <w:sz w:val="17"/>
          <w:szCs w:val="17"/>
        </w:rPr>
        <w:instrText>,2</w:instrText>
      </w:r>
      <w:r w:rsidR="005A0566" w:rsidRPr="002A401A">
        <w:rPr>
          <w:rFonts w:hint="eastAsia"/>
          <w:color w:val="000000" w:themeColor="text1"/>
          <w:sz w:val="17"/>
          <w:szCs w:val="17"/>
        </w:rPr>
        <w:instrText>′</w:instrText>
      </w:r>
      <w:r w:rsidR="005A0566" w:rsidRPr="002A401A">
        <w:rPr>
          <w:rFonts w:hint="eastAsia"/>
          <w:color w:val="000000" w:themeColor="text1"/>
          <w:sz w:val="17"/>
          <w:szCs w:val="17"/>
        </w:rPr>
        <w:instrText>-hexafluoro-i-propyl carbonate (EHFPC), and di-2,2,2-trifluoroethy</w:instrText>
      </w:r>
      <w:r w:rsidR="005A0566" w:rsidRPr="002A401A">
        <w:rPr>
          <w:color w:val="000000" w:themeColor="text1"/>
          <w:sz w:val="17"/>
          <w:szCs w:val="17"/>
        </w:rPr>
        <w:instrText>l carbonate (DTFEC). These solvents have been incorporated into multi-component ternary and quaternary carbonate-based electrolytes and evaluated in lithium-carbon and carbon-LiNi 0.8 Co 0.2 O 2 cells (equipped with lithium reference electrodes). In addition to determining the charge/discharge behavior of these cells, a number of electrochemical techniques were employed (i.e. Tafel polarization measurements, linear polarization measurements, and electrochemical impedance spectroscopy (EIS)) to further characterize the performance of these electrolytes, including the SEI formation characteristics and lithium intercalation/de-intercalation kinetics. © 2003 Elsevier Science B.V. All rights reserved.","author":[{"dropping-particle":"","family":"Smart","given":"M. C.","non-dropping-particle":"","parse-names":false,"suffix":""},{"dropping-particle":"V.","family":"Ratnakumar","given":"B.","non-dropping-particle":"","parse-names":false,"suffix":""},{"dropping-particle":"","family":"Ryan-Mowrey","given":"V. S.","non-dropping-particle":"","parse-names":false,"suffix":""},{"dropping-particle":"","family":"Surampudi","given":"S.","non-dropping-particle":"","parse-names":false,"suffix":""},{"dropping-particle":"","family":"Prakash","given":"G. K.S.","non-dropping-particle":"","parse-names":false,"suffix":""},{"dropping-particle":"","family":"Hu","given":"J.","non-dropping-particle":"","parse-names":false,"suffix":""},{"dropping-particle":"","family":"Cheung","given":"I.","non-dropping-particle":"","parse-names":false,"suffix":""}],"container-title":"Journal of Power Sources","id":"ITEM-1","issued":{"date-parts":[["2003"]]},"page":"359-367","title":"Improved performance of lithium-ion cells with the use of fluorinated carbonate-based electrolytes","type":"article-journal","volume":"119-121"},"uris":["http://www.mendeley.com/documents/?uuid=c2f98e37-2190-476e-a65d-f8f9d8a04d76"]}],"mendeley":{"formattedCitation":"&lt;sup&gt;12&lt;/sup&gt;","plainTextFormattedCitation":"12","previouslyFormattedCitation":"&lt;sup&gt;12&lt;/sup&gt;"},"properties":{"noteIndex":0},"schema":"https://github.com/citation-style-language/schema/raw/master/csl-citation.json"}</w:instrText>
      </w:r>
      <w:r w:rsidR="00622E2A" w:rsidRPr="002A401A">
        <w:rPr>
          <w:color w:val="000000" w:themeColor="text1"/>
          <w:sz w:val="17"/>
          <w:szCs w:val="17"/>
        </w:rPr>
        <w:fldChar w:fldCharType="separate"/>
      </w:r>
      <w:r w:rsidR="005A0566" w:rsidRPr="002A401A">
        <w:rPr>
          <w:noProof/>
          <w:color w:val="000000" w:themeColor="text1"/>
          <w:sz w:val="17"/>
          <w:szCs w:val="17"/>
          <w:vertAlign w:val="superscript"/>
        </w:rPr>
        <w:t>12</w:t>
      </w:r>
      <w:r w:rsidR="00622E2A" w:rsidRPr="002A401A">
        <w:rPr>
          <w:color w:val="000000" w:themeColor="text1"/>
          <w:sz w:val="17"/>
          <w:szCs w:val="17"/>
        </w:rPr>
        <w:fldChar w:fldCharType="end"/>
      </w:r>
      <w:r w:rsidR="00887E57" w:rsidRPr="002A401A">
        <w:rPr>
          <w:color w:val="000000" w:themeColor="text1"/>
          <w:sz w:val="17"/>
          <w:szCs w:val="17"/>
        </w:rPr>
        <w:t xml:space="preserve"> (8:1</w:t>
      </w:r>
      <w:r w:rsidR="00783CB8" w:rsidRPr="002A401A">
        <w:rPr>
          <w:color w:val="000000" w:themeColor="text1"/>
          <w:sz w:val="17"/>
          <w:szCs w:val="17"/>
        </w:rPr>
        <w:t>:1</w:t>
      </w:r>
      <w:r w:rsidR="00887E57" w:rsidRPr="002A401A">
        <w:rPr>
          <w:color w:val="000000" w:themeColor="text1"/>
          <w:sz w:val="17"/>
          <w:szCs w:val="17"/>
        </w:rPr>
        <w:t>, v/v</w:t>
      </w:r>
      <w:r w:rsidR="00783CB8" w:rsidRPr="002A401A">
        <w:rPr>
          <w:color w:val="000000" w:themeColor="text1"/>
          <w:sz w:val="17"/>
          <w:szCs w:val="17"/>
        </w:rPr>
        <w:t>/v</w:t>
      </w:r>
      <w:r w:rsidR="00887E57" w:rsidRPr="002A401A">
        <w:rPr>
          <w:color w:val="000000" w:themeColor="text1"/>
          <w:sz w:val="17"/>
          <w:szCs w:val="17"/>
        </w:rPr>
        <w:t>)</w:t>
      </w:r>
      <w:r w:rsidR="00783CB8" w:rsidRPr="002A401A">
        <w:rPr>
          <w:color w:val="000000" w:themeColor="text1"/>
          <w:sz w:val="17"/>
          <w:szCs w:val="17"/>
        </w:rPr>
        <w:t xml:space="preserve"> with 10 wt.% </w:t>
      </w:r>
      <w:r w:rsidR="003515AB" w:rsidRPr="002A401A">
        <w:rPr>
          <w:color w:val="000000" w:themeColor="text1"/>
          <w:sz w:val="17"/>
          <w:szCs w:val="17"/>
        </w:rPr>
        <w:lastRenderedPageBreak/>
        <w:t xml:space="preserve">tris(pentafluorophenyl)borane </w:t>
      </w:r>
      <w:r w:rsidR="00BD2863" w:rsidRPr="002A401A">
        <w:rPr>
          <w:color w:val="000000" w:themeColor="text1"/>
          <w:sz w:val="17"/>
          <w:szCs w:val="17"/>
        </w:rPr>
        <w:t>(</w:t>
      </w:r>
      <w:r w:rsidR="003515AB" w:rsidRPr="002A401A">
        <w:rPr>
          <w:color w:val="000000" w:themeColor="text1"/>
          <w:sz w:val="17"/>
          <w:szCs w:val="17"/>
        </w:rPr>
        <w:t>TPFPB</w:t>
      </w:r>
      <w:r w:rsidR="00BD2863" w:rsidRPr="002A401A">
        <w:rPr>
          <w:color w:val="000000" w:themeColor="text1"/>
          <w:sz w:val="17"/>
          <w:szCs w:val="17"/>
        </w:rPr>
        <w:t>)</w:t>
      </w:r>
      <w:r w:rsidR="00783CB8" w:rsidRPr="002A401A">
        <w:rPr>
          <w:color w:val="000000" w:themeColor="text1"/>
          <w:sz w:val="17"/>
          <w:szCs w:val="17"/>
        </w:rPr>
        <w:t>, 5 wt.%</w:t>
      </w:r>
      <w:r w:rsidR="00BD2863" w:rsidRPr="002A401A">
        <w:rPr>
          <w:color w:val="000000" w:themeColor="text1"/>
          <w:sz w:val="17"/>
          <w:szCs w:val="17"/>
        </w:rPr>
        <w:t xml:space="preserve"> lithium tetrafluoroborate</w:t>
      </w:r>
      <w:r w:rsidR="00783CB8" w:rsidRPr="002A401A">
        <w:rPr>
          <w:color w:val="000000" w:themeColor="text1"/>
          <w:sz w:val="17"/>
          <w:szCs w:val="17"/>
        </w:rPr>
        <w:t xml:space="preserve"> </w:t>
      </w:r>
      <w:r w:rsidR="00BD2863" w:rsidRPr="002A401A">
        <w:rPr>
          <w:color w:val="000000" w:themeColor="text1"/>
          <w:sz w:val="17"/>
          <w:szCs w:val="17"/>
        </w:rPr>
        <w:t>(</w:t>
      </w:r>
      <w:r w:rsidR="00783CB8" w:rsidRPr="002A401A">
        <w:rPr>
          <w:color w:val="000000" w:themeColor="text1"/>
          <w:sz w:val="17"/>
          <w:szCs w:val="17"/>
        </w:rPr>
        <w:t>LiBF</w:t>
      </w:r>
      <w:r w:rsidR="00783CB8" w:rsidRPr="002A401A">
        <w:rPr>
          <w:color w:val="000000" w:themeColor="text1"/>
          <w:sz w:val="17"/>
          <w:szCs w:val="17"/>
          <w:vertAlign w:val="subscript"/>
        </w:rPr>
        <w:t>4</w:t>
      </w:r>
      <w:r w:rsidR="00BD2863" w:rsidRPr="002A401A">
        <w:rPr>
          <w:color w:val="000000" w:themeColor="text1"/>
          <w:sz w:val="17"/>
          <w:szCs w:val="17"/>
        </w:rPr>
        <w:t>)</w:t>
      </w:r>
      <w:r w:rsidR="00783CB8" w:rsidRPr="002A401A">
        <w:rPr>
          <w:color w:val="000000" w:themeColor="text1"/>
          <w:sz w:val="17"/>
          <w:szCs w:val="17"/>
        </w:rPr>
        <w:t xml:space="preserve">, and 0.5 wt.% </w:t>
      </w:r>
      <w:r w:rsidR="00BD2863" w:rsidRPr="002A401A">
        <w:rPr>
          <w:color w:val="000000" w:themeColor="text1"/>
          <w:sz w:val="17"/>
          <w:szCs w:val="17"/>
        </w:rPr>
        <w:t>lithium nitrate (</w:t>
      </w:r>
      <w:r w:rsidR="00783CB8" w:rsidRPr="002A401A">
        <w:rPr>
          <w:color w:val="000000" w:themeColor="text1"/>
          <w:sz w:val="17"/>
          <w:szCs w:val="17"/>
        </w:rPr>
        <w:t>LiNO</w:t>
      </w:r>
      <w:r w:rsidR="00783CB8" w:rsidRPr="002A401A">
        <w:rPr>
          <w:color w:val="000000" w:themeColor="text1"/>
          <w:sz w:val="17"/>
          <w:szCs w:val="17"/>
          <w:vertAlign w:val="subscript"/>
        </w:rPr>
        <w:t>3</w:t>
      </w:r>
      <w:r w:rsidR="00BD2863" w:rsidRPr="002A401A">
        <w:rPr>
          <w:color w:val="000000" w:themeColor="text1"/>
          <w:sz w:val="17"/>
          <w:szCs w:val="17"/>
        </w:rPr>
        <w:t>)</w:t>
      </w:r>
      <w:r w:rsidR="00783CB8" w:rsidRPr="002A401A">
        <w:rPr>
          <w:color w:val="000000" w:themeColor="text1"/>
          <w:sz w:val="17"/>
          <w:szCs w:val="17"/>
        </w:rPr>
        <w:t xml:space="preserve"> </w:t>
      </w:r>
      <w:r w:rsidR="00887E57" w:rsidRPr="002A401A">
        <w:rPr>
          <w:color w:val="000000" w:themeColor="text1"/>
          <w:sz w:val="17"/>
          <w:szCs w:val="17"/>
        </w:rPr>
        <w:t xml:space="preserve">electrolyte was </w:t>
      </w:r>
      <w:r w:rsidR="009209FC" w:rsidRPr="002A401A">
        <w:rPr>
          <w:color w:val="000000" w:themeColor="text1"/>
          <w:sz w:val="17"/>
          <w:szCs w:val="17"/>
        </w:rPr>
        <w:t>used</w:t>
      </w:r>
      <w:r w:rsidR="00887E57" w:rsidRPr="002A401A">
        <w:rPr>
          <w:color w:val="000000" w:themeColor="text1"/>
          <w:sz w:val="17"/>
          <w:szCs w:val="17"/>
        </w:rPr>
        <w:t xml:space="preserve"> </w:t>
      </w:r>
      <w:r w:rsidR="00150C03" w:rsidRPr="002A401A">
        <w:rPr>
          <w:color w:val="000000" w:themeColor="text1"/>
          <w:sz w:val="17"/>
          <w:szCs w:val="17"/>
        </w:rPr>
        <w:t>to cycle the</w:t>
      </w:r>
      <w:r w:rsidR="00887E57" w:rsidRPr="002A401A">
        <w:rPr>
          <w:color w:val="000000" w:themeColor="text1"/>
          <w:sz w:val="17"/>
          <w:szCs w:val="17"/>
        </w:rPr>
        <w:t xml:space="preserve"> Li|LiCoO</w:t>
      </w:r>
      <w:r w:rsidR="00887E57" w:rsidRPr="002A401A">
        <w:rPr>
          <w:color w:val="000000" w:themeColor="text1"/>
          <w:sz w:val="17"/>
          <w:szCs w:val="17"/>
          <w:vertAlign w:val="subscript"/>
        </w:rPr>
        <w:t>2</w:t>
      </w:r>
      <w:r w:rsidR="00887E57" w:rsidRPr="002A401A">
        <w:rPr>
          <w:color w:val="000000" w:themeColor="text1"/>
          <w:sz w:val="17"/>
          <w:szCs w:val="17"/>
        </w:rPr>
        <w:t xml:space="preserve"> cells and the </w:t>
      </w:r>
      <w:proofErr w:type="spellStart"/>
      <w:r w:rsidR="00887E57" w:rsidRPr="002A401A">
        <w:rPr>
          <w:color w:val="000000" w:themeColor="text1"/>
          <w:sz w:val="17"/>
          <w:szCs w:val="17"/>
        </w:rPr>
        <w:t>Li|Cu</w:t>
      </w:r>
      <w:proofErr w:type="spellEnd"/>
      <w:r w:rsidR="00887E57" w:rsidRPr="002A401A">
        <w:rPr>
          <w:color w:val="000000" w:themeColor="text1"/>
          <w:sz w:val="17"/>
          <w:szCs w:val="17"/>
        </w:rPr>
        <w:t xml:space="preserve"> cells for Li deposition efficiency and impedance </w:t>
      </w:r>
      <w:r w:rsidR="00E575DA" w:rsidRPr="002A401A">
        <w:rPr>
          <w:color w:val="000000" w:themeColor="text1"/>
          <w:sz w:val="17"/>
          <w:szCs w:val="17"/>
        </w:rPr>
        <w:t>measurements</w:t>
      </w:r>
      <w:r w:rsidR="00887E57" w:rsidRPr="002A401A">
        <w:rPr>
          <w:color w:val="000000" w:themeColor="text1"/>
          <w:sz w:val="17"/>
          <w:szCs w:val="17"/>
        </w:rPr>
        <w:t>.</w:t>
      </w:r>
      <w:r w:rsidR="00E575DA" w:rsidRPr="002A401A">
        <w:rPr>
          <w:color w:val="000000" w:themeColor="text1"/>
          <w:sz w:val="17"/>
          <w:szCs w:val="17"/>
        </w:rPr>
        <w:t xml:space="preserve"> The electrolyte amount was </w:t>
      </w:r>
      <w:r w:rsidR="00172551" w:rsidRPr="002A401A">
        <w:rPr>
          <w:color w:val="000000" w:themeColor="text1"/>
          <w:sz w:val="17"/>
          <w:szCs w:val="17"/>
        </w:rPr>
        <w:t>~</w:t>
      </w:r>
      <w:r w:rsidR="00E575DA" w:rsidRPr="002A401A">
        <w:rPr>
          <w:color w:val="000000" w:themeColor="text1"/>
          <w:sz w:val="17"/>
          <w:szCs w:val="17"/>
        </w:rPr>
        <w:t>1</w:t>
      </w:r>
      <w:r w:rsidR="00D7344E" w:rsidRPr="002A401A">
        <w:rPr>
          <w:color w:val="000000" w:themeColor="text1"/>
          <w:sz w:val="17"/>
          <w:szCs w:val="17"/>
        </w:rPr>
        <w:t>5</w:t>
      </w:r>
      <w:r w:rsidR="00E575DA" w:rsidRPr="002A401A">
        <w:rPr>
          <w:color w:val="000000" w:themeColor="text1"/>
          <w:sz w:val="17"/>
          <w:szCs w:val="17"/>
        </w:rPr>
        <w:t xml:space="preserve"> µ</w:t>
      </w:r>
      <w:r w:rsidR="00E575DA" w:rsidRPr="002A401A">
        <w:rPr>
          <w:rFonts w:hint="eastAsia"/>
          <w:color w:val="000000" w:themeColor="text1"/>
          <w:sz w:val="17"/>
          <w:szCs w:val="17"/>
        </w:rPr>
        <w:t>l</w:t>
      </w:r>
      <w:r w:rsidR="00E575DA" w:rsidRPr="002A401A">
        <w:rPr>
          <w:color w:val="000000" w:themeColor="text1"/>
          <w:sz w:val="17"/>
          <w:szCs w:val="17"/>
        </w:rPr>
        <w:t xml:space="preserve"> mAh</w:t>
      </w:r>
      <w:r w:rsidR="00E575DA" w:rsidRPr="002A401A">
        <w:rPr>
          <w:color w:val="000000" w:themeColor="text1"/>
          <w:sz w:val="17"/>
          <w:szCs w:val="17"/>
          <w:vertAlign w:val="superscript"/>
        </w:rPr>
        <w:t>-1</w:t>
      </w:r>
      <w:r w:rsidR="00E575DA" w:rsidRPr="002A401A">
        <w:rPr>
          <w:color w:val="000000" w:themeColor="text1"/>
          <w:sz w:val="17"/>
          <w:szCs w:val="17"/>
        </w:rPr>
        <w:t>.</w:t>
      </w:r>
      <w:r w:rsidR="00D31C4C" w:rsidRPr="002A401A">
        <w:rPr>
          <w:color w:val="000000" w:themeColor="text1"/>
          <w:sz w:val="17"/>
          <w:szCs w:val="17"/>
        </w:rPr>
        <w:t xml:space="preserve"> </w:t>
      </w:r>
      <w:r w:rsidR="00486FC0" w:rsidRPr="00EA3192">
        <w:rPr>
          <w:sz w:val="17"/>
          <w:szCs w:val="17"/>
        </w:rPr>
        <w:t xml:space="preserve">Battery-grade electrolytes were purchased from BASF and further dried using 4Å molecular sieves before use. </w:t>
      </w:r>
      <w:r w:rsidR="0008753B" w:rsidRPr="002A401A">
        <w:rPr>
          <w:rFonts w:hint="eastAsia"/>
          <w:color w:val="000000" w:themeColor="text1"/>
          <w:sz w:val="17"/>
          <w:szCs w:val="17"/>
        </w:rPr>
        <w:t>Celgard</w:t>
      </w:r>
      <w:r w:rsidR="00374F7C" w:rsidRPr="002A401A">
        <w:rPr>
          <w:color w:val="000000" w:themeColor="text1"/>
          <w:sz w:val="17"/>
          <w:szCs w:val="17"/>
        </w:rPr>
        <w:t xml:space="preserve"> 3501 membranes were use</w:t>
      </w:r>
      <w:r w:rsidR="00D7002A" w:rsidRPr="002A401A">
        <w:rPr>
          <w:color w:val="000000" w:themeColor="text1"/>
          <w:sz w:val="17"/>
          <w:szCs w:val="17"/>
        </w:rPr>
        <w:t>d as separators.</w:t>
      </w:r>
    </w:p>
    <w:p w14:paraId="7F17E1EE" w14:textId="43359B7B" w:rsidR="00F966B9" w:rsidRPr="00486FC0" w:rsidRDefault="00325E2A" w:rsidP="00056BA0">
      <w:pPr>
        <w:spacing w:after="120" w:line="240" w:lineRule="atLeast"/>
        <w:ind w:right="-187"/>
        <w:rPr>
          <w:color w:val="000000" w:themeColor="text1"/>
          <w:sz w:val="17"/>
          <w:szCs w:val="17"/>
        </w:rPr>
      </w:pPr>
      <w:r w:rsidRPr="002A401A">
        <w:rPr>
          <w:b/>
          <w:color w:val="000000" w:themeColor="text1"/>
          <w:sz w:val="17"/>
          <w:szCs w:val="17"/>
        </w:rPr>
        <w:t>Electrochemical test.</w:t>
      </w:r>
      <w:r w:rsidRPr="002A401A">
        <w:rPr>
          <w:color w:val="000000" w:themeColor="text1"/>
          <w:sz w:val="17"/>
          <w:szCs w:val="17"/>
        </w:rPr>
        <w:t xml:space="preserve"> </w:t>
      </w:r>
      <w:r w:rsidR="00621966" w:rsidRPr="002A401A">
        <w:rPr>
          <w:color w:val="000000" w:themeColor="text1"/>
          <w:sz w:val="17"/>
          <w:szCs w:val="17"/>
        </w:rPr>
        <w:t xml:space="preserve">The </w:t>
      </w:r>
      <w:r w:rsidR="00621966" w:rsidRPr="002A401A">
        <w:rPr>
          <w:sz w:val="17"/>
          <w:szCs w:val="17"/>
        </w:rPr>
        <w:t>b</w:t>
      </w:r>
      <w:r w:rsidR="0085579D" w:rsidRPr="002A401A">
        <w:rPr>
          <w:sz w:val="17"/>
          <w:szCs w:val="17"/>
        </w:rPr>
        <w:t>atteries (CR2016 coin cells)</w:t>
      </w:r>
      <w:r w:rsidR="00C00D08" w:rsidRPr="002A401A">
        <w:rPr>
          <w:sz w:val="17"/>
          <w:szCs w:val="17"/>
        </w:rPr>
        <w:t xml:space="preserve"> were </w:t>
      </w:r>
      <w:r w:rsidR="0085579D" w:rsidRPr="002A401A">
        <w:rPr>
          <w:sz w:val="17"/>
          <w:szCs w:val="17"/>
        </w:rPr>
        <w:t xml:space="preserve">tested </w:t>
      </w:r>
      <w:r w:rsidR="00C00D08" w:rsidRPr="002A401A">
        <w:rPr>
          <w:sz w:val="17"/>
          <w:szCs w:val="17"/>
        </w:rPr>
        <w:t>under galvanostatic charg</w:t>
      </w:r>
      <w:r w:rsidR="008C6A59" w:rsidRPr="002A401A">
        <w:rPr>
          <w:sz w:val="17"/>
          <w:szCs w:val="17"/>
        </w:rPr>
        <w:t>e</w:t>
      </w:r>
      <w:r w:rsidR="00C00D08" w:rsidRPr="002A401A">
        <w:rPr>
          <w:sz w:val="17"/>
          <w:szCs w:val="17"/>
        </w:rPr>
        <w:t>-discharg</w:t>
      </w:r>
      <w:r w:rsidR="008C6A59" w:rsidRPr="002A401A">
        <w:rPr>
          <w:sz w:val="17"/>
          <w:szCs w:val="17"/>
        </w:rPr>
        <w:t>e</w:t>
      </w:r>
      <w:r w:rsidR="00C00D08" w:rsidRPr="002A401A">
        <w:rPr>
          <w:sz w:val="17"/>
          <w:szCs w:val="17"/>
        </w:rPr>
        <w:t xml:space="preserve"> conditions</w:t>
      </w:r>
      <w:r w:rsidR="00621966" w:rsidRPr="002A401A">
        <w:rPr>
          <w:sz w:val="17"/>
          <w:szCs w:val="17"/>
        </w:rPr>
        <w:t>.</w:t>
      </w:r>
      <w:r w:rsidR="00150C03" w:rsidRPr="002A401A">
        <w:rPr>
          <w:sz w:val="17"/>
          <w:szCs w:val="17"/>
        </w:rPr>
        <w:t xml:space="preserve"> </w:t>
      </w:r>
      <w:r w:rsidR="00150C03" w:rsidRPr="002A401A">
        <w:rPr>
          <w:color w:val="000000" w:themeColor="text1"/>
          <w:sz w:val="17"/>
          <w:szCs w:val="17"/>
        </w:rPr>
        <w:t xml:space="preserve">To measure the Li deposition efficiency in </w:t>
      </w:r>
      <w:r w:rsidR="00813028" w:rsidRPr="002A401A">
        <w:rPr>
          <w:color w:val="000000" w:themeColor="text1"/>
          <w:sz w:val="17"/>
          <w:szCs w:val="17"/>
        </w:rPr>
        <w:t xml:space="preserve">the </w:t>
      </w:r>
      <w:proofErr w:type="spellStart"/>
      <w:r w:rsidR="00150C03" w:rsidRPr="002A401A">
        <w:rPr>
          <w:color w:val="000000" w:themeColor="text1"/>
          <w:sz w:val="17"/>
          <w:szCs w:val="17"/>
        </w:rPr>
        <w:t>Li|Cu</w:t>
      </w:r>
      <w:proofErr w:type="spellEnd"/>
      <w:r w:rsidR="00150C03" w:rsidRPr="002A401A">
        <w:rPr>
          <w:color w:val="000000" w:themeColor="text1"/>
          <w:sz w:val="17"/>
          <w:szCs w:val="17"/>
        </w:rPr>
        <w:t xml:space="preserve"> host cells, we deposited 6.0 mAh cm</w:t>
      </w:r>
      <w:r w:rsidR="00150C03" w:rsidRPr="002A401A">
        <w:rPr>
          <w:color w:val="000000" w:themeColor="text1"/>
          <w:sz w:val="17"/>
          <w:szCs w:val="17"/>
          <w:vertAlign w:val="superscript"/>
        </w:rPr>
        <w:t>-2</w:t>
      </w:r>
      <w:r w:rsidR="00150C03" w:rsidRPr="002A401A">
        <w:rPr>
          <w:color w:val="000000" w:themeColor="text1"/>
          <w:sz w:val="17"/>
          <w:szCs w:val="17"/>
        </w:rPr>
        <w:t xml:space="preserve"> </w:t>
      </w:r>
      <w:r w:rsidR="006C4BF2" w:rsidRPr="002A401A">
        <w:rPr>
          <w:color w:val="000000" w:themeColor="text1"/>
          <w:sz w:val="17"/>
          <w:szCs w:val="17"/>
        </w:rPr>
        <w:t xml:space="preserve">of </w:t>
      </w:r>
      <w:r w:rsidR="00150C03" w:rsidRPr="002A401A">
        <w:rPr>
          <w:color w:val="000000" w:themeColor="text1"/>
          <w:sz w:val="17"/>
          <w:szCs w:val="17"/>
        </w:rPr>
        <w:t>Li ont</w:t>
      </w:r>
      <w:r w:rsidR="00056BA0">
        <w:rPr>
          <w:color w:val="000000" w:themeColor="text1"/>
          <w:sz w:val="17"/>
          <w:szCs w:val="17"/>
        </w:rPr>
        <w:t>o</w:t>
      </w:r>
      <w:r w:rsidR="00150C03" w:rsidRPr="002A401A">
        <w:rPr>
          <w:color w:val="000000" w:themeColor="text1"/>
          <w:sz w:val="17"/>
          <w:szCs w:val="17"/>
        </w:rPr>
        <w:t xml:space="preserve"> the host at a current density of 6.0 mA cm</w:t>
      </w:r>
      <w:r w:rsidR="00150C03" w:rsidRPr="002A401A">
        <w:rPr>
          <w:color w:val="000000" w:themeColor="text1"/>
          <w:sz w:val="17"/>
          <w:szCs w:val="17"/>
          <w:vertAlign w:val="superscript"/>
        </w:rPr>
        <w:t>-2</w:t>
      </w:r>
      <w:r w:rsidR="00150C03" w:rsidRPr="002A401A">
        <w:rPr>
          <w:color w:val="000000" w:themeColor="text1"/>
          <w:sz w:val="17"/>
          <w:szCs w:val="17"/>
        </w:rPr>
        <w:t xml:space="preserve"> and stripped</w:t>
      </w:r>
      <w:r w:rsidR="006C4BF2" w:rsidRPr="002A401A">
        <w:rPr>
          <w:color w:val="000000" w:themeColor="text1"/>
          <w:sz w:val="17"/>
          <w:szCs w:val="17"/>
        </w:rPr>
        <w:t xml:space="preserve"> </w:t>
      </w:r>
      <w:r w:rsidR="00150C03" w:rsidRPr="002A401A">
        <w:rPr>
          <w:color w:val="000000" w:themeColor="text1"/>
          <w:sz w:val="17"/>
          <w:szCs w:val="17"/>
        </w:rPr>
        <w:t>Li at a current density of 1.0 mA cm</w:t>
      </w:r>
      <w:r w:rsidR="00150C03" w:rsidRPr="002A401A">
        <w:rPr>
          <w:color w:val="000000" w:themeColor="text1"/>
          <w:sz w:val="17"/>
          <w:szCs w:val="17"/>
          <w:vertAlign w:val="superscript"/>
        </w:rPr>
        <w:t>-2</w:t>
      </w:r>
      <w:r w:rsidR="00150C03" w:rsidRPr="002A401A">
        <w:rPr>
          <w:color w:val="000000" w:themeColor="text1"/>
          <w:sz w:val="17"/>
          <w:szCs w:val="17"/>
        </w:rPr>
        <w:t xml:space="preserve">. The efficiency was measured by the amount of the stripped Li. </w:t>
      </w:r>
      <w:r w:rsidR="001D4EBB" w:rsidRPr="002A401A">
        <w:rPr>
          <w:color w:val="000000" w:themeColor="text1"/>
          <w:sz w:val="17"/>
          <w:szCs w:val="17"/>
        </w:rPr>
        <w:t>The Li|LiCoO</w:t>
      </w:r>
      <w:r w:rsidR="001D4EBB" w:rsidRPr="002A401A">
        <w:rPr>
          <w:color w:val="000000" w:themeColor="text1"/>
          <w:sz w:val="17"/>
          <w:szCs w:val="17"/>
          <w:vertAlign w:val="subscript"/>
        </w:rPr>
        <w:t>2</w:t>
      </w:r>
      <w:r w:rsidR="001D4EBB" w:rsidRPr="002A401A">
        <w:rPr>
          <w:color w:val="000000" w:themeColor="text1"/>
          <w:sz w:val="17"/>
          <w:szCs w:val="17"/>
        </w:rPr>
        <w:t xml:space="preserve"> cells were prepared by pairing pre-delithiated LiCoO</w:t>
      </w:r>
      <w:r w:rsidR="001D4EBB" w:rsidRPr="002A401A">
        <w:rPr>
          <w:color w:val="000000" w:themeColor="text1"/>
          <w:sz w:val="17"/>
          <w:szCs w:val="17"/>
          <w:vertAlign w:val="subscript"/>
        </w:rPr>
        <w:t>2</w:t>
      </w:r>
      <w:r w:rsidR="001D4EBB" w:rsidRPr="002A401A">
        <w:rPr>
          <w:color w:val="000000" w:themeColor="text1"/>
          <w:sz w:val="17"/>
          <w:szCs w:val="17"/>
        </w:rPr>
        <w:t xml:space="preserve"> cathodes with Li@host anodes.</w:t>
      </w:r>
      <w:r w:rsidR="00056BA0">
        <w:rPr>
          <w:color w:val="000000" w:themeColor="text1"/>
          <w:sz w:val="17"/>
          <w:szCs w:val="17"/>
        </w:rPr>
        <w:t xml:space="preserve"> </w:t>
      </w:r>
      <w:r w:rsidR="001D4EBB" w:rsidRPr="002A401A">
        <w:rPr>
          <w:color w:val="000000" w:themeColor="text1"/>
          <w:sz w:val="17"/>
          <w:szCs w:val="17"/>
        </w:rPr>
        <w:t>As-prepared LiCoO</w:t>
      </w:r>
      <w:r w:rsidR="001D4EBB" w:rsidRPr="002A401A">
        <w:rPr>
          <w:color w:val="000000" w:themeColor="text1"/>
          <w:sz w:val="17"/>
          <w:szCs w:val="17"/>
          <w:vertAlign w:val="subscript"/>
        </w:rPr>
        <w:t>2</w:t>
      </w:r>
      <w:r w:rsidR="001D4EBB" w:rsidRPr="002A401A">
        <w:rPr>
          <w:color w:val="000000" w:themeColor="text1"/>
          <w:sz w:val="17"/>
          <w:szCs w:val="17"/>
        </w:rPr>
        <w:t xml:space="preserve"> electrodes were charged to </w:t>
      </w:r>
      <w:r w:rsidR="00150C03" w:rsidRPr="002A401A">
        <w:rPr>
          <w:color w:val="000000" w:themeColor="text1"/>
          <w:sz w:val="17"/>
          <w:szCs w:val="17"/>
        </w:rPr>
        <w:t xml:space="preserve">4.2 V at a current density of </w:t>
      </w:r>
      <w:r w:rsidR="001D4EBB" w:rsidRPr="002A401A">
        <w:rPr>
          <w:color w:val="000000" w:themeColor="text1"/>
          <w:sz w:val="17"/>
          <w:szCs w:val="17"/>
        </w:rPr>
        <w:t>0</w:t>
      </w:r>
      <w:r w:rsidR="00150C03" w:rsidRPr="002A401A">
        <w:rPr>
          <w:color w:val="000000" w:themeColor="text1"/>
          <w:sz w:val="17"/>
          <w:szCs w:val="17"/>
        </w:rPr>
        <w:t>.</w:t>
      </w:r>
      <w:r w:rsidR="001D4EBB" w:rsidRPr="002A401A">
        <w:rPr>
          <w:color w:val="000000" w:themeColor="text1"/>
          <w:sz w:val="17"/>
          <w:szCs w:val="17"/>
        </w:rPr>
        <w:t>5</w:t>
      </w:r>
      <w:r w:rsidR="00150C03" w:rsidRPr="002A401A">
        <w:rPr>
          <w:color w:val="000000" w:themeColor="text1"/>
          <w:sz w:val="17"/>
          <w:szCs w:val="17"/>
        </w:rPr>
        <w:t xml:space="preserve"> mA cm</w:t>
      </w:r>
      <w:r w:rsidR="00150C03" w:rsidRPr="002A401A">
        <w:rPr>
          <w:color w:val="000000" w:themeColor="text1"/>
          <w:sz w:val="17"/>
          <w:szCs w:val="17"/>
          <w:vertAlign w:val="superscript"/>
        </w:rPr>
        <w:t>-2</w:t>
      </w:r>
      <w:r w:rsidR="00150C03" w:rsidRPr="002A401A">
        <w:rPr>
          <w:color w:val="000000" w:themeColor="text1"/>
          <w:sz w:val="17"/>
          <w:szCs w:val="17"/>
        </w:rPr>
        <w:t xml:space="preserve"> </w:t>
      </w:r>
      <w:r w:rsidR="001D4EBB" w:rsidRPr="002A401A">
        <w:rPr>
          <w:color w:val="000000" w:themeColor="text1"/>
          <w:sz w:val="17"/>
          <w:szCs w:val="17"/>
        </w:rPr>
        <w:t xml:space="preserve">and </w:t>
      </w:r>
      <w:r w:rsidR="00150C03" w:rsidRPr="002A401A">
        <w:rPr>
          <w:color w:val="000000" w:themeColor="text1"/>
          <w:sz w:val="17"/>
          <w:szCs w:val="17"/>
        </w:rPr>
        <w:t>at -15</w:t>
      </w:r>
      <w:r w:rsidR="001F06A0" w:rsidRPr="002A401A">
        <w:rPr>
          <w:color w:val="000000" w:themeColor="text1"/>
          <w:sz w:val="17"/>
          <w:szCs w:val="17"/>
        </w:rPr>
        <w:t>º</w:t>
      </w:r>
      <w:r w:rsidR="00150C03" w:rsidRPr="002A401A">
        <w:rPr>
          <w:color w:val="000000" w:themeColor="text1"/>
          <w:sz w:val="17"/>
          <w:szCs w:val="17"/>
        </w:rPr>
        <w:t>C</w:t>
      </w:r>
      <w:r w:rsidR="001D4EBB" w:rsidRPr="002A401A">
        <w:rPr>
          <w:color w:val="000000" w:themeColor="text1"/>
          <w:sz w:val="17"/>
          <w:szCs w:val="17"/>
        </w:rPr>
        <w:t>, and 10 mAh cm</w:t>
      </w:r>
      <w:r w:rsidR="001D4EBB" w:rsidRPr="002A401A">
        <w:rPr>
          <w:color w:val="000000" w:themeColor="text1"/>
          <w:sz w:val="17"/>
          <w:szCs w:val="17"/>
          <w:vertAlign w:val="superscript"/>
        </w:rPr>
        <w:t>-2</w:t>
      </w:r>
      <w:r w:rsidR="001D4EBB" w:rsidRPr="002A401A">
        <w:rPr>
          <w:color w:val="000000" w:themeColor="text1"/>
          <w:sz w:val="17"/>
          <w:szCs w:val="17"/>
        </w:rPr>
        <w:t xml:space="preserve"> </w:t>
      </w:r>
      <w:r w:rsidR="006C4BF2" w:rsidRPr="002A401A">
        <w:rPr>
          <w:color w:val="000000" w:themeColor="text1"/>
          <w:sz w:val="17"/>
          <w:szCs w:val="17"/>
        </w:rPr>
        <w:t xml:space="preserve">of </w:t>
      </w:r>
      <w:r w:rsidR="001D4EBB" w:rsidRPr="002A401A">
        <w:rPr>
          <w:color w:val="000000" w:themeColor="text1"/>
          <w:sz w:val="17"/>
          <w:szCs w:val="17"/>
        </w:rPr>
        <w:t>Li was deposited onto the Cu host at a current density of 1.0 mA cm</w:t>
      </w:r>
      <w:r w:rsidR="001D4EBB" w:rsidRPr="002A401A">
        <w:rPr>
          <w:color w:val="000000" w:themeColor="text1"/>
          <w:sz w:val="17"/>
          <w:szCs w:val="17"/>
          <w:vertAlign w:val="superscript"/>
        </w:rPr>
        <w:t>-2</w:t>
      </w:r>
      <w:r w:rsidR="001D4EBB" w:rsidRPr="002A401A">
        <w:rPr>
          <w:color w:val="000000" w:themeColor="text1"/>
          <w:sz w:val="17"/>
          <w:szCs w:val="17"/>
        </w:rPr>
        <w:t xml:space="preserve"> and at -15</w:t>
      </w:r>
      <w:r w:rsidR="001F06A0" w:rsidRPr="002A401A">
        <w:rPr>
          <w:color w:val="000000" w:themeColor="text1"/>
          <w:sz w:val="17"/>
          <w:szCs w:val="17"/>
        </w:rPr>
        <w:t>º</w:t>
      </w:r>
      <w:r w:rsidR="001D4EBB" w:rsidRPr="002A401A">
        <w:rPr>
          <w:color w:val="000000" w:themeColor="text1"/>
          <w:sz w:val="17"/>
          <w:szCs w:val="17"/>
        </w:rPr>
        <w:t>C</w:t>
      </w:r>
      <w:r w:rsidR="006C4BF2" w:rsidRPr="002A401A">
        <w:rPr>
          <w:color w:val="000000" w:themeColor="text1"/>
          <w:sz w:val="17"/>
          <w:szCs w:val="17"/>
        </w:rPr>
        <w:t>.</w:t>
      </w:r>
      <w:r w:rsidR="001D4EBB" w:rsidRPr="002A401A">
        <w:rPr>
          <w:color w:val="000000" w:themeColor="text1"/>
          <w:sz w:val="17"/>
          <w:szCs w:val="17"/>
        </w:rPr>
        <w:t xml:space="preserve"> </w:t>
      </w:r>
      <w:r w:rsidR="006C4BF2" w:rsidRPr="002A401A">
        <w:rPr>
          <w:color w:val="000000" w:themeColor="text1"/>
          <w:sz w:val="17"/>
          <w:szCs w:val="17"/>
        </w:rPr>
        <w:t xml:space="preserve">The </w:t>
      </w:r>
      <w:r w:rsidR="001D4EBB" w:rsidRPr="002A401A">
        <w:rPr>
          <w:color w:val="000000" w:themeColor="text1"/>
          <w:sz w:val="17"/>
          <w:szCs w:val="17"/>
        </w:rPr>
        <w:t xml:space="preserve">gas generation </w:t>
      </w:r>
      <w:r w:rsidR="006C4BF2" w:rsidRPr="002A401A">
        <w:rPr>
          <w:color w:val="000000" w:themeColor="text1"/>
          <w:sz w:val="17"/>
          <w:szCs w:val="17"/>
        </w:rPr>
        <w:t>at</w:t>
      </w:r>
      <w:r w:rsidR="001D4EBB" w:rsidRPr="002A401A">
        <w:rPr>
          <w:color w:val="000000" w:themeColor="text1"/>
          <w:sz w:val="17"/>
          <w:szCs w:val="17"/>
        </w:rPr>
        <w:t xml:space="preserve"> the cathode</w:t>
      </w:r>
      <w:r w:rsidR="006C4BF2" w:rsidRPr="002A401A">
        <w:rPr>
          <w:color w:val="000000" w:themeColor="text1"/>
          <w:sz w:val="17"/>
          <w:szCs w:val="17"/>
        </w:rPr>
        <w:t xml:space="preserve"> can be excluded in this way</w:t>
      </w:r>
      <w:r w:rsidR="001D4EBB" w:rsidRPr="002A401A">
        <w:rPr>
          <w:color w:val="000000" w:themeColor="text1"/>
          <w:sz w:val="17"/>
          <w:szCs w:val="17"/>
        </w:rPr>
        <w:t>.</w:t>
      </w:r>
      <w:r w:rsidR="00CA1B0B" w:rsidRPr="002A401A">
        <w:rPr>
          <w:color w:val="000000" w:themeColor="text1"/>
          <w:sz w:val="17"/>
          <w:szCs w:val="17"/>
        </w:rPr>
        <w:t xml:space="preserve"> The galvanic Li </w:t>
      </w:r>
      <w:r w:rsidR="00CA1B0B" w:rsidRPr="00486FC0">
        <w:rPr>
          <w:color w:val="000000" w:themeColor="text1"/>
          <w:sz w:val="17"/>
          <w:szCs w:val="17"/>
        </w:rPr>
        <w:t xml:space="preserve">corrosion current was measured in the </w:t>
      </w:r>
      <w:proofErr w:type="spellStart"/>
      <w:r w:rsidR="00CA1B0B" w:rsidRPr="00486FC0">
        <w:rPr>
          <w:color w:val="000000" w:themeColor="text1"/>
          <w:sz w:val="17"/>
          <w:szCs w:val="17"/>
        </w:rPr>
        <w:t>Li|Cu</w:t>
      </w:r>
      <w:proofErr w:type="spellEnd"/>
      <w:r w:rsidR="00CA1B0B" w:rsidRPr="00486FC0">
        <w:rPr>
          <w:color w:val="000000" w:themeColor="text1"/>
          <w:sz w:val="17"/>
          <w:szCs w:val="17"/>
        </w:rPr>
        <w:t xml:space="preserve"> foil cell.</w:t>
      </w:r>
      <w:r w:rsidR="002A1C2F" w:rsidRPr="00486FC0">
        <w:rPr>
          <w:color w:val="000000" w:themeColor="text1"/>
          <w:sz w:val="17"/>
          <w:szCs w:val="17"/>
        </w:rPr>
        <w:t xml:space="preserve"> We held the Cu electrode (1.13 </w:t>
      </w:r>
      <w:proofErr w:type="gramStart"/>
      <w:r w:rsidR="002A1C2F" w:rsidRPr="00486FC0">
        <w:rPr>
          <w:color w:val="000000" w:themeColor="text1"/>
          <w:sz w:val="17"/>
          <w:szCs w:val="17"/>
        </w:rPr>
        <w:t>cm</w:t>
      </w:r>
      <w:r w:rsidR="002A1C2F" w:rsidRPr="00486FC0">
        <w:rPr>
          <w:color w:val="000000" w:themeColor="text1"/>
          <w:sz w:val="17"/>
          <w:szCs w:val="17"/>
          <w:vertAlign w:val="superscript"/>
        </w:rPr>
        <w:t>-2</w:t>
      </w:r>
      <w:proofErr w:type="gramEnd"/>
      <w:r w:rsidR="002A1C2F" w:rsidRPr="00486FC0">
        <w:rPr>
          <w:color w:val="000000" w:themeColor="text1"/>
          <w:sz w:val="17"/>
          <w:szCs w:val="17"/>
        </w:rPr>
        <w:t>) at 0 V and monitored the generated current.</w:t>
      </w:r>
      <w:r w:rsidR="00312BDB" w:rsidRPr="00486FC0">
        <w:rPr>
          <w:color w:val="000000" w:themeColor="text1"/>
          <w:sz w:val="17"/>
          <w:szCs w:val="17"/>
        </w:rPr>
        <w:t xml:space="preserve"> Electrochemical impedance spectroscopy tests</w:t>
      </w:r>
      <w:r w:rsidR="005E60E9" w:rsidRPr="00486FC0">
        <w:rPr>
          <w:color w:val="000000" w:themeColor="text1"/>
          <w:sz w:val="17"/>
          <w:szCs w:val="17"/>
        </w:rPr>
        <w:t xml:space="preserve"> for </w:t>
      </w:r>
      <w:proofErr w:type="spellStart"/>
      <w:r w:rsidR="005E60E9" w:rsidRPr="00486FC0">
        <w:rPr>
          <w:color w:val="000000" w:themeColor="text1"/>
          <w:sz w:val="17"/>
          <w:szCs w:val="17"/>
        </w:rPr>
        <w:t>Li|Cu</w:t>
      </w:r>
      <w:proofErr w:type="spellEnd"/>
      <w:r w:rsidR="005E60E9" w:rsidRPr="00486FC0">
        <w:rPr>
          <w:color w:val="000000" w:themeColor="text1"/>
          <w:sz w:val="17"/>
          <w:szCs w:val="17"/>
        </w:rPr>
        <w:t xml:space="preserve"> cells</w:t>
      </w:r>
      <w:r w:rsidR="00312BDB" w:rsidRPr="00486FC0">
        <w:rPr>
          <w:color w:val="000000" w:themeColor="text1"/>
          <w:sz w:val="17"/>
          <w:szCs w:val="17"/>
        </w:rPr>
        <w:t xml:space="preserve"> were</w:t>
      </w:r>
      <w:r w:rsidR="005E60E9" w:rsidRPr="00486FC0">
        <w:rPr>
          <w:color w:val="000000" w:themeColor="text1"/>
          <w:sz w:val="17"/>
          <w:szCs w:val="17"/>
        </w:rPr>
        <w:t xml:space="preserve"> conducted between 0.1 and 100000 Hz</w:t>
      </w:r>
      <w:r w:rsidR="00312BDB" w:rsidRPr="00486FC0">
        <w:rPr>
          <w:color w:val="000000" w:themeColor="text1"/>
          <w:sz w:val="17"/>
          <w:szCs w:val="17"/>
        </w:rPr>
        <w:t xml:space="preserve"> on a Nuvant EZStat Pro </w:t>
      </w:r>
      <w:proofErr w:type="gramStart"/>
      <w:r w:rsidR="00312BDB" w:rsidRPr="00486FC0">
        <w:rPr>
          <w:color w:val="000000" w:themeColor="text1"/>
          <w:sz w:val="17"/>
          <w:szCs w:val="17"/>
        </w:rPr>
        <w:t>instrument</w:t>
      </w:r>
      <w:proofErr w:type="gramEnd"/>
      <w:r w:rsidR="00312BDB" w:rsidRPr="00486FC0">
        <w:rPr>
          <w:color w:val="000000" w:themeColor="text1"/>
          <w:sz w:val="17"/>
          <w:szCs w:val="17"/>
        </w:rPr>
        <w:t xml:space="preserve">. </w:t>
      </w:r>
      <w:r w:rsidR="00320A40" w:rsidRPr="00486FC0">
        <w:rPr>
          <w:color w:val="000000" w:themeColor="text1"/>
          <w:sz w:val="17"/>
          <w:szCs w:val="17"/>
        </w:rPr>
        <w:t>All the cells were held at the designed operation temperature (-15</w:t>
      </w:r>
      <w:r w:rsidR="008D52A8" w:rsidRPr="00486FC0">
        <w:rPr>
          <w:color w:val="000000" w:themeColor="text1"/>
          <w:sz w:val="17"/>
          <w:szCs w:val="17"/>
        </w:rPr>
        <w:t>º and 25</w:t>
      </w:r>
      <w:r w:rsidR="001F06A0" w:rsidRPr="00486FC0">
        <w:rPr>
          <w:color w:val="000000" w:themeColor="text1"/>
          <w:sz w:val="17"/>
          <w:szCs w:val="17"/>
        </w:rPr>
        <w:t>º</w:t>
      </w:r>
      <w:r w:rsidR="00320A40" w:rsidRPr="00486FC0">
        <w:rPr>
          <w:color w:val="000000" w:themeColor="text1"/>
          <w:sz w:val="17"/>
          <w:szCs w:val="17"/>
        </w:rPr>
        <w:t>C) immediately once assembled.</w:t>
      </w:r>
      <w:r w:rsidR="00F966B9" w:rsidRPr="00486FC0">
        <w:rPr>
          <w:color w:val="000000" w:themeColor="text1"/>
          <w:sz w:val="17"/>
          <w:szCs w:val="17"/>
        </w:rPr>
        <w:t xml:space="preserve"> </w:t>
      </w:r>
      <w:r w:rsidR="00056BA0" w:rsidRPr="00486FC0">
        <w:rPr>
          <w:color w:val="000000" w:themeColor="text1"/>
          <w:sz w:val="17"/>
          <w:szCs w:val="17"/>
        </w:rPr>
        <w:t xml:space="preserve">For the </w:t>
      </w:r>
      <w:r w:rsidR="00F966B9" w:rsidRPr="00486FC0">
        <w:rPr>
          <w:color w:val="000000" w:themeColor="text1"/>
          <w:sz w:val="17"/>
          <w:szCs w:val="17"/>
        </w:rPr>
        <w:t>self-discharge of Cu|LiCoO</w:t>
      </w:r>
      <w:r w:rsidR="00F966B9" w:rsidRPr="00486FC0">
        <w:rPr>
          <w:color w:val="000000" w:themeColor="text1"/>
          <w:sz w:val="17"/>
          <w:szCs w:val="17"/>
          <w:vertAlign w:val="subscript"/>
        </w:rPr>
        <w:t>2</w:t>
      </w:r>
      <w:r w:rsidR="00F966B9" w:rsidRPr="00486FC0">
        <w:rPr>
          <w:color w:val="000000" w:themeColor="text1"/>
          <w:sz w:val="17"/>
          <w:szCs w:val="17"/>
        </w:rPr>
        <w:t xml:space="preserve"> cell experiment, we assembled the Cu|LiCoO</w:t>
      </w:r>
      <w:r w:rsidR="00F966B9" w:rsidRPr="00486FC0">
        <w:rPr>
          <w:color w:val="000000" w:themeColor="text1"/>
          <w:sz w:val="17"/>
          <w:szCs w:val="17"/>
          <w:vertAlign w:val="subscript"/>
        </w:rPr>
        <w:t>2</w:t>
      </w:r>
      <w:r w:rsidR="00F966B9" w:rsidRPr="00486FC0">
        <w:rPr>
          <w:color w:val="000000" w:themeColor="text1"/>
          <w:sz w:val="17"/>
          <w:szCs w:val="17"/>
        </w:rPr>
        <w:t xml:space="preserve"> cells by pairing the Cu electrodes (EAM Cu or bare Cu) with pristine LiCoO</w:t>
      </w:r>
      <w:r w:rsidR="00F966B9" w:rsidRPr="00486FC0">
        <w:rPr>
          <w:color w:val="000000" w:themeColor="text1"/>
          <w:sz w:val="17"/>
          <w:szCs w:val="17"/>
          <w:vertAlign w:val="subscript"/>
        </w:rPr>
        <w:t>2</w:t>
      </w:r>
      <w:r w:rsidR="00F966B9" w:rsidRPr="00486FC0">
        <w:rPr>
          <w:color w:val="000000" w:themeColor="text1"/>
          <w:sz w:val="17"/>
          <w:szCs w:val="17"/>
        </w:rPr>
        <w:t xml:space="preserve"> cathodes. After a 2 h rest, we first charged the as-assembled cells to 4.2 V by applying a constant current of 0.5 mA cm</w:t>
      </w:r>
      <w:r w:rsidR="00F966B9" w:rsidRPr="00486FC0">
        <w:rPr>
          <w:color w:val="000000" w:themeColor="text1"/>
          <w:sz w:val="17"/>
          <w:szCs w:val="17"/>
          <w:vertAlign w:val="superscript"/>
        </w:rPr>
        <w:t>-2</w:t>
      </w:r>
      <w:r w:rsidR="00F966B9" w:rsidRPr="00486FC0">
        <w:rPr>
          <w:color w:val="000000" w:themeColor="text1"/>
          <w:sz w:val="17"/>
          <w:szCs w:val="17"/>
        </w:rPr>
        <w:t xml:space="preserve">. The cells were then kept resting afterwards, </w:t>
      </w:r>
      <w:r w:rsidR="00B87978" w:rsidRPr="00486FC0">
        <w:rPr>
          <w:color w:val="000000" w:themeColor="text1"/>
          <w:sz w:val="17"/>
          <w:szCs w:val="17"/>
        </w:rPr>
        <w:t>during</w:t>
      </w:r>
      <w:r w:rsidR="00F966B9" w:rsidRPr="00486FC0">
        <w:rPr>
          <w:color w:val="000000" w:themeColor="text1"/>
          <w:sz w:val="17"/>
          <w:szCs w:val="17"/>
        </w:rPr>
        <w:t xml:space="preserve"> which we started to observe the self-discharge phenomenon by recording the open-circuit voltage. After </w:t>
      </w:r>
      <w:r w:rsidR="00B87978" w:rsidRPr="00486FC0">
        <w:rPr>
          <w:color w:val="000000" w:themeColor="text1"/>
          <w:sz w:val="17"/>
          <w:szCs w:val="17"/>
        </w:rPr>
        <w:t xml:space="preserve">the </w:t>
      </w:r>
      <w:r w:rsidR="00F966B9" w:rsidRPr="00486FC0">
        <w:rPr>
          <w:color w:val="000000" w:themeColor="text1"/>
          <w:sz w:val="17"/>
          <w:szCs w:val="17"/>
        </w:rPr>
        <w:t xml:space="preserve">rest, the cell incorporating the EAM Cu was further discharged with a constant current of </w:t>
      </w:r>
      <w:r w:rsidR="00B87978" w:rsidRPr="00486FC0">
        <w:rPr>
          <w:color w:val="000000" w:themeColor="text1"/>
          <w:sz w:val="17"/>
          <w:szCs w:val="17"/>
        </w:rPr>
        <w:t>-</w:t>
      </w:r>
      <w:r w:rsidR="00F966B9" w:rsidRPr="00486FC0">
        <w:rPr>
          <w:color w:val="000000" w:themeColor="text1"/>
          <w:sz w:val="17"/>
          <w:szCs w:val="17"/>
        </w:rPr>
        <w:t xml:space="preserve">0.5 mA </w:t>
      </w:r>
      <w:proofErr w:type="gramStart"/>
      <w:r w:rsidR="00F966B9" w:rsidRPr="00486FC0">
        <w:rPr>
          <w:color w:val="000000" w:themeColor="text1"/>
          <w:sz w:val="17"/>
          <w:szCs w:val="17"/>
        </w:rPr>
        <w:t>cm</w:t>
      </w:r>
      <w:r w:rsidR="00F966B9" w:rsidRPr="00486FC0">
        <w:rPr>
          <w:color w:val="000000" w:themeColor="text1"/>
          <w:sz w:val="17"/>
          <w:szCs w:val="17"/>
          <w:vertAlign w:val="superscript"/>
        </w:rPr>
        <w:t>-2</w:t>
      </w:r>
      <w:proofErr w:type="gramEnd"/>
      <w:r w:rsidR="00F966B9" w:rsidRPr="00486FC0">
        <w:rPr>
          <w:color w:val="000000" w:themeColor="text1"/>
          <w:sz w:val="17"/>
          <w:szCs w:val="17"/>
        </w:rPr>
        <w:t>.</w:t>
      </w:r>
    </w:p>
    <w:p w14:paraId="51AE94E0" w14:textId="277DC2B4" w:rsidR="00E5395F" w:rsidRPr="00486FC0" w:rsidRDefault="004670D7" w:rsidP="00CB7246">
      <w:pPr>
        <w:widowControl w:val="0"/>
        <w:autoSpaceDE w:val="0"/>
        <w:autoSpaceDN w:val="0"/>
        <w:adjustRightInd w:val="0"/>
        <w:spacing w:after="120" w:line="240" w:lineRule="atLeast"/>
        <w:ind w:right="-83"/>
        <w:outlineLvl w:val="0"/>
        <w:rPr>
          <w:color w:val="000000" w:themeColor="text1"/>
          <w:sz w:val="17"/>
          <w:szCs w:val="17"/>
        </w:rPr>
      </w:pPr>
      <w:r w:rsidRPr="00486FC0">
        <w:rPr>
          <w:b/>
          <w:color w:val="000000" w:themeColor="text1"/>
          <w:sz w:val="17"/>
          <w:szCs w:val="17"/>
        </w:rPr>
        <w:t xml:space="preserve">Cryo-TEM experiment. </w:t>
      </w:r>
      <w:r w:rsidR="00072399" w:rsidRPr="00486FC0">
        <w:rPr>
          <w:color w:val="000000" w:themeColor="text1"/>
          <w:sz w:val="17"/>
          <w:szCs w:val="17"/>
        </w:rPr>
        <w:t xml:space="preserve">To prepare SEI samples, we deposited Li seeds on </w:t>
      </w:r>
      <w:r w:rsidR="001F4CC5" w:rsidRPr="00486FC0">
        <w:rPr>
          <w:color w:val="000000" w:themeColor="text1"/>
          <w:sz w:val="17"/>
          <w:szCs w:val="17"/>
        </w:rPr>
        <w:t>the</w:t>
      </w:r>
      <w:r w:rsidR="00072399" w:rsidRPr="00486FC0">
        <w:rPr>
          <w:color w:val="000000" w:themeColor="text1"/>
          <w:sz w:val="17"/>
          <w:szCs w:val="17"/>
        </w:rPr>
        <w:t xml:space="preserve"> </w:t>
      </w:r>
      <w:r w:rsidR="00294B22" w:rsidRPr="00486FC0">
        <w:rPr>
          <w:color w:val="000000" w:themeColor="text1"/>
          <w:sz w:val="17"/>
          <w:szCs w:val="17"/>
        </w:rPr>
        <w:t>EAM Cu</w:t>
      </w:r>
      <w:r w:rsidR="00072399" w:rsidRPr="00486FC0">
        <w:rPr>
          <w:color w:val="000000" w:themeColor="text1"/>
          <w:sz w:val="17"/>
          <w:szCs w:val="17"/>
        </w:rPr>
        <w:t xml:space="preserve"> grid and </w:t>
      </w:r>
      <w:r w:rsidR="001F4CC5" w:rsidRPr="00486FC0">
        <w:rPr>
          <w:color w:val="000000" w:themeColor="text1"/>
          <w:sz w:val="17"/>
          <w:szCs w:val="17"/>
        </w:rPr>
        <w:t>the</w:t>
      </w:r>
      <w:r w:rsidR="00072399" w:rsidRPr="00486FC0">
        <w:rPr>
          <w:color w:val="000000" w:themeColor="text1"/>
          <w:sz w:val="17"/>
          <w:szCs w:val="17"/>
        </w:rPr>
        <w:t xml:space="preserve"> bare Cu grid, respectively, at </w:t>
      </w:r>
      <w:r w:rsidR="001F4CC5" w:rsidRPr="00486FC0">
        <w:rPr>
          <w:color w:val="000000" w:themeColor="text1"/>
          <w:sz w:val="17"/>
          <w:szCs w:val="17"/>
        </w:rPr>
        <w:t>-</w:t>
      </w:r>
      <w:r w:rsidR="00072399" w:rsidRPr="00486FC0">
        <w:rPr>
          <w:color w:val="000000" w:themeColor="text1"/>
          <w:sz w:val="17"/>
          <w:szCs w:val="17"/>
        </w:rPr>
        <w:t>15</w:t>
      </w:r>
      <w:r w:rsidR="001F06A0" w:rsidRPr="00486FC0">
        <w:rPr>
          <w:color w:val="000000" w:themeColor="text1"/>
          <w:sz w:val="17"/>
          <w:szCs w:val="17"/>
        </w:rPr>
        <w:t>º</w:t>
      </w:r>
      <w:r w:rsidR="00072399" w:rsidRPr="00486FC0">
        <w:rPr>
          <w:color w:val="000000" w:themeColor="text1"/>
          <w:sz w:val="17"/>
          <w:szCs w:val="17"/>
        </w:rPr>
        <w:t>C</w:t>
      </w:r>
      <w:r w:rsidR="001F4CC5" w:rsidRPr="00486FC0">
        <w:rPr>
          <w:color w:val="000000" w:themeColor="text1"/>
          <w:sz w:val="17"/>
          <w:szCs w:val="17"/>
        </w:rPr>
        <w:t>. T</w:t>
      </w:r>
      <w:r w:rsidR="00C20E31" w:rsidRPr="00486FC0">
        <w:rPr>
          <w:color w:val="000000" w:themeColor="text1"/>
          <w:sz w:val="17"/>
          <w:szCs w:val="17"/>
        </w:rPr>
        <w:t xml:space="preserve">he </w:t>
      </w:r>
      <w:r w:rsidR="00744A0B" w:rsidRPr="00486FC0">
        <w:rPr>
          <w:color w:val="000000" w:themeColor="text1"/>
          <w:sz w:val="17"/>
          <w:szCs w:val="17"/>
        </w:rPr>
        <w:t>grid</w:t>
      </w:r>
      <w:r w:rsidR="00CA1B0B" w:rsidRPr="00486FC0">
        <w:rPr>
          <w:color w:val="000000" w:themeColor="text1"/>
          <w:sz w:val="17"/>
          <w:szCs w:val="17"/>
        </w:rPr>
        <w:t>s</w:t>
      </w:r>
      <w:r w:rsidR="00744A0B" w:rsidRPr="00486FC0">
        <w:rPr>
          <w:color w:val="000000" w:themeColor="text1"/>
          <w:sz w:val="17"/>
          <w:szCs w:val="17"/>
        </w:rPr>
        <w:t xml:space="preserve"> placed on stainless steel</w:t>
      </w:r>
      <w:r w:rsidR="00CA1B0B" w:rsidRPr="00486FC0">
        <w:rPr>
          <w:color w:val="000000" w:themeColor="text1"/>
          <w:sz w:val="17"/>
          <w:szCs w:val="17"/>
        </w:rPr>
        <w:t xml:space="preserve"> spacers</w:t>
      </w:r>
      <w:r w:rsidR="00744A0B" w:rsidRPr="00486FC0">
        <w:rPr>
          <w:color w:val="000000" w:themeColor="text1"/>
          <w:sz w:val="17"/>
          <w:szCs w:val="17"/>
        </w:rPr>
        <w:t xml:space="preserve"> w</w:t>
      </w:r>
      <w:r w:rsidR="00CA1B0B" w:rsidRPr="00486FC0">
        <w:rPr>
          <w:color w:val="000000" w:themeColor="text1"/>
          <w:sz w:val="17"/>
          <w:szCs w:val="17"/>
        </w:rPr>
        <w:t>ere</w:t>
      </w:r>
      <w:r w:rsidR="00744A0B" w:rsidRPr="00486FC0">
        <w:rPr>
          <w:color w:val="000000" w:themeColor="text1"/>
          <w:sz w:val="17"/>
          <w:szCs w:val="17"/>
        </w:rPr>
        <w:t xml:space="preserve"> used as working electrode</w:t>
      </w:r>
      <w:r w:rsidR="00CA1B0B" w:rsidRPr="00486FC0">
        <w:rPr>
          <w:color w:val="000000" w:themeColor="text1"/>
          <w:sz w:val="17"/>
          <w:szCs w:val="17"/>
        </w:rPr>
        <w:t>s</w:t>
      </w:r>
      <w:r w:rsidR="00744A0B" w:rsidRPr="00486FC0">
        <w:rPr>
          <w:color w:val="000000" w:themeColor="text1"/>
          <w:sz w:val="17"/>
          <w:szCs w:val="17"/>
        </w:rPr>
        <w:t xml:space="preserve"> in </w:t>
      </w:r>
      <w:proofErr w:type="spellStart"/>
      <w:r w:rsidR="00744A0B" w:rsidRPr="00486FC0">
        <w:rPr>
          <w:color w:val="000000" w:themeColor="text1"/>
          <w:sz w:val="17"/>
          <w:szCs w:val="17"/>
        </w:rPr>
        <w:t>Li|Cu</w:t>
      </w:r>
      <w:proofErr w:type="spellEnd"/>
      <w:r w:rsidR="00744A0B" w:rsidRPr="00486FC0">
        <w:rPr>
          <w:color w:val="000000" w:themeColor="text1"/>
          <w:sz w:val="17"/>
          <w:szCs w:val="17"/>
        </w:rPr>
        <w:t xml:space="preserve"> grid cell</w:t>
      </w:r>
      <w:r w:rsidR="00CA1B0B" w:rsidRPr="00486FC0">
        <w:rPr>
          <w:color w:val="000000" w:themeColor="text1"/>
          <w:sz w:val="17"/>
          <w:szCs w:val="17"/>
        </w:rPr>
        <w:t>s</w:t>
      </w:r>
      <w:r w:rsidR="00744A0B" w:rsidRPr="00486FC0">
        <w:rPr>
          <w:color w:val="000000" w:themeColor="text1"/>
          <w:sz w:val="17"/>
          <w:szCs w:val="17"/>
        </w:rPr>
        <w:t>. A constant current of 6.0 mA cm</w:t>
      </w:r>
      <w:r w:rsidR="00744A0B" w:rsidRPr="00486FC0">
        <w:rPr>
          <w:color w:val="000000" w:themeColor="text1"/>
          <w:sz w:val="17"/>
          <w:szCs w:val="17"/>
          <w:vertAlign w:val="superscript"/>
        </w:rPr>
        <w:t>-2</w:t>
      </w:r>
      <w:r w:rsidR="00744A0B" w:rsidRPr="00486FC0">
        <w:rPr>
          <w:color w:val="000000" w:themeColor="text1"/>
          <w:sz w:val="17"/>
          <w:szCs w:val="17"/>
        </w:rPr>
        <w:t xml:space="preserve"> </w:t>
      </w:r>
      <w:r w:rsidR="00BD0BA6" w:rsidRPr="00486FC0">
        <w:rPr>
          <w:color w:val="000000" w:themeColor="text1"/>
          <w:sz w:val="17"/>
          <w:szCs w:val="17"/>
        </w:rPr>
        <w:t xml:space="preserve">(based on the area of the stainless steel) </w:t>
      </w:r>
      <w:r w:rsidR="00744A0B" w:rsidRPr="00486FC0">
        <w:rPr>
          <w:color w:val="000000" w:themeColor="text1"/>
          <w:sz w:val="17"/>
          <w:szCs w:val="17"/>
        </w:rPr>
        <w:t>was applied for 160 s</w:t>
      </w:r>
      <w:r w:rsidR="00C20E31" w:rsidRPr="00486FC0">
        <w:rPr>
          <w:color w:val="000000" w:themeColor="text1"/>
          <w:sz w:val="17"/>
          <w:szCs w:val="17"/>
        </w:rPr>
        <w:t>.</w:t>
      </w:r>
      <w:r w:rsidR="00494A54" w:rsidRPr="00486FC0">
        <w:rPr>
          <w:color w:val="000000" w:themeColor="text1"/>
          <w:sz w:val="17"/>
          <w:szCs w:val="17"/>
        </w:rPr>
        <w:t xml:space="preserve"> </w:t>
      </w:r>
      <w:r w:rsidR="00066036" w:rsidRPr="00486FC0">
        <w:rPr>
          <w:color w:val="000000" w:themeColor="text1"/>
          <w:sz w:val="17"/>
          <w:szCs w:val="17"/>
        </w:rPr>
        <w:t>T</w:t>
      </w:r>
      <w:r w:rsidR="00744A0B" w:rsidRPr="00486FC0">
        <w:rPr>
          <w:color w:val="000000" w:themeColor="text1"/>
          <w:sz w:val="17"/>
          <w:szCs w:val="17"/>
        </w:rPr>
        <w:t>he grid</w:t>
      </w:r>
      <w:r w:rsidR="00CA1B0B" w:rsidRPr="00486FC0">
        <w:rPr>
          <w:color w:val="000000" w:themeColor="text1"/>
          <w:sz w:val="17"/>
          <w:szCs w:val="17"/>
        </w:rPr>
        <w:t>s</w:t>
      </w:r>
      <w:r w:rsidR="00C20E31" w:rsidRPr="00486FC0">
        <w:rPr>
          <w:color w:val="000000" w:themeColor="text1"/>
          <w:sz w:val="17"/>
          <w:szCs w:val="17"/>
        </w:rPr>
        <w:t xml:space="preserve"> w</w:t>
      </w:r>
      <w:r w:rsidR="00CA1B0B" w:rsidRPr="00486FC0">
        <w:rPr>
          <w:color w:val="000000" w:themeColor="text1"/>
          <w:sz w:val="17"/>
          <w:szCs w:val="17"/>
        </w:rPr>
        <w:t>ere</w:t>
      </w:r>
      <w:r w:rsidR="00744A0B" w:rsidRPr="00486FC0">
        <w:rPr>
          <w:color w:val="000000" w:themeColor="text1"/>
          <w:sz w:val="17"/>
          <w:szCs w:val="17"/>
        </w:rPr>
        <w:t xml:space="preserve"> collected</w:t>
      </w:r>
      <w:r w:rsidR="00C20E31" w:rsidRPr="00486FC0">
        <w:rPr>
          <w:color w:val="000000" w:themeColor="text1"/>
          <w:sz w:val="17"/>
          <w:szCs w:val="17"/>
        </w:rPr>
        <w:t xml:space="preserve"> </w:t>
      </w:r>
      <w:r w:rsidR="009E6CCA" w:rsidRPr="00486FC0">
        <w:rPr>
          <w:color w:val="000000" w:themeColor="text1"/>
          <w:sz w:val="17"/>
          <w:szCs w:val="17"/>
        </w:rPr>
        <w:t>afterward in a</w:t>
      </w:r>
      <w:r w:rsidR="0090644A" w:rsidRPr="00486FC0">
        <w:rPr>
          <w:color w:val="000000" w:themeColor="text1"/>
          <w:sz w:val="17"/>
          <w:szCs w:val="17"/>
        </w:rPr>
        <w:t>n</w:t>
      </w:r>
      <w:r w:rsidR="009E6CCA" w:rsidRPr="00486FC0">
        <w:rPr>
          <w:color w:val="000000" w:themeColor="text1"/>
          <w:sz w:val="17"/>
          <w:szCs w:val="17"/>
        </w:rPr>
        <w:t xml:space="preserve"> argon-filled glovebox</w:t>
      </w:r>
      <w:r w:rsidR="00744A0B" w:rsidRPr="00486FC0">
        <w:rPr>
          <w:color w:val="000000" w:themeColor="text1"/>
          <w:sz w:val="17"/>
          <w:szCs w:val="17"/>
        </w:rPr>
        <w:t xml:space="preserve">, </w:t>
      </w:r>
      <w:r w:rsidR="009E6CCA" w:rsidRPr="00486FC0">
        <w:rPr>
          <w:color w:val="000000" w:themeColor="text1"/>
          <w:sz w:val="17"/>
          <w:szCs w:val="17"/>
        </w:rPr>
        <w:t>gently</w:t>
      </w:r>
      <w:r w:rsidR="00C20E31" w:rsidRPr="00486FC0">
        <w:rPr>
          <w:color w:val="000000" w:themeColor="text1"/>
          <w:sz w:val="17"/>
          <w:szCs w:val="17"/>
        </w:rPr>
        <w:t xml:space="preserve"> </w:t>
      </w:r>
      <w:r w:rsidR="00786D1E" w:rsidRPr="00486FC0">
        <w:rPr>
          <w:color w:val="000000" w:themeColor="text1"/>
          <w:sz w:val="17"/>
          <w:szCs w:val="17"/>
        </w:rPr>
        <w:t>rinsed</w:t>
      </w:r>
      <w:r w:rsidR="00744A0B" w:rsidRPr="00486FC0">
        <w:rPr>
          <w:color w:val="000000" w:themeColor="text1"/>
          <w:sz w:val="17"/>
          <w:szCs w:val="17"/>
        </w:rPr>
        <w:t xml:space="preserve"> </w:t>
      </w:r>
      <w:r w:rsidR="00C20E31" w:rsidRPr="00486FC0">
        <w:rPr>
          <w:color w:val="000000" w:themeColor="text1"/>
          <w:sz w:val="17"/>
          <w:szCs w:val="17"/>
        </w:rPr>
        <w:t>with</w:t>
      </w:r>
      <w:r w:rsidR="00744A0B" w:rsidRPr="00486FC0">
        <w:rPr>
          <w:color w:val="000000" w:themeColor="text1"/>
          <w:sz w:val="17"/>
          <w:szCs w:val="17"/>
        </w:rPr>
        <w:t xml:space="preserve"> PC solvent </w:t>
      </w:r>
      <w:r w:rsidR="00494A54" w:rsidRPr="00486FC0">
        <w:rPr>
          <w:color w:val="000000" w:themeColor="text1"/>
          <w:sz w:val="17"/>
          <w:szCs w:val="17"/>
        </w:rPr>
        <w:t>2</w:t>
      </w:r>
      <w:r w:rsidR="00744A0B" w:rsidRPr="00486FC0">
        <w:rPr>
          <w:color w:val="000000" w:themeColor="text1"/>
          <w:sz w:val="17"/>
          <w:szCs w:val="17"/>
        </w:rPr>
        <w:t xml:space="preserve"> times</w:t>
      </w:r>
      <w:r w:rsidR="00C20E31" w:rsidRPr="00486FC0">
        <w:rPr>
          <w:color w:val="000000" w:themeColor="text1"/>
          <w:sz w:val="17"/>
          <w:szCs w:val="17"/>
        </w:rPr>
        <w:t>, and dried under vacuum.</w:t>
      </w:r>
      <w:r w:rsidR="00494A54" w:rsidRPr="00486FC0">
        <w:rPr>
          <w:color w:val="000000" w:themeColor="text1"/>
          <w:sz w:val="17"/>
          <w:szCs w:val="17"/>
        </w:rPr>
        <w:t xml:space="preserve"> The </w:t>
      </w:r>
      <w:r w:rsidR="00CA1B0B" w:rsidRPr="00486FC0">
        <w:rPr>
          <w:color w:val="000000" w:themeColor="text1"/>
          <w:sz w:val="17"/>
          <w:szCs w:val="17"/>
        </w:rPr>
        <w:t xml:space="preserve">grid </w:t>
      </w:r>
      <w:r w:rsidR="00494A54" w:rsidRPr="00486FC0">
        <w:rPr>
          <w:color w:val="000000" w:themeColor="text1"/>
          <w:sz w:val="17"/>
          <w:szCs w:val="17"/>
        </w:rPr>
        <w:t>sample</w:t>
      </w:r>
      <w:r w:rsidR="00CA1B0B" w:rsidRPr="00486FC0">
        <w:rPr>
          <w:color w:val="000000" w:themeColor="text1"/>
          <w:sz w:val="17"/>
          <w:szCs w:val="17"/>
        </w:rPr>
        <w:t>s</w:t>
      </w:r>
      <w:r w:rsidR="00494A54" w:rsidRPr="00486FC0">
        <w:rPr>
          <w:color w:val="000000" w:themeColor="text1"/>
          <w:sz w:val="17"/>
          <w:szCs w:val="17"/>
        </w:rPr>
        <w:t xml:space="preserve"> w</w:t>
      </w:r>
      <w:r w:rsidR="00CA1B0B" w:rsidRPr="00486FC0">
        <w:rPr>
          <w:color w:val="000000" w:themeColor="text1"/>
          <w:sz w:val="17"/>
          <w:szCs w:val="17"/>
        </w:rPr>
        <w:t>ere</w:t>
      </w:r>
      <w:r w:rsidR="00494A54" w:rsidRPr="00486FC0">
        <w:rPr>
          <w:color w:val="000000" w:themeColor="text1"/>
          <w:sz w:val="17"/>
          <w:szCs w:val="17"/>
        </w:rPr>
        <w:t xml:space="preserve"> then loaded on a cryo-TEM holder and inserted into the microscope. TEM images were captured on a </w:t>
      </w:r>
      <w:r w:rsidR="00494A54" w:rsidRPr="00486FC0">
        <w:rPr>
          <w:sz w:val="17"/>
          <w:szCs w:val="17"/>
        </w:rPr>
        <w:t>dual spherical aberration-corrected FEI Titan</w:t>
      </w:r>
      <w:r w:rsidR="00494A54" w:rsidRPr="00486FC0">
        <w:rPr>
          <w:sz w:val="17"/>
          <w:szCs w:val="17"/>
          <w:vertAlign w:val="superscript"/>
        </w:rPr>
        <w:t>2</w:t>
      </w:r>
      <w:r w:rsidR="00494A54" w:rsidRPr="00486FC0">
        <w:rPr>
          <w:sz w:val="17"/>
          <w:szCs w:val="17"/>
        </w:rPr>
        <w:t xml:space="preserve"> G2 60-300 STEM</w:t>
      </w:r>
      <w:r w:rsidR="00494A54" w:rsidRPr="00486FC0">
        <w:rPr>
          <w:color w:val="000000" w:themeColor="text1"/>
          <w:sz w:val="17"/>
          <w:szCs w:val="17"/>
        </w:rPr>
        <w:t xml:space="preserve"> </w:t>
      </w:r>
      <w:r w:rsidR="00494A54" w:rsidRPr="00486FC0">
        <w:rPr>
          <w:sz w:val="17"/>
          <w:szCs w:val="17"/>
        </w:rPr>
        <w:t>at an accelerating voltage of 200 kV.</w:t>
      </w:r>
    </w:p>
    <w:p w14:paraId="3DF82C03" w14:textId="326FE116" w:rsidR="000A2843" w:rsidRPr="00945442" w:rsidRDefault="004670D7" w:rsidP="000A2843">
      <w:pPr>
        <w:widowControl w:val="0"/>
        <w:autoSpaceDE w:val="0"/>
        <w:autoSpaceDN w:val="0"/>
        <w:adjustRightInd w:val="0"/>
        <w:spacing w:after="120" w:line="240" w:lineRule="atLeast"/>
        <w:ind w:right="-83"/>
        <w:outlineLvl w:val="0"/>
        <w:rPr>
          <w:color w:val="000000" w:themeColor="text1"/>
          <w:sz w:val="17"/>
          <w:szCs w:val="17"/>
        </w:rPr>
      </w:pPr>
      <w:r w:rsidRPr="00486FC0">
        <w:rPr>
          <w:b/>
          <w:color w:val="000000" w:themeColor="text1"/>
          <w:sz w:val="17"/>
          <w:szCs w:val="17"/>
        </w:rPr>
        <w:t>Characterization</w:t>
      </w:r>
      <w:r w:rsidR="008006DF">
        <w:rPr>
          <w:b/>
          <w:color w:val="000000" w:themeColor="text1"/>
          <w:sz w:val="17"/>
          <w:szCs w:val="17"/>
        </w:rPr>
        <w:t xml:space="preserve">. </w:t>
      </w:r>
      <w:r w:rsidR="008006DF" w:rsidRPr="00EA3192">
        <w:rPr>
          <w:color w:val="000000" w:themeColor="text1"/>
          <w:sz w:val="17"/>
          <w:szCs w:val="17"/>
        </w:rPr>
        <w:t xml:space="preserve">The XPS and </w:t>
      </w:r>
      <w:r w:rsidR="008006DF" w:rsidRPr="00EA3192">
        <w:rPr>
          <w:color w:val="000000" w:themeColor="text1"/>
          <w:sz w:val="17"/>
          <w:szCs w:val="17"/>
          <w:vertAlign w:val="superscript"/>
        </w:rPr>
        <w:t>19</w:t>
      </w:r>
      <w:r w:rsidR="008006DF" w:rsidRPr="00EA3192">
        <w:rPr>
          <w:color w:val="000000" w:themeColor="text1"/>
          <w:sz w:val="17"/>
          <w:szCs w:val="17"/>
        </w:rPr>
        <w:t xml:space="preserve">F NMR samples for characterizing the </w:t>
      </w:r>
      <w:proofErr w:type="gramStart"/>
      <w:r w:rsidR="008006DF" w:rsidRPr="00EA3192">
        <w:rPr>
          <w:i/>
          <w:color w:val="000000" w:themeColor="text1"/>
          <w:sz w:val="17"/>
          <w:szCs w:val="17"/>
        </w:rPr>
        <w:t>in situ</w:t>
      </w:r>
      <w:proofErr w:type="gramEnd"/>
      <w:r w:rsidR="008006DF" w:rsidRPr="00EA3192">
        <w:rPr>
          <w:color w:val="000000" w:themeColor="text1"/>
          <w:sz w:val="17"/>
          <w:szCs w:val="17"/>
        </w:rPr>
        <w:t xml:space="preserve"> decomposition of EAM were prepared by conducting Li deposition on the EAM Cu electrode for 10 cycles. A 0.5 M lithium bis(oxalato)borate in </w:t>
      </w:r>
      <w:r w:rsidR="00945442" w:rsidRPr="00EA3192">
        <w:rPr>
          <w:color w:val="000000" w:themeColor="text1"/>
          <w:sz w:val="17"/>
          <w:szCs w:val="17"/>
        </w:rPr>
        <w:t>EC</w:t>
      </w:r>
      <w:r w:rsidR="008006DF" w:rsidRPr="00EA3192">
        <w:rPr>
          <w:color w:val="000000" w:themeColor="text1"/>
          <w:sz w:val="17"/>
          <w:szCs w:val="17"/>
        </w:rPr>
        <w:t>/</w:t>
      </w:r>
      <w:r w:rsidR="00945442" w:rsidRPr="00EA3192">
        <w:rPr>
          <w:color w:val="000000" w:themeColor="text1"/>
          <w:sz w:val="17"/>
          <w:szCs w:val="17"/>
        </w:rPr>
        <w:t>ethyl methyl carbonate (</w:t>
      </w:r>
      <w:r w:rsidR="008006DF" w:rsidRPr="00EA3192">
        <w:rPr>
          <w:color w:val="000000" w:themeColor="text1"/>
          <w:sz w:val="17"/>
          <w:szCs w:val="17"/>
        </w:rPr>
        <w:t>EMC</w:t>
      </w:r>
      <w:r w:rsidR="00945442" w:rsidRPr="00EA3192">
        <w:rPr>
          <w:color w:val="000000" w:themeColor="text1"/>
          <w:sz w:val="17"/>
          <w:szCs w:val="17"/>
        </w:rPr>
        <w:t>)</w:t>
      </w:r>
      <w:r w:rsidR="008006DF" w:rsidRPr="00EA3192">
        <w:rPr>
          <w:color w:val="000000" w:themeColor="text1"/>
          <w:sz w:val="17"/>
          <w:szCs w:val="17"/>
        </w:rPr>
        <w:t xml:space="preserve"> electrolyte was used, in which F-based species are only derived from -C</w:t>
      </w:r>
      <w:r w:rsidR="008006DF" w:rsidRPr="00EA3192">
        <w:rPr>
          <w:color w:val="000000" w:themeColor="text1"/>
          <w:sz w:val="17"/>
          <w:szCs w:val="17"/>
          <w:vertAlign w:val="subscript"/>
        </w:rPr>
        <w:t>6</w:t>
      </w:r>
      <w:r w:rsidR="008006DF" w:rsidRPr="00EA3192">
        <w:rPr>
          <w:color w:val="000000" w:themeColor="text1"/>
          <w:sz w:val="17"/>
          <w:szCs w:val="17"/>
        </w:rPr>
        <w:t>H</w:t>
      </w:r>
      <w:r w:rsidR="008006DF" w:rsidRPr="00EA3192">
        <w:rPr>
          <w:color w:val="000000" w:themeColor="text1"/>
          <w:sz w:val="17"/>
          <w:szCs w:val="17"/>
          <w:vertAlign w:val="subscript"/>
        </w:rPr>
        <w:t>3</w:t>
      </w:r>
      <w:r w:rsidR="008006DF" w:rsidRPr="00EA3192">
        <w:rPr>
          <w:color w:val="000000" w:themeColor="text1"/>
          <w:sz w:val="17"/>
          <w:szCs w:val="17"/>
        </w:rPr>
        <w:t>-(SO</w:t>
      </w:r>
      <w:r w:rsidR="008006DF" w:rsidRPr="00EA3192">
        <w:rPr>
          <w:color w:val="000000" w:themeColor="text1"/>
          <w:sz w:val="17"/>
          <w:szCs w:val="17"/>
          <w:vertAlign w:val="subscript"/>
        </w:rPr>
        <w:t>2</w:t>
      </w:r>
      <w:r w:rsidR="008006DF" w:rsidRPr="00EA3192">
        <w:rPr>
          <w:color w:val="000000" w:themeColor="text1"/>
          <w:sz w:val="17"/>
          <w:szCs w:val="17"/>
        </w:rPr>
        <w:t>F)</w:t>
      </w:r>
      <w:r w:rsidR="008006DF" w:rsidRPr="00EA3192">
        <w:rPr>
          <w:color w:val="000000" w:themeColor="text1"/>
          <w:sz w:val="17"/>
          <w:szCs w:val="17"/>
          <w:vertAlign w:val="subscript"/>
        </w:rPr>
        <w:t>2</w:t>
      </w:r>
      <w:r w:rsidR="008006DF" w:rsidRPr="00EA3192">
        <w:rPr>
          <w:color w:val="000000" w:themeColor="text1"/>
          <w:sz w:val="17"/>
          <w:szCs w:val="17"/>
        </w:rPr>
        <w:t>. After cycling, the electrode sample was immersed in the deuterate dimethylsulfoxide (DMSO</w:t>
      </w:r>
      <w:r w:rsidR="00F253DE" w:rsidRPr="00EA3192">
        <w:rPr>
          <w:color w:val="000000" w:themeColor="text1"/>
          <w:sz w:val="17"/>
          <w:szCs w:val="17"/>
        </w:rPr>
        <w:t>-d</w:t>
      </w:r>
      <w:r w:rsidR="00F253DE" w:rsidRPr="00EA3192">
        <w:rPr>
          <w:color w:val="000000" w:themeColor="text1"/>
          <w:sz w:val="17"/>
          <w:szCs w:val="17"/>
          <w:vertAlign w:val="subscript"/>
        </w:rPr>
        <w:t>6</w:t>
      </w:r>
      <w:r w:rsidR="008006DF" w:rsidRPr="00EA3192">
        <w:rPr>
          <w:color w:val="000000" w:themeColor="text1"/>
          <w:sz w:val="17"/>
          <w:szCs w:val="17"/>
        </w:rPr>
        <w:t>) and under ultrasonication for 2 h. The Cu electrode was then washed with EMC and dried for XP</w:t>
      </w:r>
      <w:r w:rsidR="00945442" w:rsidRPr="00EA3192">
        <w:rPr>
          <w:color w:val="000000" w:themeColor="text1"/>
          <w:sz w:val="17"/>
          <w:szCs w:val="17"/>
        </w:rPr>
        <w:t>S</w:t>
      </w:r>
      <w:r w:rsidR="008006DF" w:rsidRPr="00EA3192">
        <w:rPr>
          <w:color w:val="000000" w:themeColor="text1"/>
          <w:sz w:val="17"/>
          <w:szCs w:val="17"/>
        </w:rPr>
        <w:t xml:space="preserve"> analysis, while the DMSO</w:t>
      </w:r>
      <w:r w:rsidR="00CB7CF9" w:rsidRPr="00EA3192">
        <w:rPr>
          <w:color w:val="000000" w:themeColor="text1"/>
          <w:sz w:val="17"/>
          <w:szCs w:val="17"/>
        </w:rPr>
        <w:t>-d</w:t>
      </w:r>
      <w:r w:rsidR="00CB7CF9" w:rsidRPr="00EA3192">
        <w:rPr>
          <w:color w:val="000000" w:themeColor="text1"/>
          <w:sz w:val="17"/>
          <w:szCs w:val="17"/>
          <w:vertAlign w:val="subscript"/>
        </w:rPr>
        <w:t>6</w:t>
      </w:r>
      <w:r w:rsidR="008006DF" w:rsidRPr="00EA3192">
        <w:rPr>
          <w:color w:val="000000" w:themeColor="text1"/>
          <w:sz w:val="17"/>
          <w:szCs w:val="17"/>
        </w:rPr>
        <w:t xml:space="preserve"> solution was used for </w:t>
      </w:r>
      <w:r w:rsidR="008006DF" w:rsidRPr="00EA3192">
        <w:rPr>
          <w:color w:val="000000" w:themeColor="text1"/>
          <w:sz w:val="17"/>
          <w:szCs w:val="17"/>
          <w:vertAlign w:val="superscript"/>
        </w:rPr>
        <w:t>19</w:t>
      </w:r>
      <w:r w:rsidR="008006DF" w:rsidRPr="00EA3192">
        <w:rPr>
          <w:color w:val="000000" w:themeColor="text1"/>
          <w:sz w:val="17"/>
          <w:szCs w:val="17"/>
        </w:rPr>
        <w:t>F NMR test.</w:t>
      </w:r>
      <w:r w:rsidR="00945442">
        <w:rPr>
          <w:color w:val="000000" w:themeColor="text1"/>
          <w:sz w:val="17"/>
          <w:szCs w:val="17"/>
        </w:rPr>
        <w:t xml:space="preserve"> </w:t>
      </w:r>
      <w:r w:rsidR="00564FFA" w:rsidRPr="00486FC0">
        <w:rPr>
          <w:color w:val="000000" w:themeColor="text1"/>
          <w:sz w:val="17"/>
          <w:szCs w:val="17"/>
        </w:rPr>
        <w:t>The</w:t>
      </w:r>
      <w:r w:rsidR="00324E8A" w:rsidRPr="00486FC0">
        <w:rPr>
          <w:color w:val="000000" w:themeColor="text1"/>
          <w:sz w:val="17"/>
          <w:szCs w:val="17"/>
        </w:rPr>
        <w:t xml:space="preserve"> TEM samples of the </w:t>
      </w:r>
      <w:r w:rsidR="00564FFA" w:rsidRPr="00486FC0">
        <w:rPr>
          <w:rFonts w:hint="eastAsia"/>
          <w:color w:val="000000" w:themeColor="text1"/>
          <w:sz w:val="17"/>
          <w:szCs w:val="17"/>
        </w:rPr>
        <w:t>EAM</w:t>
      </w:r>
      <w:r w:rsidR="00564FFA" w:rsidRPr="00486FC0">
        <w:rPr>
          <w:color w:val="000000" w:themeColor="text1"/>
          <w:sz w:val="17"/>
          <w:szCs w:val="17"/>
        </w:rPr>
        <w:t>-</w:t>
      </w:r>
      <w:r w:rsidR="00564FFA" w:rsidRPr="00486FC0">
        <w:rPr>
          <w:rFonts w:hint="eastAsia"/>
          <w:color w:val="000000" w:themeColor="text1"/>
          <w:sz w:val="17"/>
          <w:szCs w:val="17"/>
        </w:rPr>
        <w:t>regulated</w:t>
      </w:r>
      <w:r w:rsidR="00564FFA" w:rsidRPr="00486FC0">
        <w:rPr>
          <w:color w:val="000000" w:themeColor="text1"/>
          <w:sz w:val="17"/>
          <w:szCs w:val="17"/>
        </w:rPr>
        <w:t xml:space="preserve"> SEI on Cu</w:t>
      </w:r>
      <w:r w:rsidR="00324E8A" w:rsidRPr="00486FC0">
        <w:rPr>
          <w:color w:val="000000" w:themeColor="text1"/>
          <w:sz w:val="17"/>
          <w:szCs w:val="17"/>
        </w:rPr>
        <w:t xml:space="preserve"> were prepared on </w:t>
      </w:r>
      <w:proofErr w:type="gramStart"/>
      <w:r w:rsidR="00324E8A" w:rsidRPr="00486FC0">
        <w:rPr>
          <w:color w:val="000000" w:themeColor="text1"/>
          <w:sz w:val="17"/>
          <w:szCs w:val="17"/>
        </w:rPr>
        <w:t>an</w:t>
      </w:r>
      <w:proofErr w:type="gramEnd"/>
      <w:r w:rsidR="00324E8A" w:rsidRPr="00486FC0">
        <w:rPr>
          <w:color w:val="000000" w:themeColor="text1"/>
          <w:sz w:val="17"/>
          <w:szCs w:val="17"/>
        </w:rPr>
        <w:t xml:space="preserve"> FEI Helios Nanolab 660 Dual Beam focused ion beam using the ‘in situ lift-out’ technique</w:t>
      </w:r>
      <w:r w:rsidR="00C25231" w:rsidRPr="00486FC0">
        <w:rPr>
          <w:color w:val="000000" w:themeColor="text1"/>
          <w:sz w:val="17"/>
          <w:szCs w:val="17"/>
          <w:vertAlign w:val="superscript"/>
        </w:rPr>
        <w:t>24</w:t>
      </w:r>
      <w:r w:rsidR="00324E8A" w:rsidRPr="00486FC0">
        <w:rPr>
          <w:color w:val="000000" w:themeColor="text1"/>
          <w:sz w:val="17"/>
          <w:szCs w:val="17"/>
        </w:rPr>
        <w:t>.</w:t>
      </w:r>
      <w:r w:rsidR="00E13662" w:rsidRPr="00486FC0">
        <w:rPr>
          <w:color w:val="000000" w:themeColor="text1"/>
          <w:sz w:val="17"/>
          <w:szCs w:val="17"/>
        </w:rPr>
        <w:t xml:space="preserve"> </w:t>
      </w:r>
      <w:r w:rsidR="00E13662" w:rsidRPr="00486FC0">
        <w:rPr>
          <w:rFonts w:hint="eastAsia"/>
          <w:color w:val="000000" w:themeColor="text1"/>
          <w:sz w:val="17"/>
          <w:szCs w:val="17"/>
        </w:rPr>
        <w:t>A</w:t>
      </w:r>
      <w:r w:rsidR="00E13662" w:rsidRPr="00486FC0">
        <w:rPr>
          <w:color w:val="000000" w:themeColor="text1"/>
          <w:sz w:val="17"/>
          <w:szCs w:val="17"/>
        </w:rPr>
        <w:t xml:space="preserve"> carbon layer was coated on the sample surface to protect </w:t>
      </w:r>
      <w:r w:rsidR="00056BA0" w:rsidRPr="00486FC0">
        <w:rPr>
          <w:color w:val="000000" w:themeColor="text1"/>
          <w:sz w:val="17"/>
          <w:szCs w:val="17"/>
        </w:rPr>
        <w:t>the SEI layer.</w:t>
      </w:r>
      <w:r w:rsidR="00E13662" w:rsidRPr="00486FC0">
        <w:rPr>
          <w:color w:val="000000" w:themeColor="text1"/>
          <w:sz w:val="17"/>
          <w:szCs w:val="17"/>
        </w:rPr>
        <w:t xml:space="preserve"> </w:t>
      </w:r>
      <w:r w:rsidR="00C25231" w:rsidRPr="00486FC0">
        <w:rPr>
          <w:color w:val="000000" w:themeColor="text1"/>
          <w:sz w:val="17"/>
          <w:szCs w:val="17"/>
        </w:rPr>
        <w:t xml:space="preserve"> </w:t>
      </w:r>
      <w:r w:rsidR="0051062A" w:rsidRPr="00486FC0">
        <w:rPr>
          <w:color w:val="000000" w:themeColor="text1"/>
          <w:sz w:val="17"/>
          <w:szCs w:val="17"/>
        </w:rPr>
        <w:t xml:space="preserve">XPS samples were analyzed on </w:t>
      </w:r>
      <w:r w:rsidR="00CA1B0B" w:rsidRPr="00486FC0">
        <w:rPr>
          <w:color w:val="000000" w:themeColor="text1"/>
          <w:sz w:val="17"/>
          <w:szCs w:val="17"/>
        </w:rPr>
        <w:t>a PHI</w:t>
      </w:r>
      <w:r w:rsidR="00F3515D" w:rsidRPr="00486FC0">
        <w:rPr>
          <w:color w:val="000000" w:themeColor="text1"/>
          <w:sz w:val="17"/>
          <w:szCs w:val="17"/>
        </w:rPr>
        <w:t xml:space="preserve"> </w:t>
      </w:r>
      <w:r w:rsidR="00CA1B0B" w:rsidRPr="00486FC0">
        <w:rPr>
          <w:color w:val="000000" w:themeColor="text1"/>
          <w:sz w:val="17"/>
          <w:szCs w:val="17"/>
        </w:rPr>
        <w:t>VersaProbe II Scanning XPS Microprobe.</w:t>
      </w:r>
      <w:r w:rsidR="0051062A" w:rsidRPr="00486FC0">
        <w:rPr>
          <w:color w:val="000000" w:themeColor="text1"/>
          <w:sz w:val="17"/>
          <w:szCs w:val="17"/>
        </w:rPr>
        <w:t xml:space="preserve"> A</w:t>
      </w:r>
      <w:r w:rsidR="00CA1B0B" w:rsidRPr="00486FC0">
        <w:rPr>
          <w:color w:val="000000" w:themeColor="text1"/>
          <w:sz w:val="17"/>
          <w:szCs w:val="17"/>
        </w:rPr>
        <w:t xml:space="preserve"> vacuum transfer vessel</w:t>
      </w:r>
      <w:r w:rsidR="0051062A" w:rsidRPr="00486FC0">
        <w:rPr>
          <w:color w:val="000000" w:themeColor="text1"/>
          <w:sz w:val="17"/>
          <w:szCs w:val="17"/>
        </w:rPr>
        <w:t xml:space="preserve"> was used to transfer the samples from the glovebox into</w:t>
      </w:r>
      <w:r w:rsidR="0051062A" w:rsidRPr="002A401A">
        <w:rPr>
          <w:color w:val="000000" w:themeColor="text1"/>
          <w:sz w:val="17"/>
          <w:szCs w:val="17"/>
        </w:rPr>
        <w:t xml:space="preserve"> the instrument. </w:t>
      </w:r>
      <w:r w:rsidR="00CA1B0B" w:rsidRPr="002A401A">
        <w:rPr>
          <w:color w:val="000000" w:themeColor="text1"/>
          <w:sz w:val="17"/>
          <w:szCs w:val="17"/>
        </w:rPr>
        <w:t>SEM images were captured on a Nova NanoSEM 630</w:t>
      </w:r>
      <w:r w:rsidR="0051062A" w:rsidRPr="002A401A">
        <w:rPr>
          <w:color w:val="000000" w:themeColor="text1"/>
          <w:sz w:val="17"/>
          <w:szCs w:val="17"/>
        </w:rPr>
        <w:t xml:space="preserve"> instrument</w:t>
      </w:r>
      <w:r w:rsidR="00CA1B0B" w:rsidRPr="002A401A">
        <w:rPr>
          <w:color w:val="000000" w:themeColor="text1"/>
          <w:sz w:val="17"/>
          <w:szCs w:val="17"/>
        </w:rPr>
        <w:t>.</w:t>
      </w:r>
      <w:r w:rsidR="006A00A9" w:rsidRPr="002A401A">
        <w:rPr>
          <w:color w:val="000000" w:themeColor="text1"/>
          <w:sz w:val="17"/>
          <w:szCs w:val="17"/>
        </w:rPr>
        <w:t xml:space="preserve"> </w:t>
      </w:r>
      <w:r w:rsidR="00312BDB" w:rsidRPr="002A401A">
        <w:rPr>
          <w:color w:val="000000" w:themeColor="text1"/>
          <w:sz w:val="17"/>
          <w:szCs w:val="17"/>
        </w:rPr>
        <w:t>The XPS and SEM samples were washed with PC solvent 2 times and dried under vacuum.</w:t>
      </w:r>
      <w:r w:rsidR="00550619" w:rsidRPr="002A401A">
        <w:rPr>
          <w:color w:val="000000" w:themeColor="text1"/>
          <w:sz w:val="17"/>
          <w:szCs w:val="17"/>
        </w:rPr>
        <w:t xml:space="preserve"> NMR experiments were conducted on a Bruker AV-3-HD-500 instrument. The amounts of LiPF</w:t>
      </w:r>
      <w:r w:rsidR="00550619" w:rsidRPr="002A401A">
        <w:rPr>
          <w:color w:val="000000" w:themeColor="text1"/>
          <w:sz w:val="17"/>
          <w:szCs w:val="17"/>
          <w:vertAlign w:val="subscript"/>
        </w:rPr>
        <w:t>6</w:t>
      </w:r>
      <w:r w:rsidR="00550619" w:rsidRPr="002A401A">
        <w:rPr>
          <w:color w:val="000000" w:themeColor="text1"/>
          <w:sz w:val="17"/>
          <w:szCs w:val="17"/>
        </w:rPr>
        <w:t>, deuterated PC, and FEC were monitored</w:t>
      </w:r>
      <w:r w:rsidR="008D3594" w:rsidRPr="002A401A">
        <w:rPr>
          <w:color w:val="000000" w:themeColor="text1"/>
          <w:sz w:val="17"/>
          <w:szCs w:val="17"/>
        </w:rPr>
        <w:t xml:space="preserve"> </w:t>
      </w:r>
      <w:r w:rsidR="00550619" w:rsidRPr="002A401A">
        <w:rPr>
          <w:color w:val="000000" w:themeColor="text1"/>
          <w:sz w:val="17"/>
          <w:szCs w:val="17"/>
        </w:rPr>
        <w:t xml:space="preserve">independently by </w:t>
      </w:r>
      <w:r w:rsidR="00550619" w:rsidRPr="002A401A">
        <w:rPr>
          <w:color w:val="000000" w:themeColor="text1"/>
          <w:sz w:val="17"/>
          <w:szCs w:val="17"/>
        </w:rPr>
        <w:t xml:space="preserve">using </w:t>
      </w:r>
      <w:r w:rsidR="00550619" w:rsidRPr="002A401A">
        <w:rPr>
          <w:color w:val="000000" w:themeColor="text1"/>
          <w:sz w:val="17"/>
          <w:szCs w:val="17"/>
          <w:vertAlign w:val="superscript"/>
        </w:rPr>
        <w:t>19</w:t>
      </w:r>
      <w:r w:rsidR="00550619" w:rsidRPr="002A401A">
        <w:rPr>
          <w:color w:val="000000" w:themeColor="text1"/>
          <w:sz w:val="17"/>
          <w:szCs w:val="17"/>
        </w:rPr>
        <w:t xml:space="preserve">F, </w:t>
      </w:r>
      <w:r w:rsidR="00550619" w:rsidRPr="002A401A">
        <w:rPr>
          <w:color w:val="000000" w:themeColor="text1"/>
          <w:sz w:val="17"/>
          <w:szCs w:val="17"/>
          <w:vertAlign w:val="superscript"/>
        </w:rPr>
        <w:t>2</w:t>
      </w:r>
      <w:r w:rsidR="00550619" w:rsidRPr="002A401A">
        <w:rPr>
          <w:color w:val="000000" w:themeColor="text1"/>
          <w:sz w:val="17"/>
          <w:szCs w:val="17"/>
        </w:rPr>
        <w:t xml:space="preserve">H, and </w:t>
      </w:r>
      <w:r w:rsidR="00550619" w:rsidRPr="002A401A">
        <w:rPr>
          <w:color w:val="000000" w:themeColor="text1"/>
          <w:sz w:val="17"/>
          <w:szCs w:val="17"/>
          <w:vertAlign w:val="superscript"/>
        </w:rPr>
        <w:t>1</w:t>
      </w:r>
      <w:r w:rsidR="00550619" w:rsidRPr="002A401A">
        <w:rPr>
          <w:color w:val="000000" w:themeColor="text1"/>
          <w:sz w:val="17"/>
          <w:szCs w:val="17"/>
        </w:rPr>
        <w:t xml:space="preserve">H NMR. </w:t>
      </w:r>
      <w:r w:rsidR="00550619" w:rsidRPr="002A401A">
        <w:rPr>
          <w:rFonts w:hint="eastAsia"/>
          <w:color w:val="000000" w:themeColor="text1"/>
          <w:sz w:val="17"/>
          <w:szCs w:val="17"/>
        </w:rPr>
        <w:t>The</w:t>
      </w:r>
      <w:r w:rsidR="00550619" w:rsidRPr="002A401A">
        <w:rPr>
          <w:color w:val="000000" w:themeColor="text1"/>
          <w:sz w:val="17"/>
          <w:szCs w:val="17"/>
        </w:rPr>
        <w:t xml:space="preserve"> electrolyte solvents were collected from the cells using chloroform (6 times, 4.2 ml in total). The solutions were transferred into NMR tubes in the glovebox. The electrolyte samples before cycling were also prepared using this procedure to reduce errors. Instrument parameters for all NMR tests were </w:t>
      </w:r>
      <w:proofErr w:type="gramStart"/>
      <w:r w:rsidR="00550619" w:rsidRPr="002A401A">
        <w:rPr>
          <w:color w:val="000000" w:themeColor="text1"/>
          <w:sz w:val="17"/>
          <w:szCs w:val="17"/>
        </w:rPr>
        <w:t>exactly the same</w:t>
      </w:r>
      <w:proofErr w:type="gramEnd"/>
      <w:r w:rsidR="00550619" w:rsidRPr="002A401A">
        <w:rPr>
          <w:color w:val="000000" w:themeColor="text1"/>
          <w:sz w:val="17"/>
          <w:szCs w:val="17"/>
        </w:rPr>
        <w:t xml:space="preserve"> in order to quantify the electrolyte amount with the absolute integrals of NMR peaks. </w:t>
      </w:r>
      <w:r w:rsidR="00550619" w:rsidRPr="002A401A">
        <w:rPr>
          <w:sz w:val="17"/>
          <w:szCs w:val="17"/>
          <w:lang w:eastAsia="en-US"/>
        </w:rPr>
        <w:t>The average integral of three parallel samples was used to calculate the electrolyte retention</w:t>
      </w:r>
      <w:r w:rsidR="000A2843" w:rsidRPr="002A401A">
        <w:rPr>
          <w:sz w:val="17"/>
          <w:szCs w:val="17"/>
          <w:lang w:eastAsia="en-US"/>
        </w:rPr>
        <w:t>.</w:t>
      </w:r>
    </w:p>
    <w:p w14:paraId="2FF3C7AE" w14:textId="7F9626CC" w:rsidR="00072399" w:rsidRPr="002A401A" w:rsidRDefault="000A2843" w:rsidP="000A2843">
      <w:pPr>
        <w:widowControl w:val="0"/>
        <w:autoSpaceDE w:val="0"/>
        <w:autoSpaceDN w:val="0"/>
        <w:adjustRightInd w:val="0"/>
        <w:spacing w:after="120" w:line="240" w:lineRule="atLeast"/>
        <w:ind w:right="-83"/>
        <w:outlineLvl w:val="0"/>
        <w:rPr>
          <w:color w:val="000000" w:themeColor="text1"/>
          <w:sz w:val="17"/>
          <w:szCs w:val="17"/>
        </w:rPr>
      </w:pPr>
      <w:r w:rsidRPr="002A401A">
        <w:rPr>
          <w:rFonts w:hint="eastAsia"/>
          <w:b/>
          <w:color w:val="000000" w:themeColor="text1"/>
          <w:sz w:val="17"/>
          <w:szCs w:val="17"/>
        </w:rPr>
        <w:t>Mo</w:t>
      </w:r>
      <w:r w:rsidR="00DB02AE" w:rsidRPr="002A401A">
        <w:rPr>
          <w:b/>
          <w:color w:val="000000" w:themeColor="text1"/>
          <w:sz w:val="17"/>
          <w:szCs w:val="17"/>
        </w:rPr>
        <w:t>deling of SEI chemistry.</w:t>
      </w:r>
      <w:r w:rsidR="001109D2" w:rsidRPr="002A401A">
        <w:rPr>
          <w:rFonts w:ascii="Arial" w:eastAsia="Arial" w:hAnsi="Arial" w:cs="Arial"/>
          <w:sz w:val="22"/>
          <w:szCs w:val="22"/>
          <w:lang w:val="en"/>
        </w:rPr>
        <w:t xml:space="preserve"> </w:t>
      </w:r>
      <w:r w:rsidR="001109D2" w:rsidRPr="002A401A">
        <w:rPr>
          <w:color w:val="000000" w:themeColor="text1"/>
          <w:sz w:val="17"/>
          <w:szCs w:val="17"/>
          <w:lang w:val="en"/>
        </w:rPr>
        <w:t>The AIMD calculations were performed in the density functional theory (DFT) framework</w:t>
      </w:r>
      <w:r w:rsidR="00BD6979" w:rsidRPr="002A401A">
        <w:rPr>
          <w:color w:val="000000" w:themeColor="text1"/>
          <w:sz w:val="17"/>
          <w:szCs w:val="17"/>
          <w:lang w:val="en"/>
        </w:rPr>
        <w:t xml:space="preserve"> </w:t>
      </w:r>
      <w:r w:rsidR="001109D2" w:rsidRPr="002A401A">
        <w:rPr>
          <w:color w:val="000000" w:themeColor="text1"/>
          <w:sz w:val="17"/>
          <w:szCs w:val="17"/>
          <w:lang w:val="en"/>
        </w:rPr>
        <w:t>using the generalized gradient approximation.</w:t>
      </w:r>
      <w:r w:rsidR="00BD6979" w:rsidRPr="002A401A">
        <w:rPr>
          <w:color w:val="000000" w:themeColor="text1"/>
          <w:sz w:val="17"/>
          <w:szCs w:val="17"/>
          <w:lang w:val="en"/>
        </w:rPr>
        <w:t xml:space="preserve"> </w:t>
      </w:r>
      <w:r w:rsidR="001109D2" w:rsidRPr="002A401A">
        <w:rPr>
          <w:color w:val="000000" w:themeColor="text1"/>
          <w:sz w:val="17"/>
          <w:szCs w:val="17"/>
          <w:lang w:val="en"/>
        </w:rPr>
        <w:t xml:space="preserve">The projector-augmented wave (PAW) formalism was </w:t>
      </w:r>
      <w:r w:rsidR="00BD6979" w:rsidRPr="002A401A">
        <w:rPr>
          <w:color w:val="000000" w:themeColor="text1"/>
          <w:sz w:val="17"/>
          <w:szCs w:val="17"/>
          <w:lang w:val="en"/>
        </w:rPr>
        <w:t>used</w:t>
      </w:r>
      <w:r w:rsidR="001109D2" w:rsidRPr="002A401A">
        <w:rPr>
          <w:color w:val="000000" w:themeColor="text1"/>
          <w:sz w:val="17"/>
          <w:szCs w:val="17"/>
          <w:lang w:val="en"/>
        </w:rPr>
        <w:t xml:space="preserve"> as implemented in the Vienna Ab initio Simulation Package (VASP)</w:t>
      </w:r>
      <w:r w:rsidR="00425967" w:rsidRPr="002A401A">
        <w:rPr>
          <w:color w:val="000000" w:themeColor="text1"/>
          <w:sz w:val="17"/>
          <w:szCs w:val="17"/>
          <w:lang w:val="en"/>
        </w:rPr>
        <w:fldChar w:fldCharType="begin" w:fldLock="1"/>
      </w:r>
      <w:r w:rsidR="00B2709D" w:rsidRPr="002A401A">
        <w:rPr>
          <w:color w:val="000000" w:themeColor="text1"/>
          <w:sz w:val="17"/>
          <w:szCs w:val="17"/>
          <w:lang w:val="en"/>
        </w:rPr>
        <w:instrText>ADDIN CSL_CITATION {"citationItems":[{"id":"ITEM-1","itemData":{"DOI":"10.1103/PhysRevB.54.11169","ISBN":"1098-0121","ISSN":"1550235X","PMID":"9984901","abstract":"We present an efficient scheme for calculating the Kohn-Sham ground state of metallic systems using pseudopotentials and a plane-wave basis set. In the first part the application of Pulay’s DIIS method (direct inversion in the iterative subspace) to the iterative diagonalization of large matrices will be discussed. Our approach is stable, reliable, and minimizes the number of order Natoms3 operations. In the second part, we will discuss an efficient mixing scheme also based on Pulay’s scheme. A special ‘‘metric’’ and a special ‘‘preconditioning’’ optimized for a plane-wave basis set will be introduced. Scaling of the method will be discussed in detail for non-self-consistent and self-consistent calculations. It will be shown that the number of iterations required to obtain a specific precision is almost independent of the system size. Altogether an order Natoms2 scaling is found for systems containing up to 1000 electrons. If we take into account that the number of k points can be decreased linearly with the system size, the overall scaling can approach Natoms. We have implemented these algorithms within a powerful package called VASP (Vienna ab initio simulation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 © 1996 The American Physical Society.","author":[{"dropping-particle":"","family":"Kresse","given":"G","non-dropping-particle":"","parse-names":false,"suffix":""},{"dropping-particle":"","family":"Furthmüller","given":"J.","non-dropping-particle":"","parse-names":false,"suffix":""}],"container-title":"Physical Review B - Condensed Matter and Materials Physics","id":"ITEM-1","issue":"16","issued":{"date-parts":[["1996"]]},"page":"11169-11186","title":"Efficient iterative schemes for ab initio total-energy calculations using a plane-wave basis set","type":"article-journal","volume":"54"},"uris":["http://www.mendeley.com/documents/?uuid=8d8a0a41-ea2a-46d2-8e86-2207fe622d49"]},{"id":"ITEM-2","itemData":{"DOI":"10.1103/PhysRevB.59.1758","ISSN":"0163-1829","author":[{"dropping-particle":"","family":"Kresse","given":"G","non-dropping-particle":"","parse-names":false,"suffix":""},{"dropping-particle":"","family":"Joubert","given":"D","non-dropping-particle":"","parse-names":false,"suffix":""}],"container-title":"Physical Review B","id":"ITEM-2","issue":"3","issued":{"date-parts":[["1999","1","15"]]},"page":"1758-1775","title":"From ultrasoft pseudopotentials to the projector augmented-wave method","type":"article-journal","volume":"59"},"uris":["http://www.mendeley.com/documents/?uuid=541e02e1-337e-4e2f-aa4d-8ee8dd7479eb"]}],"mendeley":{"formattedCitation":"&lt;sup&gt;47,48&lt;/sup&gt;","plainTextFormattedCitation":"47,48","previouslyFormattedCitation":"&lt;sup&gt;47,48&lt;/sup&gt;"},"properties":{"noteIndex":0},"schema":"https://github.com/citation-style-language/schema/raw/master/csl-citation.json"}</w:instrText>
      </w:r>
      <w:r w:rsidR="00425967" w:rsidRPr="002A401A">
        <w:rPr>
          <w:color w:val="000000" w:themeColor="text1"/>
          <w:sz w:val="17"/>
          <w:szCs w:val="17"/>
          <w:lang w:val="en"/>
        </w:rPr>
        <w:fldChar w:fldCharType="separate"/>
      </w:r>
      <w:r w:rsidR="00B2709D" w:rsidRPr="002A401A">
        <w:rPr>
          <w:noProof/>
          <w:color w:val="000000" w:themeColor="text1"/>
          <w:sz w:val="17"/>
          <w:szCs w:val="17"/>
          <w:vertAlign w:val="superscript"/>
          <w:lang w:val="en"/>
        </w:rPr>
        <w:t>47,48</w:t>
      </w:r>
      <w:r w:rsidR="00425967" w:rsidRPr="002A401A">
        <w:rPr>
          <w:color w:val="000000" w:themeColor="text1"/>
          <w:sz w:val="17"/>
          <w:szCs w:val="17"/>
          <w:lang w:val="en"/>
        </w:rPr>
        <w:fldChar w:fldCharType="end"/>
      </w:r>
      <w:r w:rsidR="001109D2" w:rsidRPr="002A401A">
        <w:rPr>
          <w:color w:val="000000" w:themeColor="text1"/>
          <w:sz w:val="17"/>
          <w:szCs w:val="17"/>
          <w:lang w:val="en"/>
        </w:rPr>
        <w:t>.</w:t>
      </w:r>
      <w:r w:rsidR="00030A82" w:rsidRPr="002A401A">
        <w:rPr>
          <w:color w:val="000000" w:themeColor="text1"/>
          <w:sz w:val="17"/>
          <w:szCs w:val="17"/>
          <w:lang w:val="en"/>
        </w:rPr>
        <w:t xml:space="preserve"> </w:t>
      </w:r>
      <w:r w:rsidR="001109D2" w:rsidRPr="002A401A">
        <w:rPr>
          <w:color w:val="000000" w:themeColor="text1"/>
          <w:sz w:val="17"/>
          <w:szCs w:val="17"/>
          <w:lang w:val="en"/>
        </w:rPr>
        <w:t xml:space="preserve">We simulated an interface between </w:t>
      </w:r>
      <w:r w:rsidR="00030A82" w:rsidRPr="002A401A">
        <w:rPr>
          <w:rFonts w:hint="eastAsia"/>
          <w:color w:val="000000" w:themeColor="text1"/>
          <w:sz w:val="17"/>
          <w:szCs w:val="17"/>
          <w:lang w:val="en"/>
        </w:rPr>
        <w:t>the</w:t>
      </w:r>
      <w:r w:rsidR="00030A82" w:rsidRPr="002A401A">
        <w:rPr>
          <w:color w:val="000000" w:themeColor="text1"/>
          <w:sz w:val="17"/>
          <w:szCs w:val="17"/>
        </w:rPr>
        <w:t xml:space="preserve"> </w:t>
      </w:r>
      <w:r w:rsidR="001109D2" w:rsidRPr="002A401A">
        <w:rPr>
          <w:color w:val="000000" w:themeColor="text1"/>
          <w:sz w:val="17"/>
          <w:szCs w:val="17"/>
          <w:lang w:val="en"/>
        </w:rPr>
        <w:t>electrolyte and Li (100) surface using a computational supercell (14 × 14 × 30 Å) that are composed of 440 atoms with periodic boundary conditions along all directions.</w:t>
      </w:r>
      <w:r w:rsidR="00030A82" w:rsidRPr="002A401A">
        <w:rPr>
          <w:color w:val="000000" w:themeColor="text1"/>
          <w:sz w:val="17"/>
          <w:szCs w:val="17"/>
          <w:lang w:val="en"/>
        </w:rPr>
        <w:t xml:space="preserve"> </w:t>
      </w:r>
      <w:r w:rsidR="00296AA2" w:rsidRPr="002A401A">
        <w:rPr>
          <w:color w:val="000000" w:themeColor="text1"/>
          <w:sz w:val="17"/>
          <w:szCs w:val="17"/>
          <w:lang w:val="en"/>
        </w:rPr>
        <w:t>T</w:t>
      </w:r>
      <w:r w:rsidR="001109D2" w:rsidRPr="002A401A">
        <w:rPr>
          <w:color w:val="000000" w:themeColor="text1"/>
          <w:sz w:val="17"/>
          <w:szCs w:val="17"/>
          <w:lang w:val="en"/>
        </w:rPr>
        <w:t xml:space="preserve">o represent the Li on </w:t>
      </w:r>
      <w:r w:rsidR="00296AA2" w:rsidRPr="002A401A">
        <w:rPr>
          <w:color w:val="000000" w:themeColor="text1"/>
          <w:sz w:val="17"/>
          <w:szCs w:val="17"/>
          <w:lang w:val="en"/>
        </w:rPr>
        <w:t xml:space="preserve">the </w:t>
      </w:r>
      <w:r w:rsidR="001109D2" w:rsidRPr="002A401A">
        <w:rPr>
          <w:color w:val="000000" w:themeColor="text1"/>
          <w:sz w:val="17"/>
          <w:szCs w:val="17"/>
          <w:lang w:val="en"/>
        </w:rPr>
        <w:t>bare Cu</w:t>
      </w:r>
      <w:r w:rsidR="00030A82" w:rsidRPr="002A401A">
        <w:rPr>
          <w:color w:val="000000" w:themeColor="text1"/>
          <w:sz w:val="17"/>
          <w:szCs w:val="17"/>
          <w:lang w:val="en"/>
        </w:rPr>
        <w:t xml:space="preserve"> (Fig. </w:t>
      </w:r>
      <w:r w:rsidR="00FE7D37">
        <w:rPr>
          <w:color w:val="000000" w:themeColor="text1"/>
          <w:sz w:val="17"/>
          <w:szCs w:val="17"/>
          <w:lang w:val="en"/>
        </w:rPr>
        <w:t>8</w:t>
      </w:r>
      <w:r w:rsidR="00030A82" w:rsidRPr="002A401A">
        <w:rPr>
          <w:color w:val="000000" w:themeColor="text1"/>
          <w:sz w:val="17"/>
          <w:szCs w:val="17"/>
          <w:lang w:val="en"/>
        </w:rPr>
        <w:t>a),</w:t>
      </w:r>
      <w:r w:rsidR="001109D2" w:rsidRPr="002A401A">
        <w:rPr>
          <w:color w:val="000000" w:themeColor="text1"/>
          <w:sz w:val="17"/>
          <w:szCs w:val="17"/>
          <w:lang w:val="en"/>
        </w:rPr>
        <w:t xml:space="preserve"> we built an interface between the </w:t>
      </w:r>
      <w:proofErr w:type="gramStart"/>
      <w:r w:rsidR="001109D2" w:rsidRPr="002A401A">
        <w:rPr>
          <w:color w:val="000000" w:themeColor="text1"/>
          <w:sz w:val="17"/>
          <w:szCs w:val="17"/>
          <w:lang w:val="en"/>
        </w:rPr>
        <w:t>PC:FEC</w:t>
      </w:r>
      <w:proofErr w:type="gramEnd"/>
      <w:r w:rsidR="001109D2" w:rsidRPr="002A401A">
        <w:rPr>
          <w:color w:val="000000" w:themeColor="text1"/>
          <w:sz w:val="17"/>
          <w:szCs w:val="17"/>
          <w:lang w:val="en"/>
        </w:rPr>
        <w:t xml:space="preserve"> electrolyte (composed </w:t>
      </w:r>
      <w:r w:rsidR="00296AA2" w:rsidRPr="002A401A">
        <w:rPr>
          <w:color w:val="000000" w:themeColor="text1"/>
          <w:sz w:val="17"/>
          <w:szCs w:val="17"/>
          <w:lang w:val="en"/>
        </w:rPr>
        <w:t>of</w:t>
      </w:r>
      <w:r w:rsidR="001109D2" w:rsidRPr="002A401A">
        <w:rPr>
          <w:color w:val="000000" w:themeColor="text1"/>
          <w:sz w:val="17"/>
          <w:szCs w:val="17"/>
          <w:lang w:val="en"/>
        </w:rPr>
        <w:t xml:space="preserve"> 283 atoms) and 10 layers of Li</w:t>
      </w:r>
      <w:r w:rsidR="00296AA2" w:rsidRPr="002A401A">
        <w:rPr>
          <w:color w:val="000000" w:themeColor="text1"/>
          <w:sz w:val="17"/>
          <w:szCs w:val="17"/>
          <w:lang w:val="en"/>
        </w:rPr>
        <w:t xml:space="preserve"> </w:t>
      </w:r>
      <w:r w:rsidR="001109D2" w:rsidRPr="002A401A">
        <w:rPr>
          <w:color w:val="000000" w:themeColor="text1"/>
          <w:sz w:val="17"/>
          <w:szCs w:val="17"/>
          <w:lang w:val="en"/>
        </w:rPr>
        <w:t xml:space="preserve">(100) (composed </w:t>
      </w:r>
      <w:r w:rsidR="00296AA2" w:rsidRPr="002A401A">
        <w:rPr>
          <w:color w:val="000000" w:themeColor="text1"/>
          <w:sz w:val="17"/>
          <w:szCs w:val="17"/>
          <w:lang w:val="en"/>
        </w:rPr>
        <w:t>of</w:t>
      </w:r>
      <w:r w:rsidR="001109D2" w:rsidRPr="002A401A">
        <w:rPr>
          <w:color w:val="000000" w:themeColor="text1"/>
          <w:sz w:val="17"/>
          <w:szCs w:val="17"/>
          <w:lang w:val="en"/>
        </w:rPr>
        <w:t xml:space="preserve"> 160 atoms). </w:t>
      </w:r>
      <w:r w:rsidR="00296AA2" w:rsidRPr="002A401A">
        <w:rPr>
          <w:color w:val="000000" w:themeColor="text1"/>
          <w:sz w:val="17"/>
          <w:szCs w:val="17"/>
          <w:lang w:val="en"/>
        </w:rPr>
        <w:t>T</w:t>
      </w:r>
      <w:r w:rsidR="001109D2" w:rsidRPr="002A401A">
        <w:rPr>
          <w:color w:val="000000" w:themeColor="text1"/>
          <w:sz w:val="17"/>
          <w:szCs w:val="17"/>
          <w:lang w:val="en"/>
        </w:rPr>
        <w:t>o represent the Li</w:t>
      </w:r>
      <w:r w:rsidR="00030A82" w:rsidRPr="002A401A">
        <w:rPr>
          <w:color w:val="000000" w:themeColor="text1"/>
          <w:sz w:val="17"/>
          <w:szCs w:val="17"/>
          <w:lang w:val="en"/>
        </w:rPr>
        <w:t xml:space="preserve"> on the </w:t>
      </w:r>
      <w:r w:rsidR="00294B22" w:rsidRPr="002A401A">
        <w:rPr>
          <w:color w:val="000000" w:themeColor="text1"/>
          <w:sz w:val="17"/>
          <w:szCs w:val="17"/>
          <w:lang w:val="en"/>
        </w:rPr>
        <w:t>EAM Cu</w:t>
      </w:r>
      <w:r w:rsidR="00030A82" w:rsidRPr="002A401A">
        <w:rPr>
          <w:color w:val="000000" w:themeColor="text1"/>
          <w:sz w:val="17"/>
          <w:szCs w:val="17"/>
          <w:lang w:val="en"/>
        </w:rPr>
        <w:t xml:space="preserve"> (Fig. </w:t>
      </w:r>
      <w:r w:rsidR="00FE7D37">
        <w:rPr>
          <w:color w:val="000000" w:themeColor="text1"/>
          <w:sz w:val="17"/>
          <w:szCs w:val="17"/>
          <w:lang w:val="en"/>
        </w:rPr>
        <w:t>8</w:t>
      </w:r>
      <w:r w:rsidR="00030A82" w:rsidRPr="002A401A">
        <w:rPr>
          <w:color w:val="000000" w:themeColor="text1"/>
          <w:sz w:val="17"/>
          <w:szCs w:val="17"/>
          <w:lang w:val="en"/>
        </w:rPr>
        <w:t>b),</w:t>
      </w:r>
      <w:r w:rsidR="001109D2" w:rsidRPr="002A401A">
        <w:rPr>
          <w:color w:val="000000" w:themeColor="text1"/>
          <w:sz w:val="17"/>
          <w:szCs w:val="17"/>
          <w:lang w:val="en"/>
        </w:rPr>
        <w:t xml:space="preserve"> we present</w:t>
      </w:r>
      <w:r w:rsidR="00030A82" w:rsidRPr="002A401A">
        <w:rPr>
          <w:color w:val="000000" w:themeColor="text1"/>
          <w:sz w:val="17"/>
          <w:szCs w:val="17"/>
          <w:lang w:val="en"/>
        </w:rPr>
        <w:t>ed</w:t>
      </w:r>
      <w:r w:rsidR="001109D2" w:rsidRPr="002A401A">
        <w:rPr>
          <w:color w:val="000000" w:themeColor="text1"/>
          <w:sz w:val="17"/>
          <w:szCs w:val="17"/>
          <w:lang w:val="en"/>
        </w:rPr>
        <w:t xml:space="preserve"> the PC:FEC electrolyte (composed </w:t>
      </w:r>
      <w:r w:rsidR="00296AA2" w:rsidRPr="002A401A">
        <w:rPr>
          <w:color w:val="000000" w:themeColor="text1"/>
          <w:sz w:val="17"/>
          <w:szCs w:val="17"/>
          <w:lang w:val="en"/>
        </w:rPr>
        <w:t>of</w:t>
      </w:r>
      <w:r w:rsidR="001109D2" w:rsidRPr="002A401A">
        <w:rPr>
          <w:color w:val="000000" w:themeColor="text1"/>
          <w:sz w:val="17"/>
          <w:szCs w:val="17"/>
          <w:lang w:val="en"/>
        </w:rPr>
        <w:t xml:space="preserve"> 380 atoms), 5 layers of Li</w:t>
      </w:r>
      <w:r w:rsidR="00296AA2" w:rsidRPr="002A401A">
        <w:rPr>
          <w:color w:val="000000" w:themeColor="text1"/>
          <w:sz w:val="17"/>
          <w:szCs w:val="17"/>
          <w:lang w:val="en"/>
        </w:rPr>
        <w:t xml:space="preserve"> </w:t>
      </w:r>
      <w:r w:rsidR="001109D2" w:rsidRPr="002A401A">
        <w:rPr>
          <w:color w:val="000000" w:themeColor="text1"/>
          <w:sz w:val="17"/>
          <w:szCs w:val="17"/>
          <w:lang w:val="en"/>
        </w:rPr>
        <w:t>(100)</w:t>
      </w:r>
      <w:r w:rsidR="00B168E8" w:rsidRPr="002A401A">
        <w:rPr>
          <w:color w:val="000000" w:themeColor="text1"/>
          <w:sz w:val="17"/>
          <w:szCs w:val="17"/>
          <w:lang w:val="en"/>
        </w:rPr>
        <w:t>,</w:t>
      </w:r>
      <w:r w:rsidR="001109D2" w:rsidRPr="002A401A">
        <w:rPr>
          <w:color w:val="000000" w:themeColor="text1"/>
          <w:sz w:val="17"/>
          <w:szCs w:val="17"/>
          <w:lang w:val="en"/>
        </w:rPr>
        <w:t xml:space="preserve"> and a LiF nanoparticle composed </w:t>
      </w:r>
      <w:r w:rsidR="00296AA2" w:rsidRPr="002A401A">
        <w:rPr>
          <w:color w:val="000000" w:themeColor="text1"/>
          <w:sz w:val="17"/>
          <w:szCs w:val="17"/>
          <w:lang w:val="en"/>
        </w:rPr>
        <w:t>of</w:t>
      </w:r>
      <w:r w:rsidR="001109D2" w:rsidRPr="002A401A">
        <w:rPr>
          <w:color w:val="000000" w:themeColor="text1"/>
          <w:sz w:val="17"/>
          <w:szCs w:val="17"/>
          <w:lang w:val="en"/>
        </w:rPr>
        <w:t xml:space="preserve"> 38 atoms sitting at the interface between the electrolyte and Li surface</w:t>
      </w:r>
      <w:r w:rsidR="00030A82" w:rsidRPr="002A401A">
        <w:rPr>
          <w:color w:val="000000" w:themeColor="text1"/>
          <w:sz w:val="17"/>
          <w:szCs w:val="17"/>
          <w:lang w:val="en"/>
        </w:rPr>
        <w:t xml:space="preserve">. </w:t>
      </w:r>
      <w:r w:rsidR="00364632" w:rsidRPr="002A401A">
        <w:rPr>
          <w:color w:val="000000" w:themeColor="text1"/>
          <w:sz w:val="17"/>
          <w:szCs w:val="17"/>
        </w:rPr>
        <w:t>Cu substrates are not considered as a part of the simulations given that are out of the scale accessible with modern</w:t>
      </w:r>
      <w:r w:rsidR="00296AA2" w:rsidRPr="002A401A">
        <w:rPr>
          <w:color w:val="000000" w:themeColor="text1"/>
          <w:sz w:val="17"/>
          <w:szCs w:val="17"/>
        </w:rPr>
        <w:t xml:space="preserve"> </w:t>
      </w:r>
      <w:r w:rsidR="00364632" w:rsidRPr="002A401A">
        <w:rPr>
          <w:color w:val="000000" w:themeColor="text1"/>
          <w:sz w:val="17"/>
          <w:szCs w:val="17"/>
        </w:rPr>
        <w:t xml:space="preserve">computational resources. </w:t>
      </w:r>
      <w:r w:rsidR="00296AA2" w:rsidRPr="002A401A">
        <w:rPr>
          <w:color w:val="000000" w:themeColor="text1"/>
          <w:sz w:val="17"/>
          <w:szCs w:val="17"/>
          <w:lang w:val="en"/>
        </w:rPr>
        <w:t>Besides</w:t>
      </w:r>
      <w:r w:rsidR="00E31F6C" w:rsidRPr="002A401A">
        <w:rPr>
          <w:color w:val="000000" w:themeColor="text1"/>
          <w:sz w:val="17"/>
          <w:szCs w:val="17"/>
          <w:lang w:val="en"/>
        </w:rPr>
        <w:t xml:space="preserve">, </w:t>
      </w:r>
      <w:r w:rsidR="00030A82" w:rsidRPr="002A401A">
        <w:rPr>
          <w:color w:val="000000" w:themeColor="text1"/>
          <w:sz w:val="17"/>
          <w:szCs w:val="17"/>
          <w:lang w:val="en"/>
        </w:rPr>
        <w:t>w</w:t>
      </w:r>
      <w:r w:rsidR="001109D2" w:rsidRPr="002A401A">
        <w:rPr>
          <w:color w:val="000000" w:themeColor="text1"/>
          <w:sz w:val="17"/>
          <w:szCs w:val="17"/>
          <w:lang w:val="en"/>
        </w:rPr>
        <w:t xml:space="preserve">e also </w:t>
      </w:r>
      <w:r w:rsidR="00296AA2" w:rsidRPr="002A401A">
        <w:rPr>
          <w:color w:val="000000" w:themeColor="text1"/>
          <w:sz w:val="17"/>
          <w:szCs w:val="17"/>
          <w:lang w:val="en"/>
        </w:rPr>
        <w:t>used</w:t>
      </w:r>
      <w:r w:rsidR="001109D2" w:rsidRPr="002A401A">
        <w:rPr>
          <w:color w:val="000000" w:themeColor="text1"/>
          <w:sz w:val="17"/>
          <w:szCs w:val="17"/>
          <w:lang w:val="en"/>
        </w:rPr>
        <w:t xml:space="preserve"> AIMD simulations </w:t>
      </w:r>
      <w:r w:rsidR="00E31F6C" w:rsidRPr="002A401A">
        <w:rPr>
          <w:color w:val="000000" w:themeColor="text1"/>
          <w:sz w:val="17"/>
          <w:szCs w:val="17"/>
          <w:lang w:val="en"/>
        </w:rPr>
        <w:t>to study the decomposition rate of each electrolyte component.</w:t>
      </w:r>
      <w:r w:rsidR="004545E1" w:rsidRPr="002A401A">
        <w:rPr>
          <w:color w:val="000000" w:themeColor="text1"/>
          <w:sz w:val="17"/>
          <w:szCs w:val="17"/>
          <w:lang w:val="en"/>
        </w:rPr>
        <w:t xml:space="preserve"> </w:t>
      </w:r>
      <w:r w:rsidR="001109D2" w:rsidRPr="002A401A">
        <w:rPr>
          <w:color w:val="000000" w:themeColor="text1"/>
          <w:sz w:val="17"/>
          <w:szCs w:val="17"/>
          <w:lang w:val="en"/>
        </w:rPr>
        <w:t>We employed the PAW pseudopotentials supplied by VASP, and the exchange correlation is described by the Perdew</w:t>
      </w:r>
      <w:r w:rsidR="00F3515D" w:rsidRPr="002A401A">
        <w:rPr>
          <w:color w:val="000000" w:themeColor="text1"/>
          <w:sz w:val="17"/>
          <w:szCs w:val="17"/>
          <w:lang w:val="en"/>
        </w:rPr>
        <w:t>-</w:t>
      </w:r>
      <w:r w:rsidR="001109D2" w:rsidRPr="002A401A">
        <w:rPr>
          <w:color w:val="000000" w:themeColor="text1"/>
          <w:sz w:val="17"/>
          <w:szCs w:val="17"/>
          <w:lang w:val="en"/>
        </w:rPr>
        <w:t>Burke</w:t>
      </w:r>
      <w:r w:rsidR="00F3515D" w:rsidRPr="002A401A">
        <w:rPr>
          <w:color w:val="000000" w:themeColor="text1"/>
          <w:sz w:val="17"/>
          <w:szCs w:val="17"/>
          <w:lang w:val="en"/>
        </w:rPr>
        <w:t>-</w:t>
      </w:r>
      <w:r w:rsidR="001109D2" w:rsidRPr="002A401A">
        <w:rPr>
          <w:color w:val="000000" w:themeColor="text1"/>
          <w:sz w:val="17"/>
          <w:szCs w:val="17"/>
          <w:lang w:val="en"/>
        </w:rPr>
        <w:t>Ernzerhof functional</w:t>
      </w:r>
      <w:r w:rsidR="004545E1" w:rsidRPr="002A401A">
        <w:rPr>
          <w:color w:val="000000" w:themeColor="text1"/>
          <w:sz w:val="17"/>
          <w:szCs w:val="17"/>
          <w:lang w:val="en"/>
        </w:rPr>
        <w:fldChar w:fldCharType="begin" w:fldLock="1"/>
      </w:r>
      <w:r w:rsidR="00B2709D" w:rsidRPr="002A401A">
        <w:rPr>
          <w:color w:val="000000" w:themeColor="text1"/>
          <w:sz w:val="17"/>
          <w:szCs w:val="17"/>
          <w:lang w:val="en"/>
        </w:rPr>
        <w:instrText>ADDIN CSL_CITATION {"citationItems":[{"id":"ITEM-1","itemData":{"DOI":"10.1103/PhysRevLett.77.3865","ISBN":"9780596529321","ISSN":"0031-9007","PMID":"10062328","abstract":"Generalized gradient approximations (GGA’s) for the exchange-correlation energy improve upon the local spin density (LSD) description of atoms, molecules, and solids. We present a simple derivation of a simple GGA, in which all parameters (other than those in LSD) are fundamental constants. Only general features of the detailed construction underlying the Perdew-Wang 1991 (PW91) GGA are invoked. Improvements over PW91 include an accurate description of the linear response of the uniform electron gas, correct behavior under uniform scaling, and a smoother potential.","author":[{"dropping-particle":"","family":"Perdew","given":"John P","non-dropping-particle":"","parse-names":false,"suffix":""},{"dropping-particle":"","family":"Burke","given":"Kieron","non-dropping-particle":"","parse-names":false,"suffix":""},{"dropping-particle":"","family":"Ernzerhof","given":"Matthias","non-dropping-particle":"","parse-names":false,"suffix":""}],"container-title":"Physical Review Letters","id":"ITEM-1","issue":"18","issued":{"date-parts":[["1996","10","28"]]},"page":"3865-3868","title":"Generalized Gradient Approximation Made Simple","type":"article-journal","volume":"77"},"uris":["http://www.mendeley.com/documents/?uuid=34cefc47-c7f1-42d0-9351-bed919f6a98f"]}],"mendeley":{"formattedCitation":"&lt;sup&gt;49&lt;/sup&gt;","plainTextFormattedCitation":"49","previouslyFormattedCitation":"&lt;sup&gt;49&lt;/sup&gt;"},"properties":{"noteIndex":0},"schema":"https://github.com/citation-style-language/schema/raw/master/csl-citation.json"}</w:instrText>
      </w:r>
      <w:r w:rsidR="004545E1" w:rsidRPr="002A401A">
        <w:rPr>
          <w:color w:val="000000" w:themeColor="text1"/>
          <w:sz w:val="17"/>
          <w:szCs w:val="17"/>
          <w:lang w:val="en"/>
        </w:rPr>
        <w:fldChar w:fldCharType="separate"/>
      </w:r>
      <w:r w:rsidR="00B2709D" w:rsidRPr="002A401A">
        <w:rPr>
          <w:noProof/>
          <w:color w:val="000000" w:themeColor="text1"/>
          <w:sz w:val="17"/>
          <w:szCs w:val="17"/>
          <w:vertAlign w:val="superscript"/>
          <w:lang w:val="en"/>
        </w:rPr>
        <w:t>49</w:t>
      </w:r>
      <w:r w:rsidR="004545E1" w:rsidRPr="002A401A">
        <w:rPr>
          <w:color w:val="000000" w:themeColor="text1"/>
          <w:sz w:val="17"/>
          <w:szCs w:val="17"/>
          <w:lang w:val="en"/>
        </w:rPr>
        <w:fldChar w:fldCharType="end"/>
      </w:r>
      <w:r w:rsidR="001109D2" w:rsidRPr="002A401A">
        <w:rPr>
          <w:color w:val="000000" w:themeColor="text1"/>
          <w:sz w:val="17"/>
          <w:szCs w:val="17"/>
          <w:lang w:val="en"/>
        </w:rPr>
        <w:t xml:space="preserve">. The plane-wave energy cutoff was set at 600 eV and the Brillouin zone was sampled at the </w:t>
      </w:r>
      <w:r w:rsidR="00296AA2" w:rsidRPr="002A401A">
        <w:rPr>
          <w:color w:val="000000" w:themeColor="text1"/>
          <w:sz w:val="17"/>
          <w:szCs w:val="17"/>
          <w:lang w:val="en"/>
        </w:rPr>
        <w:t xml:space="preserve">gamma </w:t>
      </w:r>
      <w:r w:rsidR="001109D2" w:rsidRPr="002A401A">
        <w:rPr>
          <w:color w:val="000000" w:themeColor="text1"/>
          <w:sz w:val="17"/>
          <w:szCs w:val="17"/>
          <w:lang w:val="en"/>
        </w:rPr>
        <w:t xml:space="preserve">point. The initial </w:t>
      </w:r>
      <w:r w:rsidR="00296AA2" w:rsidRPr="002A401A">
        <w:rPr>
          <w:color w:val="000000" w:themeColor="text1"/>
          <w:sz w:val="17"/>
          <w:szCs w:val="17"/>
          <w:lang w:val="en"/>
        </w:rPr>
        <w:t xml:space="preserve">electrolyte </w:t>
      </w:r>
      <w:r w:rsidR="001109D2" w:rsidRPr="002A401A">
        <w:rPr>
          <w:color w:val="000000" w:themeColor="text1"/>
          <w:sz w:val="17"/>
          <w:szCs w:val="17"/>
          <w:lang w:val="en"/>
        </w:rPr>
        <w:t>configuration</w:t>
      </w:r>
      <w:r w:rsidR="00296AA2" w:rsidRPr="002A401A">
        <w:rPr>
          <w:color w:val="000000" w:themeColor="text1"/>
          <w:sz w:val="17"/>
          <w:szCs w:val="17"/>
          <w:lang w:val="en"/>
        </w:rPr>
        <w:t xml:space="preserve">s </w:t>
      </w:r>
      <w:r w:rsidR="001109D2" w:rsidRPr="002A401A">
        <w:rPr>
          <w:color w:val="000000" w:themeColor="text1"/>
          <w:sz w:val="17"/>
          <w:szCs w:val="17"/>
          <w:lang w:val="en"/>
        </w:rPr>
        <w:t>were prepared by setting the PC, FEC and LiPF</w:t>
      </w:r>
      <w:r w:rsidR="001109D2" w:rsidRPr="002A401A">
        <w:rPr>
          <w:color w:val="000000" w:themeColor="text1"/>
          <w:sz w:val="17"/>
          <w:szCs w:val="17"/>
          <w:vertAlign w:val="subscript"/>
          <w:lang w:val="en"/>
        </w:rPr>
        <w:t>6</w:t>
      </w:r>
      <w:r w:rsidR="001109D2" w:rsidRPr="002A401A">
        <w:rPr>
          <w:color w:val="000000" w:themeColor="text1"/>
          <w:sz w:val="17"/>
          <w:szCs w:val="17"/>
          <w:lang w:val="en"/>
        </w:rPr>
        <w:t xml:space="preserve"> molecules at random positions and orientations; the concentrations of each compound </w:t>
      </w:r>
      <w:proofErr w:type="gramStart"/>
      <w:r w:rsidR="001109D2" w:rsidRPr="002A401A">
        <w:rPr>
          <w:color w:val="000000" w:themeColor="text1"/>
          <w:sz w:val="17"/>
          <w:szCs w:val="17"/>
          <w:lang w:val="en"/>
        </w:rPr>
        <w:t>is</w:t>
      </w:r>
      <w:proofErr w:type="gramEnd"/>
      <w:r w:rsidR="001109D2" w:rsidRPr="002A401A">
        <w:rPr>
          <w:color w:val="000000" w:themeColor="text1"/>
          <w:sz w:val="17"/>
          <w:szCs w:val="17"/>
          <w:lang w:val="en"/>
        </w:rPr>
        <w:t xml:space="preserve"> determined by experimental volume ratios. Each system was equilibrated at </w:t>
      </w:r>
      <w:r w:rsidR="004545E1" w:rsidRPr="002A401A">
        <w:rPr>
          <w:color w:val="000000" w:themeColor="text1"/>
          <w:sz w:val="17"/>
          <w:szCs w:val="17"/>
          <w:lang w:val="en"/>
        </w:rPr>
        <w:t>-15</w:t>
      </w:r>
      <w:r w:rsidR="008D52A8" w:rsidRPr="002A401A">
        <w:rPr>
          <w:color w:val="000000" w:themeColor="text1"/>
          <w:sz w:val="17"/>
          <w:szCs w:val="17"/>
        </w:rPr>
        <w:t>º</w:t>
      </w:r>
      <w:r w:rsidR="004545E1" w:rsidRPr="002A401A">
        <w:rPr>
          <w:color w:val="000000" w:themeColor="text1"/>
          <w:sz w:val="17"/>
          <w:szCs w:val="17"/>
          <w:lang w:val="en"/>
        </w:rPr>
        <w:t xml:space="preserve"> and</w:t>
      </w:r>
      <w:r w:rsidR="001109D2" w:rsidRPr="002A401A">
        <w:rPr>
          <w:color w:val="000000" w:themeColor="text1"/>
          <w:sz w:val="17"/>
          <w:szCs w:val="17"/>
          <w:lang w:val="en"/>
        </w:rPr>
        <w:t xml:space="preserve"> </w:t>
      </w:r>
      <w:r w:rsidR="004545E1" w:rsidRPr="002A401A">
        <w:rPr>
          <w:color w:val="000000" w:themeColor="text1"/>
          <w:sz w:val="17"/>
          <w:szCs w:val="17"/>
          <w:lang w:val="en"/>
        </w:rPr>
        <w:t>25</w:t>
      </w:r>
      <w:r w:rsidR="001F06A0" w:rsidRPr="002A401A">
        <w:rPr>
          <w:color w:val="000000" w:themeColor="text1"/>
          <w:sz w:val="17"/>
          <w:szCs w:val="17"/>
          <w:lang w:val="en"/>
        </w:rPr>
        <w:t>º</w:t>
      </w:r>
      <w:r w:rsidR="004545E1" w:rsidRPr="002A401A">
        <w:rPr>
          <w:color w:val="000000" w:themeColor="text1"/>
          <w:sz w:val="17"/>
          <w:szCs w:val="17"/>
        </w:rPr>
        <w:t>C</w:t>
      </w:r>
      <w:r w:rsidR="004545E1" w:rsidRPr="002A401A">
        <w:rPr>
          <w:color w:val="000000" w:themeColor="text1"/>
          <w:sz w:val="17"/>
          <w:szCs w:val="17"/>
          <w:lang w:val="en"/>
        </w:rPr>
        <w:t xml:space="preserve"> </w:t>
      </w:r>
      <w:r w:rsidR="001109D2" w:rsidRPr="002A401A">
        <w:rPr>
          <w:color w:val="000000" w:themeColor="text1"/>
          <w:sz w:val="17"/>
          <w:szCs w:val="17"/>
          <w:lang w:val="en"/>
        </w:rPr>
        <w:t>in the canonical ensemble (NVT) for at least 20 ps with a time step of</w:t>
      </w:r>
      <w:r w:rsidR="00E00FD5" w:rsidRPr="002A401A">
        <w:rPr>
          <w:color w:val="000000" w:themeColor="text1"/>
          <w:sz w:val="17"/>
          <w:szCs w:val="17"/>
          <w:lang w:val="en"/>
        </w:rPr>
        <w:t xml:space="preserve"> </w:t>
      </w:r>
      <w:r w:rsidR="001109D2" w:rsidRPr="002A401A">
        <w:rPr>
          <w:color w:val="000000" w:themeColor="text1"/>
          <w:sz w:val="17"/>
          <w:szCs w:val="17"/>
          <w:lang w:val="en"/>
        </w:rPr>
        <w:t>1</w:t>
      </w:r>
      <w:r w:rsidR="00E00FD5" w:rsidRPr="002A401A">
        <w:rPr>
          <w:color w:val="000000" w:themeColor="text1"/>
          <w:sz w:val="17"/>
          <w:szCs w:val="17"/>
          <w:lang w:val="en"/>
        </w:rPr>
        <w:t xml:space="preserve"> </w:t>
      </w:r>
      <w:r w:rsidR="002466B9" w:rsidRPr="002A401A">
        <w:rPr>
          <w:color w:val="000000" w:themeColor="text1"/>
          <w:sz w:val="17"/>
          <w:szCs w:val="17"/>
          <w:lang w:val="en"/>
        </w:rPr>
        <w:t>f</w:t>
      </w:r>
      <w:r w:rsidR="001109D2" w:rsidRPr="002A401A">
        <w:rPr>
          <w:color w:val="000000" w:themeColor="text1"/>
          <w:sz w:val="17"/>
          <w:szCs w:val="17"/>
          <w:lang w:val="en"/>
        </w:rPr>
        <w:t>s. The condition of constant- temperature was imposed by using a Nose-Hoover thermostat</w:t>
      </w:r>
      <w:r w:rsidR="00FF232D" w:rsidRPr="002A401A">
        <w:rPr>
          <w:color w:val="000000" w:themeColor="text1"/>
          <w:sz w:val="17"/>
          <w:szCs w:val="17"/>
          <w:lang w:val="en"/>
        </w:rPr>
        <w:fldChar w:fldCharType="begin" w:fldLock="1"/>
      </w:r>
      <w:r w:rsidR="00B2709D" w:rsidRPr="002A401A">
        <w:rPr>
          <w:color w:val="000000" w:themeColor="text1"/>
          <w:sz w:val="17"/>
          <w:szCs w:val="17"/>
          <w:lang w:val="en"/>
        </w:rPr>
        <w:instrText>ADDIN CSL_CITATION {"citationItems":[{"id":"ITEM-1","itemData":{"DOI":"10.1007/BF00419952","ISSN":"01728083","abstract":"Nose has modified Newtonian dynamics so as to reproduce both the canonical and the isothermal-isobaric probability densities in the phase space of an X-body system. He did this by scaling time {with s) and distance (with V' in D dimensions) through Lagrangian equations of motion. The dynamical equations describe the evolution of these two scaling variables and their two conjugate momenta p, and p„. Here we develop a slightly different set of equations, free of time scaling. We find the dynamical steady-state probability density in an extended phase space with variables x, p„, V, e, and g, where the x are reduced distances and the two variables e and g act as thermodynamic friction coefficients. We find that these friction coefficients have Gaussian distri- butions. From the distributions the extent of small-system non-Newtonian behavior can be estimat- ed. We illustrate the dynamical equations by considering their application to the simplest possible case, a one-dimensional classical harmonic oscillator.","author":[{"dropping-particle":"","family":"William G. Hoover","given":"","non-dropping-particle":"","parse-names":false,"suffix":""}],"container-title":"Physical Review A","id":"ITEM-1","issue":"4","issued":{"date-parts":[["1985"]]},"page":"1695-1697","title":"Canonical dynamics: Equilibrium phase-space distributions William","type":"article-journal","volume":"31"},"uris":["http://www.mendeley.com/documents/?uuid=1988e005-135d-4aff-8f6e-b989c2655f3a"]}],"mendeley":{"formattedCitation":"&lt;sup&gt;50&lt;/sup&gt;","plainTextFormattedCitation":"50","previouslyFormattedCitation":"&lt;sup&gt;50&lt;/sup&gt;"},"properties":{"noteIndex":0},"schema":"https://github.com/citation-style-language/schema/raw/master/csl-citation.json"}</w:instrText>
      </w:r>
      <w:r w:rsidR="00FF232D" w:rsidRPr="002A401A">
        <w:rPr>
          <w:color w:val="000000" w:themeColor="text1"/>
          <w:sz w:val="17"/>
          <w:szCs w:val="17"/>
          <w:lang w:val="en"/>
        </w:rPr>
        <w:fldChar w:fldCharType="separate"/>
      </w:r>
      <w:r w:rsidR="00B2709D" w:rsidRPr="002A401A">
        <w:rPr>
          <w:noProof/>
          <w:color w:val="000000" w:themeColor="text1"/>
          <w:sz w:val="17"/>
          <w:szCs w:val="17"/>
          <w:vertAlign w:val="superscript"/>
          <w:lang w:val="en"/>
        </w:rPr>
        <w:t>50</w:t>
      </w:r>
      <w:r w:rsidR="00FF232D" w:rsidRPr="002A401A">
        <w:rPr>
          <w:color w:val="000000" w:themeColor="text1"/>
          <w:sz w:val="17"/>
          <w:szCs w:val="17"/>
          <w:lang w:val="en"/>
        </w:rPr>
        <w:fldChar w:fldCharType="end"/>
      </w:r>
      <w:r w:rsidR="001109D2" w:rsidRPr="002A401A">
        <w:rPr>
          <w:color w:val="000000" w:themeColor="text1"/>
          <w:sz w:val="17"/>
          <w:szCs w:val="17"/>
          <w:lang w:val="en"/>
        </w:rPr>
        <w:t xml:space="preserve">. </w:t>
      </w:r>
    </w:p>
    <w:p w14:paraId="261B666C" w14:textId="77777777" w:rsidR="001E47F8" w:rsidRPr="00EA3192" w:rsidRDefault="001E47F8" w:rsidP="001E47F8">
      <w:pPr>
        <w:widowControl w:val="0"/>
        <w:autoSpaceDE w:val="0"/>
        <w:autoSpaceDN w:val="0"/>
        <w:adjustRightInd w:val="0"/>
        <w:spacing w:before="240" w:line="240" w:lineRule="atLeast"/>
        <w:ind w:right="-86"/>
        <w:outlineLvl w:val="0"/>
        <w:rPr>
          <w:b/>
          <w:color w:val="000000" w:themeColor="text1"/>
          <w:sz w:val="21"/>
          <w:szCs w:val="21"/>
        </w:rPr>
      </w:pPr>
      <w:r w:rsidRPr="00EA3192">
        <w:rPr>
          <w:b/>
          <w:color w:val="000000" w:themeColor="text1"/>
          <w:sz w:val="21"/>
          <w:szCs w:val="21"/>
        </w:rPr>
        <w:t xml:space="preserve">Data Availability </w:t>
      </w:r>
    </w:p>
    <w:p w14:paraId="48384263" w14:textId="7F007714" w:rsidR="001E47F8" w:rsidRPr="001E47F8" w:rsidRDefault="001E47F8" w:rsidP="001E47F8">
      <w:pPr>
        <w:widowControl w:val="0"/>
        <w:autoSpaceDE w:val="0"/>
        <w:autoSpaceDN w:val="0"/>
        <w:adjustRightInd w:val="0"/>
        <w:spacing w:line="240" w:lineRule="atLeast"/>
        <w:ind w:right="-86"/>
        <w:outlineLvl w:val="0"/>
        <w:rPr>
          <w:color w:val="000000" w:themeColor="text1"/>
          <w:sz w:val="17"/>
          <w:szCs w:val="17"/>
        </w:rPr>
      </w:pPr>
      <w:r w:rsidRPr="00EA3192">
        <w:rPr>
          <w:color w:val="000000" w:themeColor="text1"/>
          <w:sz w:val="17"/>
          <w:szCs w:val="17"/>
        </w:rPr>
        <w:t>All relevant data are included in the paper and its Supplementary Information. The data that support the plots in the paper are available from the corresponding author upon reasonable request</w:t>
      </w:r>
      <w:r w:rsidRPr="00AE20C1">
        <w:rPr>
          <w:color w:val="000000" w:themeColor="text1"/>
          <w:sz w:val="17"/>
          <w:szCs w:val="17"/>
          <w:highlight w:val="yellow"/>
        </w:rPr>
        <w:t>.</w:t>
      </w:r>
    </w:p>
    <w:p w14:paraId="1F1BDE80" w14:textId="40AEBD15" w:rsidR="002C7B26" w:rsidRPr="002A401A" w:rsidRDefault="00B26673" w:rsidP="00BE444E">
      <w:pPr>
        <w:widowControl w:val="0"/>
        <w:autoSpaceDE w:val="0"/>
        <w:autoSpaceDN w:val="0"/>
        <w:adjustRightInd w:val="0"/>
        <w:spacing w:before="240" w:line="240" w:lineRule="atLeast"/>
        <w:ind w:left="270" w:right="-86" w:hanging="270"/>
        <w:jc w:val="both"/>
        <w:outlineLvl w:val="0"/>
        <w:rPr>
          <w:b/>
          <w:color w:val="000000" w:themeColor="text1"/>
          <w:sz w:val="21"/>
          <w:szCs w:val="21"/>
        </w:rPr>
      </w:pPr>
      <w:r w:rsidRPr="002A401A">
        <w:rPr>
          <w:b/>
          <w:color w:val="000000" w:themeColor="text1"/>
          <w:sz w:val="21"/>
          <w:szCs w:val="21"/>
        </w:rPr>
        <w:t>Reference</w:t>
      </w:r>
    </w:p>
    <w:p w14:paraId="03275287" w14:textId="0FF53DB5" w:rsidR="008727D7" w:rsidRPr="002A401A" w:rsidRDefault="002C7B26" w:rsidP="008727D7">
      <w:pPr>
        <w:widowControl w:val="0"/>
        <w:autoSpaceDE w:val="0"/>
        <w:autoSpaceDN w:val="0"/>
        <w:adjustRightInd w:val="0"/>
        <w:ind w:left="270" w:hanging="270"/>
        <w:rPr>
          <w:noProof/>
          <w:sz w:val="16"/>
        </w:rPr>
      </w:pPr>
      <w:r w:rsidRPr="002A401A">
        <w:rPr>
          <w:b/>
          <w:color w:val="B5181A"/>
          <w:sz w:val="17"/>
          <w:szCs w:val="17"/>
          <w:shd w:val="pct15" w:color="auto" w:fill="FFFFFF"/>
        </w:rPr>
        <w:fldChar w:fldCharType="begin" w:fldLock="1"/>
      </w:r>
      <w:r w:rsidRPr="002A401A">
        <w:rPr>
          <w:b/>
          <w:color w:val="B5181A"/>
          <w:sz w:val="17"/>
          <w:szCs w:val="17"/>
          <w:shd w:val="pct15" w:color="auto" w:fill="FFFFFF"/>
        </w:rPr>
        <w:instrText xml:space="preserve">ADDIN Mendeley Bibliography CSL_BIBLIOGRAPHY </w:instrText>
      </w:r>
      <w:r w:rsidRPr="002A401A">
        <w:rPr>
          <w:b/>
          <w:color w:val="B5181A"/>
          <w:sz w:val="17"/>
          <w:szCs w:val="17"/>
          <w:shd w:val="pct15" w:color="auto" w:fill="FFFFFF"/>
        </w:rPr>
        <w:fldChar w:fldCharType="separate"/>
      </w:r>
      <w:r w:rsidR="008727D7" w:rsidRPr="002A401A">
        <w:rPr>
          <w:noProof/>
          <w:sz w:val="16"/>
        </w:rPr>
        <w:t>1.</w:t>
      </w:r>
      <w:r w:rsidR="008727D7" w:rsidRPr="002A401A">
        <w:rPr>
          <w:noProof/>
          <w:sz w:val="16"/>
        </w:rPr>
        <w:tab/>
        <w:t xml:space="preserve">Tarascon, J. M. &amp; Armand, M. Issues and challenges facing rechargeable lithium batteries. </w:t>
      </w:r>
      <w:r w:rsidR="008727D7" w:rsidRPr="002A401A">
        <w:rPr>
          <w:i/>
          <w:iCs/>
          <w:noProof/>
          <w:sz w:val="16"/>
        </w:rPr>
        <w:t>Nature</w:t>
      </w:r>
      <w:r w:rsidR="008727D7" w:rsidRPr="002A401A">
        <w:rPr>
          <w:noProof/>
          <w:sz w:val="16"/>
        </w:rPr>
        <w:t xml:space="preserve"> </w:t>
      </w:r>
      <w:r w:rsidR="008727D7" w:rsidRPr="002A401A">
        <w:rPr>
          <w:b/>
          <w:bCs/>
          <w:noProof/>
          <w:sz w:val="16"/>
        </w:rPr>
        <w:t>414</w:t>
      </w:r>
      <w:r w:rsidR="008727D7" w:rsidRPr="002A401A">
        <w:rPr>
          <w:noProof/>
          <w:sz w:val="16"/>
        </w:rPr>
        <w:t>, 359–67 (2001).</w:t>
      </w:r>
    </w:p>
    <w:p w14:paraId="1695C9E8"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2.</w:t>
      </w:r>
      <w:r w:rsidRPr="002A401A">
        <w:rPr>
          <w:noProof/>
          <w:sz w:val="16"/>
        </w:rPr>
        <w:tab/>
        <w:t xml:space="preserve">Choi, J. W. &amp; Aurbach, D. Promise and reality of post-lithium-ion batteries with high energy densities. </w:t>
      </w:r>
      <w:r w:rsidRPr="002A401A">
        <w:rPr>
          <w:i/>
          <w:iCs/>
          <w:noProof/>
          <w:sz w:val="16"/>
        </w:rPr>
        <w:t>Nat. Rev. Mater.</w:t>
      </w:r>
      <w:r w:rsidRPr="002A401A">
        <w:rPr>
          <w:noProof/>
          <w:sz w:val="16"/>
        </w:rPr>
        <w:t xml:space="preserve"> </w:t>
      </w:r>
      <w:r w:rsidRPr="002A401A">
        <w:rPr>
          <w:b/>
          <w:bCs/>
          <w:noProof/>
          <w:sz w:val="16"/>
        </w:rPr>
        <w:t>1</w:t>
      </w:r>
      <w:r w:rsidRPr="002A401A">
        <w:rPr>
          <w:noProof/>
          <w:sz w:val="16"/>
        </w:rPr>
        <w:t>, 16013 (2016).</w:t>
      </w:r>
    </w:p>
    <w:p w14:paraId="0B6F79FE"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3.</w:t>
      </w:r>
      <w:r w:rsidRPr="002A401A">
        <w:rPr>
          <w:noProof/>
          <w:sz w:val="16"/>
        </w:rPr>
        <w:tab/>
        <w:t xml:space="preserve">Nagasubramanian, G. Electrical characteristics of 18650 Li-ion cells at low temperatures. </w:t>
      </w:r>
      <w:r w:rsidRPr="002A401A">
        <w:rPr>
          <w:i/>
          <w:iCs/>
          <w:noProof/>
          <w:sz w:val="16"/>
        </w:rPr>
        <w:t>J. Appl. Electrochem.</w:t>
      </w:r>
      <w:r w:rsidRPr="002A401A">
        <w:rPr>
          <w:noProof/>
          <w:sz w:val="16"/>
        </w:rPr>
        <w:t xml:space="preserve"> </w:t>
      </w:r>
      <w:r w:rsidRPr="002A401A">
        <w:rPr>
          <w:b/>
          <w:bCs/>
          <w:noProof/>
          <w:sz w:val="16"/>
        </w:rPr>
        <w:t>31</w:t>
      </w:r>
      <w:r w:rsidRPr="002A401A">
        <w:rPr>
          <w:noProof/>
          <w:sz w:val="16"/>
        </w:rPr>
        <w:t>, 99–104 (2001).</w:t>
      </w:r>
    </w:p>
    <w:p w14:paraId="4EA7ABF0"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4.</w:t>
      </w:r>
      <w:r w:rsidRPr="002A401A">
        <w:rPr>
          <w:noProof/>
          <w:sz w:val="16"/>
        </w:rPr>
        <w:tab/>
        <w:t xml:space="preserve">Zhang, S. S., Xu, K. &amp; Jow, T. R. The low temperature performance of Li-ion batteries. </w:t>
      </w:r>
      <w:r w:rsidRPr="002A401A">
        <w:rPr>
          <w:i/>
          <w:iCs/>
          <w:noProof/>
          <w:sz w:val="16"/>
        </w:rPr>
        <w:t>J. Power Sources</w:t>
      </w:r>
      <w:r w:rsidRPr="002A401A">
        <w:rPr>
          <w:noProof/>
          <w:sz w:val="16"/>
        </w:rPr>
        <w:t xml:space="preserve"> </w:t>
      </w:r>
      <w:r w:rsidRPr="002A401A">
        <w:rPr>
          <w:b/>
          <w:bCs/>
          <w:noProof/>
          <w:sz w:val="16"/>
        </w:rPr>
        <w:t>115</w:t>
      </w:r>
      <w:r w:rsidRPr="002A401A">
        <w:rPr>
          <w:noProof/>
          <w:sz w:val="16"/>
        </w:rPr>
        <w:t>, 137–140 (2003).</w:t>
      </w:r>
    </w:p>
    <w:p w14:paraId="117BE58A"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5.</w:t>
      </w:r>
      <w:r w:rsidRPr="002A401A">
        <w:rPr>
          <w:noProof/>
          <w:sz w:val="16"/>
        </w:rPr>
        <w:tab/>
        <w:t xml:space="preserve">Lin, H. -p. </w:t>
      </w:r>
      <w:r w:rsidRPr="002A401A">
        <w:rPr>
          <w:i/>
          <w:iCs/>
          <w:noProof/>
          <w:sz w:val="16"/>
        </w:rPr>
        <w:t>et al.</w:t>
      </w:r>
      <w:r w:rsidRPr="002A401A">
        <w:rPr>
          <w:noProof/>
          <w:sz w:val="16"/>
        </w:rPr>
        <w:t xml:space="preserve"> Low-Temperature Behavior of Li-Ion Cells. </w:t>
      </w:r>
      <w:r w:rsidRPr="002A401A">
        <w:rPr>
          <w:i/>
          <w:iCs/>
          <w:noProof/>
          <w:sz w:val="16"/>
        </w:rPr>
        <w:t>Electrochem. Solid-State Lett.</w:t>
      </w:r>
      <w:r w:rsidRPr="002A401A">
        <w:rPr>
          <w:noProof/>
          <w:sz w:val="16"/>
        </w:rPr>
        <w:t xml:space="preserve"> </w:t>
      </w:r>
      <w:r w:rsidRPr="002A401A">
        <w:rPr>
          <w:b/>
          <w:bCs/>
          <w:noProof/>
          <w:sz w:val="16"/>
        </w:rPr>
        <w:t>4</w:t>
      </w:r>
      <w:r w:rsidRPr="002A401A">
        <w:rPr>
          <w:noProof/>
          <w:sz w:val="16"/>
        </w:rPr>
        <w:t>, A71 (2002).</w:t>
      </w:r>
    </w:p>
    <w:p w14:paraId="5921A052"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6.</w:t>
      </w:r>
      <w:r w:rsidRPr="002A401A">
        <w:rPr>
          <w:noProof/>
          <w:sz w:val="16"/>
        </w:rPr>
        <w:tab/>
        <w:t xml:space="preserve">Petzl, M., Kasper, M. &amp; Danzer, M. A. Lithium plating in a commercial lithium-ion battery - A low-temperature aging study. </w:t>
      </w:r>
      <w:r w:rsidRPr="002A401A">
        <w:rPr>
          <w:i/>
          <w:iCs/>
          <w:noProof/>
          <w:sz w:val="16"/>
        </w:rPr>
        <w:t>J. Power Sources</w:t>
      </w:r>
      <w:r w:rsidRPr="002A401A">
        <w:rPr>
          <w:noProof/>
          <w:sz w:val="16"/>
        </w:rPr>
        <w:t xml:space="preserve"> </w:t>
      </w:r>
      <w:r w:rsidRPr="002A401A">
        <w:rPr>
          <w:b/>
          <w:bCs/>
          <w:noProof/>
          <w:sz w:val="16"/>
        </w:rPr>
        <w:t>275</w:t>
      </w:r>
      <w:r w:rsidRPr="002A401A">
        <w:rPr>
          <w:noProof/>
          <w:sz w:val="16"/>
        </w:rPr>
        <w:t>, 799–807 (2015).</w:t>
      </w:r>
    </w:p>
    <w:p w14:paraId="7A1044AD"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7.</w:t>
      </w:r>
      <w:r w:rsidRPr="002A401A">
        <w:rPr>
          <w:noProof/>
          <w:sz w:val="16"/>
        </w:rPr>
        <w:tab/>
        <w:t xml:space="preserve">Fleischhammer, M., Waldmann, T., Bisle, G., Hogg, B. I. &amp; Wohlfahrt-Mehrens, M. Interaction of cyclic ageing at high-rate and low temperatures and safety in lithium-ion batteries. </w:t>
      </w:r>
      <w:r w:rsidRPr="002A401A">
        <w:rPr>
          <w:i/>
          <w:iCs/>
          <w:noProof/>
          <w:sz w:val="16"/>
        </w:rPr>
        <w:t>J. Power Sources</w:t>
      </w:r>
      <w:r w:rsidRPr="002A401A">
        <w:rPr>
          <w:noProof/>
          <w:sz w:val="16"/>
        </w:rPr>
        <w:t xml:space="preserve"> </w:t>
      </w:r>
      <w:r w:rsidRPr="002A401A">
        <w:rPr>
          <w:b/>
          <w:bCs/>
          <w:noProof/>
          <w:sz w:val="16"/>
        </w:rPr>
        <w:t>274</w:t>
      </w:r>
      <w:r w:rsidRPr="002A401A">
        <w:rPr>
          <w:noProof/>
          <w:sz w:val="16"/>
        </w:rPr>
        <w:t>, 432–439 (2015).</w:t>
      </w:r>
    </w:p>
    <w:p w14:paraId="5D278759"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8.</w:t>
      </w:r>
      <w:r w:rsidRPr="002A401A">
        <w:rPr>
          <w:noProof/>
          <w:sz w:val="16"/>
        </w:rPr>
        <w:tab/>
        <w:t xml:space="preserve">Ratnakumar, B. V. </w:t>
      </w:r>
      <w:r w:rsidRPr="002A401A">
        <w:rPr>
          <w:i/>
          <w:iCs/>
          <w:noProof/>
          <w:sz w:val="16"/>
        </w:rPr>
        <w:t>et al.</w:t>
      </w:r>
      <w:r w:rsidRPr="002A401A">
        <w:rPr>
          <w:noProof/>
          <w:sz w:val="16"/>
        </w:rPr>
        <w:t xml:space="preserve"> Lithium ion batteries for Mars exploration missions. </w:t>
      </w:r>
      <w:r w:rsidRPr="002A401A">
        <w:rPr>
          <w:i/>
          <w:iCs/>
          <w:noProof/>
          <w:sz w:val="16"/>
        </w:rPr>
        <w:t>Electrochim. Acta</w:t>
      </w:r>
      <w:r w:rsidRPr="002A401A">
        <w:rPr>
          <w:noProof/>
          <w:sz w:val="16"/>
        </w:rPr>
        <w:t xml:space="preserve"> </w:t>
      </w:r>
      <w:r w:rsidRPr="002A401A">
        <w:rPr>
          <w:b/>
          <w:bCs/>
          <w:noProof/>
          <w:sz w:val="16"/>
        </w:rPr>
        <w:t>45</w:t>
      </w:r>
      <w:r w:rsidRPr="002A401A">
        <w:rPr>
          <w:noProof/>
          <w:sz w:val="16"/>
        </w:rPr>
        <w:t>, 1513–1517 (2000).</w:t>
      </w:r>
    </w:p>
    <w:p w14:paraId="50804DC1"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9.</w:t>
      </w:r>
      <w:r w:rsidRPr="002A401A">
        <w:rPr>
          <w:noProof/>
          <w:sz w:val="16"/>
        </w:rPr>
        <w:tab/>
        <w:t xml:space="preserve">Rodrigues, M.-T. F. </w:t>
      </w:r>
      <w:r w:rsidRPr="002A401A">
        <w:rPr>
          <w:i/>
          <w:iCs/>
          <w:noProof/>
          <w:sz w:val="16"/>
        </w:rPr>
        <w:t>et al.</w:t>
      </w:r>
      <w:r w:rsidRPr="002A401A">
        <w:rPr>
          <w:noProof/>
          <w:sz w:val="16"/>
        </w:rPr>
        <w:t xml:space="preserve"> A materials perspective on Li-ion batteries at extreme temperatures. </w:t>
      </w:r>
      <w:r w:rsidRPr="002A401A">
        <w:rPr>
          <w:i/>
          <w:iCs/>
          <w:noProof/>
          <w:sz w:val="16"/>
        </w:rPr>
        <w:t>Nat. Energy</w:t>
      </w:r>
      <w:r w:rsidRPr="002A401A">
        <w:rPr>
          <w:noProof/>
          <w:sz w:val="16"/>
        </w:rPr>
        <w:t xml:space="preserve"> </w:t>
      </w:r>
      <w:r w:rsidRPr="002A401A">
        <w:rPr>
          <w:b/>
          <w:bCs/>
          <w:noProof/>
          <w:sz w:val="16"/>
        </w:rPr>
        <w:t>2</w:t>
      </w:r>
      <w:r w:rsidRPr="002A401A">
        <w:rPr>
          <w:noProof/>
          <w:sz w:val="16"/>
        </w:rPr>
        <w:t>, 1–14 (2017).</w:t>
      </w:r>
    </w:p>
    <w:p w14:paraId="6533B895"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10.</w:t>
      </w:r>
      <w:r w:rsidRPr="002A401A">
        <w:rPr>
          <w:noProof/>
          <w:sz w:val="16"/>
        </w:rPr>
        <w:tab/>
        <w:t xml:space="preserve">Wang, C., Appleby, A. J. &amp; Little, F. E. Low-Temperature Characterization of Lithium-Ion Carbon Anodes via Microperturbation Measurement. </w:t>
      </w:r>
      <w:r w:rsidRPr="002A401A">
        <w:rPr>
          <w:i/>
          <w:iCs/>
          <w:noProof/>
          <w:sz w:val="16"/>
        </w:rPr>
        <w:t>J. Electrochem. Soc.</w:t>
      </w:r>
      <w:r w:rsidRPr="002A401A">
        <w:rPr>
          <w:noProof/>
          <w:sz w:val="16"/>
        </w:rPr>
        <w:t xml:space="preserve"> </w:t>
      </w:r>
      <w:r w:rsidRPr="002A401A">
        <w:rPr>
          <w:b/>
          <w:bCs/>
          <w:noProof/>
          <w:sz w:val="16"/>
        </w:rPr>
        <w:t>149</w:t>
      </w:r>
      <w:r w:rsidRPr="002A401A">
        <w:rPr>
          <w:noProof/>
          <w:sz w:val="16"/>
        </w:rPr>
        <w:t>, A754 (2002).</w:t>
      </w:r>
    </w:p>
    <w:p w14:paraId="0C3D134F"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11.</w:t>
      </w:r>
      <w:r w:rsidRPr="002A401A">
        <w:rPr>
          <w:noProof/>
          <w:sz w:val="16"/>
        </w:rPr>
        <w:tab/>
        <w:t xml:space="preserve">Zhang, S. S., Xu, K. &amp; Jow, T. R. A new approach toward improved low temperature performance of Li-ion battery. </w:t>
      </w:r>
      <w:r w:rsidRPr="002A401A">
        <w:rPr>
          <w:i/>
          <w:iCs/>
          <w:noProof/>
          <w:sz w:val="16"/>
        </w:rPr>
        <w:t>Electrochem. commun.</w:t>
      </w:r>
      <w:r w:rsidRPr="002A401A">
        <w:rPr>
          <w:noProof/>
          <w:sz w:val="16"/>
        </w:rPr>
        <w:t xml:space="preserve"> </w:t>
      </w:r>
      <w:r w:rsidRPr="002A401A">
        <w:rPr>
          <w:b/>
          <w:bCs/>
          <w:noProof/>
          <w:sz w:val="16"/>
        </w:rPr>
        <w:t>4</w:t>
      </w:r>
      <w:r w:rsidRPr="002A401A">
        <w:rPr>
          <w:noProof/>
          <w:sz w:val="16"/>
        </w:rPr>
        <w:t>, 928–</w:t>
      </w:r>
      <w:r w:rsidRPr="002A401A">
        <w:rPr>
          <w:noProof/>
          <w:sz w:val="16"/>
        </w:rPr>
        <w:lastRenderedPageBreak/>
        <w:t>932 (2002).</w:t>
      </w:r>
    </w:p>
    <w:p w14:paraId="1E1A75BF"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12.</w:t>
      </w:r>
      <w:r w:rsidRPr="002A401A">
        <w:rPr>
          <w:noProof/>
          <w:sz w:val="16"/>
        </w:rPr>
        <w:tab/>
        <w:t xml:space="preserve">Smart, M. C. </w:t>
      </w:r>
      <w:r w:rsidRPr="002A401A">
        <w:rPr>
          <w:i/>
          <w:iCs/>
          <w:noProof/>
          <w:sz w:val="16"/>
        </w:rPr>
        <w:t>et al.</w:t>
      </w:r>
      <w:r w:rsidRPr="002A401A">
        <w:rPr>
          <w:noProof/>
          <w:sz w:val="16"/>
        </w:rPr>
        <w:t xml:space="preserve"> Improved performance of lithium-ion cells with the use of fluorinated carbonate-based electrolytes. </w:t>
      </w:r>
      <w:r w:rsidRPr="002A401A">
        <w:rPr>
          <w:i/>
          <w:iCs/>
          <w:noProof/>
          <w:sz w:val="16"/>
        </w:rPr>
        <w:t>J. Power Sources</w:t>
      </w:r>
      <w:r w:rsidRPr="002A401A">
        <w:rPr>
          <w:noProof/>
          <w:sz w:val="16"/>
        </w:rPr>
        <w:t xml:space="preserve"> </w:t>
      </w:r>
      <w:r w:rsidRPr="002A401A">
        <w:rPr>
          <w:b/>
          <w:bCs/>
          <w:noProof/>
          <w:sz w:val="16"/>
        </w:rPr>
        <w:t>119</w:t>
      </w:r>
      <w:r w:rsidRPr="002A401A">
        <w:rPr>
          <w:noProof/>
          <w:sz w:val="16"/>
        </w:rPr>
        <w:t>–</w:t>
      </w:r>
      <w:r w:rsidRPr="002A401A">
        <w:rPr>
          <w:b/>
          <w:bCs/>
          <w:noProof/>
          <w:sz w:val="16"/>
        </w:rPr>
        <w:t>121</w:t>
      </w:r>
      <w:r w:rsidRPr="002A401A">
        <w:rPr>
          <w:noProof/>
          <w:sz w:val="16"/>
        </w:rPr>
        <w:t>, 359–367 (2003).</w:t>
      </w:r>
    </w:p>
    <w:p w14:paraId="7823F521"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13.</w:t>
      </w:r>
      <w:r w:rsidRPr="002A401A">
        <w:rPr>
          <w:noProof/>
          <w:sz w:val="16"/>
        </w:rPr>
        <w:tab/>
        <w:t xml:space="preserve">Smart, M. C. Irreversible Capacities of Graphite in Low-Temperature Electrolytes for Lithium-Ion Batteries. </w:t>
      </w:r>
      <w:r w:rsidRPr="002A401A">
        <w:rPr>
          <w:i/>
          <w:iCs/>
          <w:noProof/>
          <w:sz w:val="16"/>
        </w:rPr>
        <w:t>J. Electrochem. Soc.</w:t>
      </w:r>
      <w:r w:rsidRPr="002A401A">
        <w:rPr>
          <w:noProof/>
          <w:sz w:val="16"/>
        </w:rPr>
        <w:t xml:space="preserve"> </w:t>
      </w:r>
      <w:r w:rsidRPr="002A401A">
        <w:rPr>
          <w:b/>
          <w:bCs/>
          <w:noProof/>
          <w:sz w:val="16"/>
        </w:rPr>
        <w:t>146</w:t>
      </w:r>
      <w:r w:rsidRPr="002A401A">
        <w:rPr>
          <w:noProof/>
          <w:sz w:val="16"/>
        </w:rPr>
        <w:t>, 3963 (1999).</w:t>
      </w:r>
    </w:p>
    <w:p w14:paraId="167FDD8A"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14.</w:t>
      </w:r>
      <w:r w:rsidRPr="002A401A">
        <w:rPr>
          <w:noProof/>
          <w:sz w:val="16"/>
        </w:rPr>
        <w:tab/>
        <w:t xml:space="preserve">Lin, D., Liu, Y. &amp; Cui, Y. Reviving the lithium metal anode for high-energy batteries. </w:t>
      </w:r>
      <w:r w:rsidRPr="002A401A">
        <w:rPr>
          <w:i/>
          <w:iCs/>
          <w:noProof/>
          <w:sz w:val="16"/>
        </w:rPr>
        <w:t>Nat. Nanotechnol.</w:t>
      </w:r>
      <w:r w:rsidRPr="002A401A">
        <w:rPr>
          <w:noProof/>
          <w:sz w:val="16"/>
        </w:rPr>
        <w:t xml:space="preserve"> </w:t>
      </w:r>
      <w:r w:rsidRPr="002A401A">
        <w:rPr>
          <w:b/>
          <w:bCs/>
          <w:noProof/>
          <w:sz w:val="16"/>
        </w:rPr>
        <w:t>12</w:t>
      </w:r>
      <w:r w:rsidRPr="002A401A">
        <w:rPr>
          <w:noProof/>
          <w:sz w:val="16"/>
        </w:rPr>
        <w:t>, 194–206 (2017).</w:t>
      </w:r>
    </w:p>
    <w:p w14:paraId="4262B5FF"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15.</w:t>
      </w:r>
      <w:r w:rsidRPr="002A401A">
        <w:rPr>
          <w:noProof/>
          <w:sz w:val="16"/>
        </w:rPr>
        <w:tab/>
        <w:t xml:space="preserve">Aurbach, D. Review of selected electrode-solution interactions which determine the performance of Li and Li ion batteries. </w:t>
      </w:r>
      <w:r w:rsidRPr="002A401A">
        <w:rPr>
          <w:i/>
          <w:iCs/>
          <w:noProof/>
          <w:sz w:val="16"/>
        </w:rPr>
        <w:t>J. Power Sources</w:t>
      </w:r>
      <w:r w:rsidRPr="002A401A">
        <w:rPr>
          <w:noProof/>
          <w:sz w:val="16"/>
        </w:rPr>
        <w:t xml:space="preserve"> </w:t>
      </w:r>
      <w:r w:rsidRPr="002A401A">
        <w:rPr>
          <w:b/>
          <w:bCs/>
          <w:noProof/>
          <w:sz w:val="16"/>
        </w:rPr>
        <w:t>89</w:t>
      </w:r>
      <w:r w:rsidRPr="002A401A">
        <w:rPr>
          <w:noProof/>
          <w:sz w:val="16"/>
        </w:rPr>
        <w:t>, 206–218 (2000).</w:t>
      </w:r>
    </w:p>
    <w:p w14:paraId="5FECE0AF"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16.</w:t>
      </w:r>
      <w:r w:rsidRPr="002A401A">
        <w:rPr>
          <w:noProof/>
          <w:sz w:val="16"/>
        </w:rPr>
        <w:tab/>
        <w:t xml:space="preserve">Peled, E. &amp; Menkin, S. Review—SEI: Past, Present and Future. </w:t>
      </w:r>
      <w:r w:rsidRPr="002A401A">
        <w:rPr>
          <w:i/>
          <w:iCs/>
          <w:noProof/>
          <w:sz w:val="16"/>
        </w:rPr>
        <w:t>J. Electrochem. Soc.</w:t>
      </w:r>
      <w:r w:rsidRPr="002A401A">
        <w:rPr>
          <w:noProof/>
          <w:sz w:val="16"/>
        </w:rPr>
        <w:t xml:space="preserve"> </w:t>
      </w:r>
      <w:r w:rsidRPr="002A401A">
        <w:rPr>
          <w:b/>
          <w:bCs/>
          <w:noProof/>
          <w:sz w:val="16"/>
        </w:rPr>
        <w:t>164</w:t>
      </w:r>
      <w:r w:rsidRPr="002A401A">
        <w:rPr>
          <w:noProof/>
          <w:sz w:val="16"/>
        </w:rPr>
        <w:t>, A1703–A1719 (2017).</w:t>
      </w:r>
    </w:p>
    <w:p w14:paraId="1D748CBE"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17.</w:t>
      </w:r>
      <w:r w:rsidRPr="002A401A">
        <w:rPr>
          <w:noProof/>
          <w:sz w:val="16"/>
        </w:rPr>
        <w:tab/>
        <w:t xml:space="preserve">Scrosati, B. &amp; Garche, J. Lithium batteries: Status, prospects and future. </w:t>
      </w:r>
      <w:r w:rsidRPr="002A401A">
        <w:rPr>
          <w:i/>
          <w:iCs/>
          <w:noProof/>
          <w:sz w:val="16"/>
        </w:rPr>
        <w:t>J. Power Sources</w:t>
      </w:r>
      <w:r w:rsidRPr="002A401A">
        <w:rPr>
          <w:noProof/>
          <w:sz w:val="16"/>
        </w:rPr>
        <w:t xml:space="preserve"> </w:t>
      </w:r>
      <w:r w:rsidRPr="002A401A">
        <w:rPr>
          <w:b/>
          <w:bCs/>
          <w:noProof/>
          <w:sz w:val="16"/>
        </w:rPr>
        <w:t>195</w:t>
      </w:r>
      <w:r w:rsidRPr="002A401A">
        <w:rPr>
          <w:noProof/>
          <w:sz w:val="16"/>
        </w:rPr>
        <w:t>, 2419–2430 (2010).</w:t>
      </w:r>
    </w:p>
    <w:p w14:paraId="1B480F78"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18.</w:t>
      </w:r>
      <w:r w:rsidRPr="002A401A">
        <w:rPr>
          <w:noProof/>
          <w:sz w:val="16"/>
        </w:rPr>
        <w:tab/>
        <w:t xml:space="preserve">Xu, W. </w:t>
      </w:r>
      <w:r w:rsidRPr="002A401A">
        <w:rPr>
          <w:i/>
          <w:iCs/>
          <w:noProof/>
          <w:sz w:val="16"/>
        </w:rPr>
        <w:t>et al.</w:t>
      </w:r>
      <w:r w:rsidRPr="002A401A">
        <w:rPr>
          <w:noProof/>
          <w:sz w:val="16"/>
        </w:rPr>
        <w:t xml:space="preserve"> Lithium metal anodes for rechargeable batteries. </w:t>
      </w:r>
      <w:r w:rsidRPr="002A401A">
        <w:rPr>
          <w:i/>
          <w:iCs/>
          <w:noProof/>
          <w:sz w:val="16"/>
        </w:rPr>
        <w:t>Energy Environ. Sci.</w:t>
      </w:r>
      <w:r w:rsidRPr="002A401A">
        <w:rPr>
          <w:noProof/>
          <w:sz w:val="16"/>
        </w:rPr>
        <w:t xml:space="preserve"> </w:t>
      </w:r>
      <w:r w:rsidRPr="002A401A">
        <w:rPr>
          <w:b/>
          <w:bCs/>
          <w:noProof/>
          <w:sz w:val="16"/>
        </w:rPr>
        <w:t>7</w:t>
      </w:r>
      <w:r w:rsidRPr="002A401A">
        <w:rPr>
          <w:noProof/>
          <w:sz w:val="16"/>
        </w:rPr>
        <w:t>, 513–537 (2014).</w:t>
      </w:r>
    </w:p>
    <w:p w14:paraId="36863C25"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19.</w:t>
      </w:r>
      <w:r w:rsidRPr="002A401A">
        <w:rPr>
          <w:noProof/>
          <w:sz w:val="16"/>
        </w:rPr>
        <w:tab/>
        <w:t xml:space="preserve">Tung, S.-O., Ho, S., Yang, M., Zhang, R. &amp; Kotov, N. A. A dendrite-suppressing composite ion conductor from aramid nanofibres. </w:t>
      </w:r>
      <w:r w:rsidRPr="002A401A">
        <w:rPr>
          <w:i/>
          <w:iCs/>
          <w:noProof/>
          <w:sz w:val="16"/>
        </w:rPr>
        <w:t>Nat. Commun.</w:t>
      </w:r>
      <w:r w:rsidRPr="002A401A">
        <w:rPr>
          <w:noProof/>
          <w:sz w:val="16"/>
        </w:rPr>
        <w:t xml:space="preserve"> </w:t>
      </w:r>
      <w:r w:rsidRPr="002A401A">
        <w:rPr>
          <w:b/>
          <w:bCs/>
          <w:noProof/>
          <w:sz w:val="16"/>
        </w:rPr>
        <w:t>6</w:t>
      </w:r>
      <w:r w:rsidRPr="002A401A">
        <w:rPr>
          <w:noProof/>
          <w:sz w:val="16"/>
        </w:rPr>
        <w:t>, 6152 (2015).</w:t>
      </w:r>
    </w:p>
    <w:p w14:paraId="56BE3134"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20.</w:t>
      </w:r>
      <w:r w:rsidRPr="002A401A">
        <w:rPr>
          <w:noProof/>
          <w:sz w:val="16"/>
        </w:rPr>
        <w:tab/>
        <w:t xml:space="preserve">Choudhury, S., Mangal, R., Agrawal, A. &amp; Archer, L. A. A highly reversible room-temperature lithium metal battery based on crosslinked hairy nanoparticles. </w:t>
      </w:r>
      <w:r w:rsidRPr="002A401A">
        <w:rPr>
          <w:i/>
          <w:iCs/>
          <w:noProof/>
          <w:sz w:val="16"/>
        </w:rPr>
        <w:t>Nat. Commun.</w:t>
      </w:r>
      <w:r w:rsidRPr="002A401A">
        <w:rPr>
          <w:noProof/>
          <w:sz w:val="16"/>
        </w:rPr>
        <w:t xml:space="preserve"> </w:t>
      </w:r>
      <w:r w:rsidRPr="002A401A">
        <w:rPr>
          <w:b/>
          <w:bCs/>
          <w:noProof/>
          <w:sz w:val="16"/>
        </w:rPr>
        <w:t>6</w:t>
      </w:r>
      <w:r w:rsidRPr="002A401A">
        <w:rPr>
          <w:noProof/>
          <w:sz w:val="16"/>
        </w:rPr>
        <w:t>, 10101 (2015).</w:t>
      </w:r>
    </w:p>
    <w:p w14:paraId="597288F5"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21.</w:t>
      </w:r>
      <w:r w:rsidRPr="002A401A">
        <w:rPr>
          <w:noProof/>
          <w:sz w:val="16"/>
        </w:rPr>
        <w:tab/>
        <w:t xml:space="preserve">Liu, K. </w:t>
      </w:r>
      <w:r w:rsidRPr="002A401A">
        <w:rPr>
          <w:i/>
          <w:iCs/>
          <w:noProof/>
          <w:sz w:val="16"/>
        </w:rPr>
        <w:t>et al.</w:t>
      </w:r>
      <w:r w:rsidRPr="002A401A">
        <w:rPr>
          <w:noProof/>
          <w:sz w:val="16"/>
        </w:rPr>
        <w:t xml:space="preserve"> Lithium Metal Anodes with an Adaptive “Solid-Liquid” Interfacial Protective Layer. </w:t>
      </w:r>
      <w:r w:rsidRPr="002A401A">
        <w:rPr>
          <w:i/>
          <w:iCs/>
          <w:noProof/>
          <w:sz w:val="16"/>
        </w:rPr>
        <w:t>J. Am. Chem. Soc.</w:t>
      </w:r>
      <w:r w:rsidRPr="002A401A">
        <w:rPr>
          <w:noProof/>
          <w:sz w:val="16"/>
        </w:rPr>
        <w:t xml:space="preserve"> </w:t>
      </w:r>
      <w:r w:rsidRPr="002A401A">
        <w:rPr>
          <w:b/>
          <w:bCs/>
          <w:noProof/>
          <w:sz w:val="16"/>
        </w:rPr>
        <w:t>139</w:t>
      </w:r>
      <w:r w:rsidRPr="002A401A">
        <w:rPr>
          <w:noProof/>
          <w:sz w:val="16"/>
        </w:rPr>
        <w:t>, 4815–4820 (2017).</w:t>
      </w:r>
    </w:p>
    <w:p w14:paraId="19FCFC84"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22.</w:t>
      </w:r>
      <w:r w:rsidRPr="002A401A">
        <w:rPr>
          <w:noProof/>
          <w:sz w:val="16"/>
        </w:rPr>
        <w:tab/>
        <w:t xml:space="preserve">Kim, M. S. </w:t>
      </w:r>
      <w:r w:rsidRPr="002A401A">
        <w:rPr>
          <w:i/>
          <w:iCs/>
          <w:noProof/>
          <w:sz w:val="16"/>
        </w:rPr>
        <w:t>et al.</w:t>
      </w:r>
      <w:r w:rsidRPr="002A401A">
        <w:rPr>
          <w:noProof/>
          <w:sz w:val="16"/>
        </w:rPr>
        <w:t xml:space="preserve"> Langmuir–Blodgett artificial solid-electrolyte interphases for practical lithium metal batteries. </w:t>
      </w:r>
      <w:r w:rsidRPr="002A401A">
        <w:rPr>
          <w:i/>
          <w:iCs/>
          <w:noProof/>
          <w:sz w:val="16"/>
        </w:rPr>
        <w:t>Nat. Energy</w:t>
      </w:r>
      <w:r w:rsidRPr="002A401A">
        <w:rPr>
          <w:noProof/>
          <w:sz w:val="16"/>
        </w:rPr>
        <w:t xml:space="preserve"> </w:t>
      </w:r>
      <w:r w:rsidRPr="002A401A">
        <w:rPr>
          <w:b/>
          <w:bCs/>
          <w:noProof/>
          <w:sz w:val="16"/>
        </w:rPr>
        <w:t>3</w:t>
      </w:r>
      <w:r w:rsidRPr="002A401A">
        <w:rPr>
          <w:noProof/>
          <w:sz w:val="16"/>
        </w:rPr>
        <w:t>, 889–898 (2018).</w:t>
      </w:r>
    </w:p>
    <w:p w14:paraId="197021CE"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23.</w:t>
      </w:r>
      <w:r w:rsidRPr="002A401A">
        <w:rPr>
          <w:noProof/>
          <w:sz w:val="16"/>
        </w:rPr>
        <w:tab/>
        <w:t xml:space="preserve">Gao, Y. </w:t>
      </w:r>
      <w:r w:rsidRPr="002A401A">
        <w:rPr>
          <w:i/>
          <w:iCs/>
          <w:noProof/>
          <w:sz w:val="16"/>
        </w:rPr>
        <w:t>et al.</w:t>
      </w:r>
      <w:r w:rsidRPr="002A401A">
        <w:rPr>
          <w:noProof/>
          <w:sz w:val="16"/>
        </w:rPr>
        <w:t xml:space="preserve"> Interfacial Chemistry Regulation via a Skin-Grafting Strategy Enables High-Performance Lithium-Metal Batteries. </w:t>
      </w:r>
      <w:r w:rsidRPr="002A401A">
        <w:rPr>
          <w:i/>
          <w:iCs/>
          <w:noProof/>
          <w:sz w:val="16"/>
        </w:rPr>
        <w:t>J. Am. Chem. Soc.</w:t>
      </w:r>
      <w:r w:rsidRPr="002A401A">
        <w:rPr>
          <w:noProof/>
          <w:sz w:val="16"/>
        </w:rPr>
        <w:t xml:space="preserve"> </w:t>
      </w:r>
      <w:r w:rsidRPr="002A401A">
        <w:rPr>
          <w:b/>
          <w:bCs/>
          <w:noProof/>
          <w:sz w:val="16"/>
        </w:rPr>
        <w:t>139</w:t>
      </w:r>
      <w:r w:rsidRPr="002A401A">
        <w:rPr>
          <w:noProof/>
          <w:sz w:val="16"/>
        </w:rPr>
        <w:t>, 15288–15291 (2017).</w:t>
      </w:r>
    </w:p>
    <w:p w14:paraId="7DCDAB1B"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24.</w:t>
      </w:r>
      <w:r w:rsidRPr="002A401A">
        <w:rPr>
          <w:noProof/>
          <w:sz w:val="16"/>
        </w:rPr>
        <w:tab/>
        <w:t xml:space="preserve">Gao, Y. </w:t>
      </w:r>
      <w:r w:rsidRPr="002A401A">
        <w:rPr>
          <w:i/>
          <w:iCs/>
          <w:noProof/>
          <w:sz w:val="16"/>
        </w:rPr>
        <w:t>et al.</w:t>
      </w:r>
      <w:r w:rsidRPr="002A401A">
        <w:rPr>
          <w:noProof/>
          <w:sz w:val="16"/>
        </w:rPr>
        <w:t xml:space="preserve"> Polymer–inorganic solid–electrolyte interphase for stable lithium metal batteries under lean electrolyte conditions. </w:t>
      </w:r>
      <w:r w:rsidRPr="002A401A">
        <w:rPr>
          <w:i/>
          <w:iCs/>
          <w:noProof/>
          <w:sz w:val="16"/>
        </w:rPr>
        <w:t>Nat. Mater.</w:t>
      </w:r>
      <w:r w:rsidRPr="002A401A">
        <w:rPr>
          <w:noProof/>
          <w:sz w:val="16"/>
        </w:rPr>
        <w:t xml:space="preserve"> </w:t>
      </w:r>
      <w:r w:rsidRPr="002A401A">
        <w:rPr>
          <w:b/>
          <w:bCs/>
          <w:noProof/>
          <w:sz w:val="16"/>
        </w:rPr>
        <w:t>18</w:t>
      </w:r>
      <w:r w:rsidRPr="002A401A">
        <w:rPr>
          <w:noProof/>
          <w:sz w:val="16"/>
        </w:rPr>
        <w:t>, 384–389 (2019).</w:t>
      </w:r>
    </w:p>
    <w:p w14:paraId="562A31C1"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25.</w:t>
      </w:r>
      <w:r w:rsidRPr="002A401A">
        <w:rPr>
          <w:noProof/>
          <w:sz w:val="16"/>
        </w:rPr>
        <w:tab/>
        <w:t xml:space="preserve">Liang, X. </w:t>
      </w:r>
      <w:r w:rsidRPr="002A401A">
        <w:rPr>
          <w:i/>
          <w:iCs/>
          <w:noProof/>
          <w:sz w:val="16"/>
        </w:rPr>
        <w:t>et al.</w:t>
      </w:r>
      <w:r w:rsidRPr="002A401A">
        <w:rPr>
          <w:noProof/>
          <w:sz w:val="16"/>
        </w:rPr>
        <w:t xml:space="preserve"> A facile surface chemistry route to a stabilized lithium metal anode. </w:t>
      </w:r>
      <w:r w:rsidRPr="002A401A">
        <w:rPr>
          <w:i/>
          <w:iCs/>
          <w:noProof/>
          <w:sz w:val="16"/>
        </w:rPr>
        <w:t>Nat. Energy</w:t>
      </w:r>
      <w:r w:rsidRPr="002A401A">
        <w:rPr>
          <w:noProof/>
          <w:sz w:val="16"/>
        </w:rPr>
        <w:t xml:space="preserve"> </w:t>
      </w:r>
      <w:r w:rsidRPr="002A401A">
        <w:rPr>
          <w:b/>
          <w:bCs/>
          <w:noProof/>
          <w:sz w:val="16"/>
        </w:rPr>
        <w:t>6</w:t>
      </w:r>
      <w:r w:rsidRPr="002A401A">
        <w:rPr>
          <w:noProof/>
          <w:sz w:val="16"/>
        </w:rPr>
        <w:t>, 17119 (2017).</w:t>
      </w:r>
    </w:p>
    <w:p w14:paraId="2BC39833"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26.</w:t>
      </w:r>
      <w:r w:rsidRPr="002A401A">
        <w:rPr>
          <w:noProof/>
          <w:sz w:val="16"/>
        </w:rPr>
        <w:tab/>
        <w:t xml:space="preserve">Dudney, N. J. Addition of a thin-film inorganic solid electrolyte (Lipon) as a protective film in lithium batteries with a liquid electrolyte. </w:t>
      </w:r>
      <w:r w:rsidRPr="002A401A">
        <w:rPr>
          <w:i/>
          <w:iCs/>
          <w:noProof/>
          <w:sz w:val="16"/>
        </w:rPr>
        <w:t>J. Power Sources</w:t>
      </w:r>
      <w:r w:rsidRPr="002A401A">
        <w:rPr>
          <w:noProof/>
          <w:sz w:val="16"/>
        </w:rPr>
        <w:t xml:space="preserve"> </w:t>
      </w:r>
      <w:r w:rsidRPr="002A401A">
        <w:rPr>
          <w:b/>
          <w:bCs/>
          <w:noProof/>
          <w:sz w:val="16"/>
        </w:rPr>
        <w:t>89</w:t>
      </w:r>
      <w:r w:rsidRPr="002A401A">
        <w:rPr>
          <w:noProof/>
          <w:sz w:val="16"/>
        </w:rPr>
        <w:t>, 176–179 (2000).</w:t>
      </w:r>
    </w:p>
    <w:p w14:paraId="09B2A343"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27.</w:t>
      </w:r>
      <w:r w:rsidRPr="002A401A">
        <w:rPr>
          <w:noProof/>
          <w:sz w:val="16"/>
        </w:rPr>
        <w:tab/>
        <w:t xml:space="preserve">Qian, J. </w:t>
      </w:r>
      <w:r w:rsidRPr="002A401A">
        <w:rPr>
          <w:i/>
          <w:iCs/>
          <w:noProof/>
          <w:sz w:val="16"/>
        </w:rPr>
        <w:t>et al.</w:t>
      </w:r>
      <w:r w:rsidRPr="002A401A">
        <w:rPr>
          <w:noProof/>
          <w:sz w:val="16"/>
        </w:rPr>
        <w:t xml:space="preserve"> High rate and stable cycling of lithium metal anode. </w:t>
      </w:r>
      <w:r w:rsidRPr="002A401A">
        <w:rPr>
          <w:i/>
          <w:iCs/>
          <w:noProof/>
          <w:sz w:val="16"/>
        </w:rPr>
        <w:t>Nat. Commun.</w:t>
      </w:r>
      <w:r w:rsidRPr="002A401A">
        <w:rPr>
          <w:noProof/>
          <w:sz w:val="16"/>
        </w:rPr>
        <w:t xml:space="preserve"> </w:t>
      </w:r>
      <w:r w:rsidRPr="002A401A">
        <w:rPr>
          <w:b/>
          <w:bCs/>
          <w:noProof/>
          <w:sz w:val="16"/>
        </w:rPr>
        <w:t>6</w:t>
      </w:r>
      <w:r w:rsidRPr="002A401A">
        <w:rPr>
          <w:noProof/>
          <w:sz w:val="16"/>
        </w:rPr>
        <w:t>, 6362 (2015).</w:t>
      </w:r>
    </w:p>
    <w:p w14:paraId="252E06CD"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28.</w:t>
      </w:r>
      <w:r w:rsidRPr="002A401A">
        <w:rPr>
          <w:noProof/>
          <w:sz w:val="16"/>
        </w:rPr>
        <w:tab/>
        <w:t xml:space="preserve">Basile, A., Bhatt, A. I. &amp; O’Mullane, A. P. Stabilizing lithium metal using ionic liquids for long-lived batteries. </w:t>
      </w:r>
      <w:r w:rsidRPr="002A401A">
        <w:rPr>
          <w:i/>
          <w:iCs/>
          <w:noProof/>
          <w:sz w:val="16"/>
        </w:rPr>
        <w:t>Nat. Commun.</w:t>
      </w:r>
      <w:r w:rsidRPr="002A401A">
        <w:rPr>
          <w:noProof/>
          <w:sz w:val="16"/>
        </w:rPr>
        <w:t xml:space="preserve"> </w:t>
      </w:r>
      <w:r w:rsidRPr="002A401A">
        <w:rPr>
          <w:b/>
          <w:bCs/>
          <w:noProof/>
          <w:sz w:val="16"/>
        </w:rPr>
        <w:t>7</w:t>
      </w:r>
      <w:r w:rsidRPr="002A401A">
        <w:rPr>
          <w:noProof/>
          <w:sz w:val="16"/>
        </w:rPr>
        <w:t>, 1–11 (2016).</w:t>
      </w:r>
    </w:p>
    <w:p w14:paraId="71C7A88F"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29.</w:t>
      </w:r>
      <w:r w:rsidRPr="002A401A">
        <w:rPr>
          <w:noProof/>
          <w:sz w:val="16"/>
        </w:rPr>
        <w:tab/>
        <w:t xml:space="preserve">Zeng, Z. </w:t>
      </w:r>
      <w:r w:rsidRPr="002A401A">
        <w:rPr>
          <w:i/>
          <w:iCs/>
          <w:noProof/>
          <w:sz w:val="16"/>
        </w:rPr>
        <w:t>et al.</w:t>
      </w:r>
      <w:r w:rsidRPr="002A401A">
        <w:rPr>
          <w:noProof/>
          <w:sz w:val="16"/>
        </w:rPr>
        <w:t xml:space="preserve"> Non-flammable electrolytes with high salt-to-solvent ratios for Li-ion and Li-metal batteries. </w:t>
      </w:r>
      <w:r w:rsidRPr="002A401A">
        <w:rPr>
          <w:i/>
          <w:iCs/>
          <w:noProof/>
          <w:sz w:val="16"/>
        </w:rPr>
        <w:t>Nat. Energy</w:t>
      </w:r>
      <w:r w:rsidRPr="002A401A">
        <w:rPr>
          <w:noProof/>
          <w:sz w:val="16"/>
        </w:rPr>
        <w:t xml:space="preserve"> </w:t>
      </w:r>
      <w:r w:rsidRPr="002A401A">
        <w:rPr>
          <w:b/>
          <w:bCs/>
          <w:noProof/>
          <w:sz w:val="16"/>
        </w:rPr>
        <w:t>3</w:t>
      </w:r>
      <w:r w:rsidRPr="002A401A">
        <w:rPr>
          <w:noProof/>
          <w:sz w:val="16"/>
        </w:rPr>
        <w:t>, 674–681 (2018).</w:t>
      </w:r>
    </w:p>
    <w:p w14:paraId="139A57BC"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30.</w:t>
      </w:r>
      <w:r w:rsidRPr="002A401A">
        <w:rPr>
          <w:noProof/>
          <w:sz w:val="16"/>
        </w:rPr>
        <w:tab/>
        <w:t xml:space="preserve">Fan, X. </w:t>
      </w:r>
      <w:r w:rsidRPr="002A401A">
        <w:rPr>
          <w:i/>
          <w:iCs/>
          <w:noProof/>
          <w:sz w:val="16"/>
        </w:rPr>
        <w:t>et al.</w:t>
      </w:r>
      <w:r w:rsidRPr="002A401A">
        <w:rPr>
          <w:noProof/>
          <w:sz w:val="16"/>
        </w:rPr>
        <w:t xml:space="preserve"> Non-flammable electrolyte enables Li-metal batteries with aggressive cathode chemistries. </w:t>
      </w:r>
      <w:r w:rsidRPr="002A401A">
        <w:rPr>
          <w:i/>
          <w:iCs/>
          <w:noProof/>
          <w:sz w:val="16"/>
        </w:rPr>
        <w:t>Nat. Nanotechnol.</w:t>
      </w:r>
      <w:r w:rsidRPr="002A401A">
        <w:rPr>
          <w:noProof/>
          <w:sz w:val="16"/>
        </w:rPr>
        <w:t xml:space="preserve"> </w:t>
      </w:r>
      <w:r w:rsidRPr="002A401A">
        <w:rPr>
          <w:b/>
          <w:bCs/>
          <w:noProof/>
          <w:sz w:val="16"/>
        </w:rPr>
        <w:t>13</w:t>
      </w:r>
      <w:r w:rsidRPr="002A401A">
        <w:rPr>
          <w:noProof/>
          <w:sz w:val="16"/>
        </w:rPr>
        <w:t>, 715–722 (2018).</w:t>
      </w:r>
    </w:p>
    <w:p w14:paraId="23247C6C"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31.</w:t>
      </w:r>
      <w:r w:rsidRPr="002A401A">
        <w:rPr>
          <w:noProof/>
          <w:sz w:val="16"/>
        </w:rPr>
        <w:tab/>
        <w:t xml:space="preserve">Wei, S. </w:t>
      </w:r>
      <w:r w:rsidRPr="002A401A">
        <w:rPr>
          <w:i/>
          <w:iCs/>
          <w:noProof/>
          <w:sz w:val="16"/>
        </w:rPr>
        <w:t>et al.</w:t>
      </w:r>
      <w:r w:rsidRPr="002A401A">
        <w:rPr>
          <w:noProof/>
          <w:sz w:val="16"/>
        </w:rPr>
        <w:t xml:space="preserve"> Stabilizing electrochemical interfaces in viscoelastic liquid electrolytes. </w:t>
      </w:r>
      <w:r w:rsidRPr="002A401A">
        <w:rPr>
          <w:i/>
          <w:iCs/>
          <w:noProof/>
          <w:sz w:val="16"/>
        </w:rPr>
        <w:t>Sci. Adv.</w:t>
      </w:r>
      <w:r w:rsidRPr="002A401A">
        <w:rPr>
          <w:noProof/>
          <w:sz w:val="16"/>
        </w:rPr>
        <w:t xml:space="preserve"> </w:t>
      </w:r>
      <w:r w:rsidRPr="002A401A">
        <w:rPr>
          <w:b/>
          <w:bCs/>
          <w:noProof/>
          <w:sz w:val="16"/>
        </w:rPr>
        <w:t>4</w:t>
      </w:r>
      <w:r w:rsidRPr="002A401A">
        <w:rPr>
          <w:noProof/>
          <w:sz w:val="16"/>
        </w:rPr>
        <w:t>, 1–9 (2018).</w:t>
      </w:r>
    </w:p>
    <w:p w14:paraId="49C60CC2"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32.</w:t>
      </w:r>
      <w:r w:rsidRPr="002A401A">
        <w:rPr>
          <w:noProof/>
          <w:sz w:val="16"/>
        </w:rPr>
        <w:tab/>
        <w:t xml:space="preserve">Ding, F. </w:t>
      </w:r>
      <w:r w:rsidRPr="002A401A">
        <w:rPr>
          <w:i/>
          <w:iCs/>
          <w:noProof/>
          <w:sz w:val="16"/>
        </w:rPr>
        <w:t>et al.</w:t>
      </w:r>
      <w:r w:rsidRPr="002A401A">
        <w:rPr>
          <w:noProof/>
          <w:sz w:val="16"/>
        </w:rPr>
        <w:t xml:space="preserve"> Dendrite-free lithium deposition via self-healing electrostatic shield mechanism. </w:t>
      </w:r>
      <w:r w:rsidRPr="002A401A">
        <w:rPr>
          <w:i/>
          <w:iCs/>
          <w:noProof/>
          <w:sz w:val="16"/>
        </w:rPr>
        <w:t>J. Am. Chem. Soc.</w:t>
      </w:r>
      <w:r w:rsidRPr="002A401A">
        <w:rPr>
          <w:noProof/>
          <w:sz w:val="16"/>
        </w:rPr>
        <w:t xml:space="preserve"> </w:t>
      </w:r>
      <w:r w:rsidRPr="002A401A">
        <w:rPr>
          <w:b/>
          <w:bCs/>
          <w:noProof/>
          <w:sz w:val="16"/>
        </w:rPr>
        <w:t>135</w:t>
      </w:r>
      <w:r w:rsidRPr="002A401A">
        <w:rPr>
          <w:noProof/>
          <w:sz w:val="16"/>
        </w:rPr>
        <w:t>, 4450–4456 (2013).</w:t>
      </w:r>
    </w:p>
    <w:p w14:paraId="4DE439EE"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33.</w:t>
      </w:r>
      <w:r w:rsidRPr="002A401A">
        <w:rPr>
          <w:noProof/>
          <w:sz w:val="16"/>
        </w:rPr>
        <w:tab/>
        <w:t xml:space="preserve">Lin, D. </w:t>
      </w:r>
      <w:r w:rsidRPr="002A401A">
        <w:rPr>
          <w:i/>
          <w:iCs/>
          <w:noProof/>
          <w:sz w:val="16"/>
        </w:rPr>
        <w:t>et al.</w:t>
      </w:r>
      <w:r w:rsidRPr="002A401A">
        <w:rPr>
          <w:noProof/>
          <w:sz w:val="16"/>
        </w:rPr>
        <w:t xml:space="preserve"> Layered reduced graphene oxide with nanoscale interlayer gaps as a stable host for lithium metal anodes. </w:t>
      </w:r>
      <w:r w:rsidRPr="002A401A">
        <w:rPr>
          <w:i/>
          <w:iCs/>
          <w:noProof/>
          <w:sz w:val="16"/>
        </w:rPr>
        <w:t>Nat. Nanotechnol.</w:t>
      </w:r>
      <w:r w:rsidRPr="002A401A">
        <w:rPr>
          <w:noProof/>
          <w:sz w:val="16"/>
        </w:rPr>
        <w:t xml:space="preserve"> </w:t>
      </w:r>
      <w:r w:rsidRPr="002A401A">
        <w:rPr>
          <w:b/>
          <w:bCs/>
          <w:noProof/>
          <w:sz w:val="16"/>
        </w:rPr>
        <w:t>11</w:t>
      </w:r>
      <w:r w:rsidRPr="002A401A">
        <w:rPr>
          <w:noProof/>
          <w:sz w:val="16"/>
        </w:rPr>
        <w:t>, 626–632 (2016).</w:t>
      </w:r>
    </w:p>
    <w:p w14:paraId="478F35EE"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34.</w:t>
      </w:r>
      <w:r w:rsidRPr="002A401A">
        <w:rPr>
          <w:noProof/>
          <w:sz w:val="16"/>
        </w:rPr>
        <w:tab/>
        <w:t xml:space="preserve">Yang, C.-P., Yin, Y.-X., Zhang, S.-F., Li, N.-W. &amp; Guo, Y.-G. Accommodating lithium into 3D current collectors with a submicron skeleton towards long-life lithium metal anodes. </w:t>
      </w:r>
      <w:r w:rsidRPr="002A401A">
        <w:rPr>
          <w:i/>
          <w:iCs/>
          <w:noProof/>
          <w:sz w:val="16"/>
        </w:rPr>
        <w:t>Nat. Commun.</w:t>
      </w:r>
      <w:r w:rsidRPr="002A401A">
        <w:rPr>
          <w:noProof/>
          <w:sz w:val="16"/>
        </w:rPr>
        <w:t xml:space="preserve"> </w:t>
      </w:r>
      <w:r w:rsidRPr="002A401A">
        <w:rPr>
          <w:b/>
          <w:bCs/>
          <w:noProof/>
          <w:sz w:val="16"/>
        </w:rPr>
        <w:t>6</w:t>
      </w:r>
      <w:r w:rsidRPr="002A401A">
        <w:rPr>
          <w:noProof/>
          <w:sz w:val="16"/>
        </w:rPr>
        <w:t>, 8058 (2015).</w:t>
      </w:r>
    </w:p>
    <w:p w14:paraId="5C14B676"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35.</w:t>
      </w:r>
      <w:r w:rsidRPr="002A401A">
        <w:rPr>
          <w:noProof/>
          <w:sz w:val="16"/>
        </w:rPr>
        <w:tab/>
        <w:t xml:space="preserve">Li, G. </w:t>
      </w:r>
      <w:r w:rsidRPr="002A401A">
        <w:rPr>
          <w:i/>
          <w:iCs/>
          <w:noProof/>
          <w:sz w:val="16"/>
        </w:rPr>
        <w:t>et al.</w:t>
      </w:r>
      <w:r w:rsidRPr="002A401A">
        <w:rPr>
          <w:noProof/>
          <w:sz w:val="16"/>
        </w:rPr>
        <w:t xml:space="preserve"> Stable metal battery anodes enabled by polyethylenimine sponge hosts by way of electrokinetic effects. </w:t>
      </w:r>
      <w:r w:rsidRPr="002A401A">
        <w:rPr>
          <w:i/>
          <w:iCs/>
          <w:noProof/>
          <w:sz w:val="16"/>
        </w:rPr>
        <w:t>Nat. Energy</w:t>
      </w:r>
      <w:r w:rsidRPr="002A401A">
        <w:rPr>
          <w:noProof/>
          <w:sz w:val="16"/>
        </w:rPr>
        <w:t xml:space="preserve"> </w:t>
      </w:r>
      <w:r w:rsidRPr="002A401A">
        <w:rPr>
          <w:b/>
          <w:bCs/>
          <w:noProof/>
          <w:sz w:val="16"/>
        </w:rPr>
        <w:t>3</w:t>
      </w:r>
      <w:r w:rsidRPr="002A401A">
        <w:rPr>
          <w:noProof/>
          <w:sz w:val="16"/>
        </w:rPr>
        <w:t>, 1076–1083 (2018).</w:t>
      </w:r>
    </w:p>
    <w:p w14:paraId="21A8C641"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36.</w:t>
      </w:r>
      <w:r w:rsidRPr="002A401A">
        <w:rPr>
          <w:noProof/>
          <w:sz w:val="16"/>
        </w:rPr>
        <w:tab/>
        <w:t xml:space="preserve">Zhang, R. </w:t>
      </w:r>
      <w:r w:rsidRPr="002A401A">
        <w:rPr>
          <w:i/>
          <w:iCs/>
          <w:noProof/>
          <w:sz w:val="16"/>
        </w:rPr>
        <w:t>et al.</w:t>
      </w:r>
      <w:r w:rsidRPr="002A401A">
        <w:rPr>
          <w:noProof/>
          <w:sz w:val="16"/>
        </w:rPr>
        <w:t xml:space="preserve"> Lithiophilic Sites in Doped Graphene Guide Uniform Lithium Nucleation for Dendrite-Free Lithium Metal Anodes. </w:t>
      </w:r>
      <w:r w:rsidRPr="002A401A">
        <w:rPr>
          <w:i/>
          <w:iCs/>
          <w:noProof/>
          <w:sz w:val="16"/>
        </w:rPr>
        <w:t>Angew. Chemie Int. Ed.</w:t>
      </w:r>
      <w:r w:rsidRPr="002A401A">
        <w:rPr>
          <w:noProof/>
          <w:sz w:val="16"/>
        </w:rPr>
        <w:t xml:space="preserve"> </w:t>
      </w:r>
      <w:r w:rsidRPr="002A401A">
        <w:rPr>
          <w:b/>
          <w:bCs/>
          <w:noProof/>
          <w:sz w:val="16"/>
        </w:rPr>
        <w:t>56</w:t>
      </w:r>
      <w:r w:rsidRPr="002A401A">
        <w:rPr>
          <w:noProof/>
          <w:sz w:val="16"/>
        </w:rPr>
        <w:t>, 7764–7768 (2017).</w:t>
      </w:r>
    </w:p>
    <w:p w14:paraId="62CA68FA" w14:textId="30A417ED" w:rsidR="008727D7" w:rsidRPr="002A401A" w:rsidRDefault="008727D7" w:rsidP="008727D7">
      <w:pPr>
        <w:widowControl w:val="0"/>
        <w:autoSpaceDE w:val="0"/>
        <w:autoSpaceDN w:val="0"/>
        <w:adjustRightInd w:val="0"/>
        <w:ind w:left="270" w:hanging="270"/>
        <w:rPr>
          <w:noProof/>
          <w:sz w:val="16"/>
        </w:rPr>
      </w:pPr>
      <w:r w:rsidRPr="002A401A">
        <w:rPr>
          <w:noProof/>
          <w:sz w:val="16"/>
        </w:rPr>
        <w:t>37.</w:t>
      </w:r>
      <w:r w:rsidRPr="002A401A">
        <w:rPr>
          <w:noProof/>
          <w:sz w:val="16"/>
        </w:rPr>
        <w:tab/>
        <w:t xml:space="preserve">Rustomji, C. S. </w:t>
      </w:r>
      <w:r w:rsidRPr="002A401A">
        <w:rPr>
          <w:i/>
          <w:iCs/>
          <w:noProof/>
          <w:sz w:val="16"/>
        </w:rPr>
        <w:t>et al.</w:t>
      </w:r>
      <w:r w:rsidRPr="002A401A">
        <w:rPr>
          <w:noProof/>
          <w:sz w:val="16"/>
        </w:rPr>
        <w:t xml:space="preserve"> Liquefied gas electrolytes for electrochemical energy storage devices. </w:t>
      </w:r>
      <w:r w:rsidRPr="002A401A">
        <w:rPr>
          <w:i/>
          <w:iCs/>
          <w:noProof/>
          <w:sz w:val="16"/>
        </w:rPr>
        <w:t>Science</w:t>
      </w:r>
      <w:r w:rsidRPr="002A401A">
        <w:rPr>
          <w:noProof/>
          <w:sz w:val="16"/>
        </w:rPr>
        <w:t xml:space="preserve"> </w:t>
      </w:r>
      <w:r w:rsidRPr="002A401A">
        <w:rPr>
          <w:b/>
          <w:bCs/>
          <w:noProof/>
          <w:sz w:val="16"/>
        </w:rPr>
        <w:t>356</w:t>
      </w:r>
      <w:r w:rsidRPr="002A401A">
        <w:rPr>
          <w:noProof/>
          <w:sz w:val="16"/>
        </w:rPr>
        <w:t>, eaal4263 (2017).</w:t>
      </w:r>
    </w:p>
    <w:p w14:paraId="0A2A35F6"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38.</w:t>
      </w:r>
      <w:r w:rsidRPr="002A401A">
        <w:rPr>
          <w:noProof/>
          <w:sz w:val="16"/>
        </w:rPr>
        <w:tab/>
        <w:t xml:space="preserve">Yang, Y. </w:t>
      </w:r>
      <w:r w:rsidRPr="002A401A">
        <w:rPr>
          <w:i/>
          <w:iCs/>
          <w:noProof/>
          <w:sz w:val="16"/>
        </w:rPr>
        <w:t>et al.</w:t>
      </w:r>
      <w:r w:rsidRPr="002A401A">
        <w:rPr>
          <w:noProof/>
          <w:sz w:val="16"/>
        </w:rPr>
        <w:t xml:space="preserve"> High-Efficiency Lithium-Metal Anode Enabled by Liquefied Gas Electrolytes. </w:t>
      </w:r>
      <w:r w:rsidRPr="002A401A">
        <w:rPr>
          <w:i/>
          <w:iCs/>
          <w:noProof/>
          <w:sz w:val="16"/>
        </w:rPr>
        <w:t>Joule</w:t>
      </w:r>
      <w:r w:rsidRPr="002A401A">
        <w:rPr>
          <w:noProof/>
          <w:sz w:val="16"/>
        </w:rPr>
        <w:t xml:space="preserve"> 1–15 (2019). doi:10.1016/j.joule.2019.06.008</w:t>
      </w:r>
    </w:p>
    <w:p w14:paraId="1064CA81"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39.</w:t>
      </w:r>
      <w:r w:rsidRPr="002A401A">
        <w:rPr>
          <w:noProof/>
          <w:sz w:val="16"/>
        </w:rPr>
        <w:tab/>
        <w:t xml:space="preserve">Plichta, E. J. &amp; Behl, W. K. A low-temperature electrolyte for lithium and lithium-ion batteries. </w:t>
      </w:r>
      <w:r w:rsidRPr="002A401A">
        <w:rPr>
          <w:i/>
          <w:iCs/>
          <w:noProof/>
          <w:sz w:val="16"/>
        </w:rPr>
        <w:t>J. Power Sources</w:t>
      </w:r>
      <w:r w:rsidRPr="002A401A">
        <w:rPr>
          <w:noProof/>
          <w:sz w:val="16"/>
        </w:rPr>
        <w:t xml:space="preserve"> </w:t>
      </w:r>
      <w:r w:rsidRPr="002A401A">
        <w:rPr>
          <w:b/>
          <w:bCs/>
          <w:noProof/>
          <w:sz w:val="16"/>
        </w:rPr>
        <w:t>88</w:t>
      </w:r>
      <w:r w:rsidRPr="002A401A">
        <w:rPr>
          <w:noProof/>
          <w:sz w:val="16"/>
        </w:rPr>
        <w:t>, 192–196 (2000).</w:t>
      </w:r>
    </w:p>
    <w:p w14:paraId="05B969D2"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40.</w:t>
      </w:r>
      <w:r w:rsidRPr="002A401A">
        <w:rPr>
          <w:noProof/>
          <w:sz w:val="16"/>
        </w:rPr>
        <w:tab/>
        <w:t xml:space="preserve">Uvdal, K., Bodö, P. &amp; Liedberg, B. l-cysteine adsorbed on gold and copper: An X-ray photoelectron spectroscopy study. </w:t>
      </w:r>
      <w:r w:rsidRPr="002A401A">
        <w:rPr>
          <w:i/>
          <w:iCs/>
          <w:noProof/>
          <w:sz w:val="16"/>
        </w:rPr>
        <w:t>J. Colloid Interface Sci.</w:t>
      </w:r>
      <w:r w:rsidRPr="002A401A">
        <w:rPr>
          <w:noProof/>
          <w:sz w:val="16"/>
        </w:rPr>
        <w:t xml:space="preserve"> </w:t>
      </w:r>
      <w:r w:rsidRPr="002A401A">
        <w:rPr>
          <w:b/>
          <w:bCs/>
          <w:noProof/>
          <w:sz w:val="16"/>
        </w:rPr>
        <w:t>149</w:t>
      </w:r>
      <w:r w:rsidRPr="002A401A">
        <w:rPr>
          <w:noProof/>
          <w:sz w:val="16"/>
        </w:rPr>
        <w:t>, 162–173 (1992).</w:t>
      </w:r>
    </w:p>
    <w:p w14:paraId="351D3E2F"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41.</w:t>
      </w:r>
      <w:r w:rsidRPr="002A401A">
        <w:rPr>
          <w:noProof/>
          <w:sz w:val="16"/>
        </w:rPr>
        <w:tab/>
        <w:t xml:space="preserve">Caprioli, F., Decker, F., Marrani, A. G., Beccari, M. &amp; Castro, V. Di. Copper protection by self-assembled monolayers of aromatic thiols in alkaline solutions. </w:t>
      </w:r>
      <w:r w:rsidRPr="002A401A">
        <w:rPr>
          <w:i/>
          <w:iCs/>
          <w:noProof/>
          <w:sz w:val="16"/>
        </w:rPr>
        <w:t>Phys. Chem. Chem. Phys.</w:t>
      </w:r>
      <w:r w:rsidRPr="002A401A">
        <w:rPr>
          <w:noProof/>
          <w:sz w:val="16"/>
        </w:rPr>
        <w:t xml:space="preserve"> </w:t>
      </w:r>
      <w:r w:rsidRPr="002A401A">
        <w:rPr>
          <w:b/>
          <w:bCs/>
          <w:noProof/>
          <w:sz w:val="16"/>
        </w:rPr>
        <w:t>12</w:t>
      </w:r>
      <w:r w:rsidRPr="002A401A">
        <w:rPr>
          <w:noProof/>
          <w:sz w:val="16"/>
        </w:rPr>
        <w:t>, 9230–9238 (2010).</w:t>
      </w:r>
    </w:p>
    <w:p w14:paraId="3DE760F3"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42.</w:t>
      </w:r>
      <w:r w:rsidRPr="002A401A">
        <w:rPr>
          <w:noProof/>
          <w:sz w:val="16"/>
        </w:rPr>
        <w:tab/>
        <w:t xml:space="preserve">Mandler, D. &amp; Turyan, I. Applications of self-assembled monolayers in electroanalytical chemistry. </w:t>
      </w:r>
      <w:r w:rsidRPr="002A401A">
        <w:rPr>
          <w:i/>
          <w:iCs/>
          <w:noProof/>
          <w:sz w:val="16"/>
        </w:rPr>
        <w:t>Electroanalysis</w:t>
      </w:r>
      <w:r w:rsidRPr="002A401A">
        <w:rPr>
          <w:noProof/>
          <w:sz w:val="16"/>
        </w:rPr>
        <w:t xml:space="preserve"> </w:t>
      </w:r>
      <w:r w:rsidRPr="002A401A">
        <w:rPr>
          <w:b/>
          <w:bCs/>
          <w:noProof/>
          <w:sz w:val="16"/>
        </w:rPr>
        <w:t>8</w:t>
      </w:r>
      <w:r w:rsidRPr="002A401A">
        <w:rPr>
          <w:noProof/>
          <w:sz w:val="16"/>
        </w:rPr>
        <w:t>, 207–213 (1996).</w:t>
      </w:r>
    </w:p>
    <w:p w14:paraId="707F15E1" w14:textId="7A025C94" w:rsidR="008727D7" w:rsidRPr="002A401A" w:rsidRDefault="008727D7" w:rsidP="008727D7">
      <w:pPr>
        <w:widowControl w:val="0"/>
        <w:autoSpaceDE w:val="0"/>
        <w:autoSpaceDN w:val="0"/>
        <w:adjustRightInd w:val="0"/>
        <w:ind w:left="270" w:hanging="270"/>
        <w:rPr>
          <w:noProof/>
          <w:sz w:val="16"/>
        </w:rPr>
      </w:pPr>
      <w:r w:rsidRPr="002A401A">
        <w:rPr>
          <w:noProof/>
          <w:sz w:val="16"/>
        </w:rPr>
        <w:t>43.</w:t>
      </w:r>
      <w:r w:rsidRPr="002A401A">
        <w:rPr>
          <w:noProof/>
          <w:sz w:val="16"/>
        </w:rPr>
        <w:tab/>
        <w:t xml:space="preserve">Li, Y. </w:t>
      </w:r>
      <w:r w:rsidRPr="002A401A">
        <w:rPr>
          <w:i/>
          <w:iCs/>
          <w:noProof/>
          <w:sz w:val="16"/>
        </w:rPr>
        <w:t>et al.</w:t>
      </w:r>
      <w:r w:rsidRPr="002A401A">
        <w:rPr>
          <w:noProof/>
          <w:sz w:val="16"/>
        </w:rPr>
        <w:t xml:space="preserve"> Atomic structure of sensitive battery materials and interfaces </w:t>
      </w:r>
      <w:r w:rsidRPr="002A401A">
        <w:rPr>
          <w:noProof/>
          <w:sz w:val="16"/>
        </w:rPr>
        <w:t xml:space="preserve">revealed by cryo–electron microscopy. </w:t>
      </w:r>
      <w:r w:rsidRPr="002A401A">
        <w:rPr>
          <w:i/>
          <w:iCs/>
          <w:noProof/>
          <w:sz w:val="16"/>
        </w:rPr>
        <w:t>Science</w:t>
      </w:r>
      <w:r w:rsidRPr="002A401A">
        <w:rPr>
          <w:noProof/>
          <w:sz w:val="16"/>
        </w:rPr>
        <w:t xml:space="preserve"> </w:t>
      </w:r>
      <w:r w:rsidRPr="002A401A">
        <w:rPr>
          <w:b/>
          <w:bCs/>
          <w:noProof/>
          <w:sz w:val="16"/>
        </w:rPr>
        <w:t>358</w:t>
      </w:r>
      <w:r w:rsidRPr="002A401A">
        <w:rPr>
          <w:noProof/>
          <w:sz w:val="16"/>
        </w:rPr>
        <w:t>, 506–510 (2017).</w:t>
      </w:r>
    </w:p>
    <w:p w14:paraId="56773D24"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44.</w:t>
      </w:r>
      <w:r w:rsidRPr="002A401A">
        <w:rPr>
          <w:noProof/>
          <w:sz w:val="16"/>
        </w:rPr>
        <w:tab/>
        <w:t xml:space="preserve">Wang, F. </w:t>
      </w:r>
      <w:r w:rsidRPr="002A401A">
        <w:rPr>
          <w:i/>
          <w:iCs/>
          <w:noProof/>
          <w:sz w:val="16"/>
        </w:rPr>
        <w:t>et al.</w:t>
      </w:r>
      <w:r w:rsidRPr="002A401A">
        <w:rPr>
          <w:noProof/>
          <w:sz w:val="16"/>
        </w:rPr>
        <w:t xml:space="preserve"> Chemical Distribution and Bonding of Lithium in Intercalated Graphite: Identification with Optimized Electron Energy Loss Spectroscopy. </w:t>
      </w:r>
      <w:r w:rsidRPr="002A401A">
        <w:rPr>
          <w:i/>
          <w:iCs/>
          <w:noProof/>
          <w:sz w:val="16"/>
        </w:rPr>
        <w:t>ACS Nano</w:t>
      </w:r>
      <w:r w:rsidRPr="002A401A">
        <w:rPr>
          <w:noProof/>
          <w:sz w:val="16"/>
        </w:rPr>
        <w:t xml:space="preserve"> </w:t>
      </w:r>
      <w:r w:rsidRPr="002A401A">
        <w:rPr>
          <w:b/>
          <w:bCs/>
          <w:noProof/>
          <w:sz w:val="16"/>
        </w:rPr>
        <w:t>5</w:t>
      </w:r>
      <w:r w:rsidRPr="002A401A">
        <w:rPr>
          <w:noProof/>
          <w:sz w:val="16"/>
        </w:rPr>
        <w:t>, 1190–1197 (2011).</w:t>
      </w:r>
    </w:p>
    <w:p w14:paraId="37717734"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45.</w:t>
      </w:r>
      <w:r w:rsidRPr="002A401A">
        <w:rPr>
          <w:noProof/>
          <w:sz w:val="16"/>
        </w:rPr>
        <w:tab/>
        <w:t xml:space="preserve">Ding, F. </w:t>
      </w:r>
      <w:r w:rsidRPr="002A401A">
        <w:rPr>
          <w:i/>
          <w:iCs/>
          <w:noProof/>
          <w:sz w:val="16"/>
        </w:rPr>
        <w:t>et al.</w:t>
      </w:r>
      <w:r w:rsidRPr="002A401A">
        <w:rPr>
          <w:noProof/>
          <w:sz w:val="16"/>
        </w:rPr>
        <w:t xml:space="preserve"> Effects of Carbonate Solvents and Lithium Salts on Morphology and Coulombic Efficiency of Lithium Electrode. </w:t>
      </w:r>
      <w:r w:rsidRPr="002A401A">
        <w:rPr>
          <w:i/>
          <w:iCs/>
          <w:noProof/>
          <w:sz w:val="16"/>
        </w:rPr>
        <w:t>J. Electrochem. Soc.</w:t>
      </w:r>
      <w:r w:rsidRPr="002A401A">
        <w:rPr>
          <w:noProof/>
          <w:sz w:val="16"/>
        </w:rPr>
        <w:t xml:space="preserve"> </w:t>
      </w:r>
      <w:r w:rsidRPr="002A401A">
        <w:rPr>
          <w:b/>
          <w:bCs/>
          <w:noProof/>
          <w:sz w:val="16"/>
        </w:rPr>
        <w:t>160</w:t>
      </w:r>
      <w:r w:rsidRPr="002A401A">
        <w:rPr>
          <w:noProof/>
          <w:sz w:val="16"/>
        </w:rPr>
        <w:t>, A1894–A1901 (2013).</w:t>
      </w:r>
    </w:p>
    <w:p w14:paraId="16F6D9AA"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46.</w:t>
      </w:r>
      <w:r w:rsidRPr="002A401A">
        <w:rPr>
          <w:noProof/>
          <w:sz w:val="16"/>
        </w:rPr>
        <w:tab/>
        <w:t xml:space="preserve">Lin, D. </w:t>
      </w:r>
      <w:r w:rsidRPr="002A401A">
        <w:rPr>
          <w:i/>
          <w:iCs/>
          <w:noProof/>
          <w:sz w:val="16"/>
        </w:rPr>
        <w:t>et al.</w:t>
      </w:r>
      <w:r w:rsidRPr="002A401A">
        <w:rPr>
          <w:noProof/>
          <w:sz w:val="16"/>
        </w:rPr>
        <w:t xml:space="preserve"> Fast galvanic lithium corrosion involving a Kirkendall-type mechanism. </w:t>
      </w:r>
      <w:r w:rsidRPr="002A401A">
        <w:rPr>
          <w:i/>
          <w:iCs/>
          <w:noProof/>
          <w:sz w:val="16"/>
        </w:rPr>
        <w:t>Nat. Chem.</w:t>
      </w:r>
      <w:r w:rsidRPr="002A401A">
        <w:rPr>
          <w:noProof/>
          <w:sz w:val="16"/>
        </w:rPr>
        <w:t xml:space="preserve"> </w:t>
      </w:r>
      <w:r w:rsidRPr="002A401A">
        <w:rPr>
          <w:b/>
          <w:bCs/>
          <w:noProof/>
          <w:sz w:val="16"/>
        </w:rPr>
        <w:t>11</w:t>
      </w:r>
      <w:r w:rsidRPr="002A401A">
        <w:rPr>
          <w:noProof/>
          <w:sz w:val="16"/>
        </w:rPr>
        <w:t>, 382–389 (2019).</w:t>
      </w:r>
    </w:p>
    <w:p w14:paraId="17090515"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47.</w:t>
      </w:r>
      <w:r w:rsidRPr="002A401A">
        <w:rPr>
          <w:noProof/>
          <w:sz w:val="16"/>
        </w:rPr>
        <w:tab/>
        <w:t xml:space="preserve">Kresse, G. &amp; Furthmüller, J. Efficient iterative schemes for ab initio total-energy calculations using a plane-wave basis set. </w:t>
      </w:r>
      <w:r w:rsidRPr="002A401A">
        <w:rPr>
          <w:i/>
          <w:iCs/>
          <w:noProof/>
          <w:sz w:val="16"/>
        </w:rPr>
        <w:t>Phys. Rev. B - Condens. Matter Mater. Phys.</w:t>
      </w:r>
      <w:r w:rsidRPr="002A401A">
        <w:rPr>
          <w:noProof/>
          <w:sz w:val="16"/>
        </w:rPr>
        <w:t xml:space="preserve"> </w:t>
      </w:r>
      <w:r w:rsidRPr="002A401A">
        <w:rPr>
          <w:b/>
          <w:bCs/>
          <w:noProof/>
          <w:sz w:val="16"/>
        </w:rPr>
        <w:t>54</w:t>
      </w:r>
      <w:r w:rsidRPr="002A401A">
        <w:rPr>
          <w:noProof/>
          <w:sz w:val="16"/>
        </w:rPr>
        <w:t>, 11169–11186 (1996).</w:t>
      </w:r>
    </w:p>
    <w:p w14:paraId="5014C48E"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48.</w:t>
      </w:r>
      <w:r w:rsidRPr="002A401A">
        <w:rPr>
          <w:noProof/>
          <w:sz w:val="16"/>
        </w:rPr>
        <w:tab/>
        <w:t xml:space="preserve">Kresse, G. &amp; Joubert, D. From ultrasoft pseudopotentials to the projector augmented-wave method. </w:t>
      </w:r>
      <w:r w:rsidRPr="002A401A">
        <w:rPr>
          <w:i/>
          <w:iCs/>
          <w:noProof/>
          <w:sz w:val="16"/>
        </w:rPr>
        <w:t>Phys. Rev. B</w:t>
      </w:r>
      <w:r w:rsidRPr="002A401A">
        <w:rPr>
          <w:noProof/>
          <w:sz w:val="16"/>
        </w:rPr>
        <w:t xml:space="preserve"> </w:t>
      </w:r>
      <w:r w:rsidRPr="002A401A">
        <w:rPr>
          <w:b/>
          <w:bCs/>
          <w:noProof/>
          <w:sz w:val="16"/>
        </w:rPr>
        <w:t>59</w:t>
      </w:r>
      <w:r w:rsidRPr="002A401A">
        <w:rPr>
          <w:noProof/>
          <w:sz w:val="16"/>
        </w:rPr>
        <w:t>, 1758–1775 (1999).</w:t>
      </w:r>
    </w:p>
    <w:p w14:paraId="47C551D4"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49.</w:t>
      </w:r>
      <w:r w:rsidRPr="002A401A">
        <w:rPr>
          <w:noProof/>
          <w:sz w:val="16"/>
        </w:rPr>
        <w:tab/>
        <w:t xml:space="preserve">Perdew, J. P., Burke, K. &amp; Ernzerhof, M. Generalized Gradient Approximation Made Simple. </w:t>
      </w:r>
      <w:r w:rsidRPr="002A401A">
        <w:rPr>
          <w:i/>
          <w:iCs/>
          <w:noProof/>
          <w:sz w:val="16"/>
        </w:rPr>
        <w:t>Phys. Rev. Lett.</w:t>
      </w:r>
      <w:r w:rsidRPr="002A401A">
        <w:rPr>
          <w:noProof/>
          <w:sz w:val="16"/>
        </w:rPr>
        <w:t xml:space="preserve"> </w:t>
      </w:r>
      <w:r w:rsidRPr="002A401A">
        <w:rPr>
          <w:b/>
          <w:bCs/>
          <w:noProof/>
          <w:sz w:val="16"/>
        </w:rPr>
        <w:t>77</w:t>
      </w:r>
      <w:r w:rsidRPr="002A401A">
        <w:rPr>
          <w:noProof/>
          <w:sz w:val="16"/>
        </w:rPr>
        <w:t>, 3865–3868 (1996).</w:t>
      </w:r>
    </w:p>
    <w:p w14:paraId="77E10E79" w14:textId="77777777" w:rsidR="008727D7" w:rsidRPr="002A401A" w:rsidRDefault="008727D7" w:rsidP="008727D7">
      <w:pPr>
        <w:widowControl w:val="0"/>
        <w:autoSpaceDE w:val="0"/>
        <w:autoSpaceDN w:val="0"/>
        <w:adjustRightInd w:val="0"/>
        <w:ind w:left="270" w:hanging="270"/>
        <w:rPr>
          <w:noProof/>
          <w:sz w:val="16"/>
        </w:rPr>
      </w:pPr>
      <w:r w:rsidRPr="002A401A">
        <w:rPr>
          <w:noProof/>
          <w:sz w:val="16"/>
        </w:rPr>
        <w:t>50.</w:t>
      </w:r>
      <w:r w:rsidRPr="002A401A">
        <w:rPr>
          <w:noProof/>
          <w:sz w:val="16"/>
        </w:rPr>
        <w:tab/>
        <w:t xml:space="preserve">William G. Hoover. Canonical dynamics: Equilibrium phase-space distributions William. </w:t>
      </w:r>
      <w:r w:rsidRPr="002A401A">
        <w:rPr>
          <w:i/>
          <w:iCs/>
          <w:noProof/>
          <w:sz w:val="16"/>
        </w:rPr>
        <w:t>Phys. Rev. A</w:t>
      </w:r>
      <w:r w:rsidRPr="002A401A">
        <w:rPr>
          <w:noProof/>
          <w:sz w:val="16"/>
        </w:rPr>
        <w:t xml:space="preserve"> </w:t>
      </w:r>
      <w:r w:rsidRPr="002A401A">
        <w:rPr>
          <w:b/>
          <w:bCs/>
          <w:noProof/>
          <w:sz w:val="16"/>
        </w:rPr>
        <w:t>31</w:t>
      </w:r>
      <w:r w:rsidRPr="002A401A">
        <w:rPr>
          <w:noProof/>
          <w:sz w:val="16"/>
        </w:rPr>
        <w:t>, 1695–1697 (1985).</w:t>
      </w:r>
    </w:p>
    <w:p w14:paraId="118E6FC5" w14:textId="51729A7A" w:rsidR="00E90886" w:rsidRPr="002A401A" w:rsidRDefault="002C7B26" w:rsidP="00124BA3">
      <w:pPr>
        <w:widowControl w:val="0"/>
        <w:autoSpaceDE w:val="0"/>
        <w:autoSpaceDN w:val="0"/>
        <w:adjustRightInd w:val="0"/>
        <w:spacing w:before="180"/>
        <w:rPr>
          <w:b/>
          <w:sz w:val="13"/>
          <w:szCs w:val="16"/>
        </w:rPr>
      </w:pPr>
      <w:r w:rsidRPr="002A401A">
        <w:rPr>
          <w:b/>
          <w:color w:val="B5181A"/>
          <w:sz w:val="17"/>
          <w:szCs w:val="17"/>
          <w:shd w:val="pct15" w:color="auto" w:fill="FFFFFF"/>
        </w:rPr>
        <w:fldChar w:fldCharType="end"/>
      </w:r>
      <w:r w:rsidR="00E90886" w:rsidRPr="002A401A">
        <w:rPr>
          <w:b/>
          <w:sz w:val="21"/>
          <w:szCs w:val="18"/>
        </w:rPr>
        <w:t xml:space="preserve">Acknowledgments </w:t>
      </w:r>
    </w:p>
    <w:p w14:paraId="6828317C" w14:textId="67B2CE76" w:rsidR="00E90886" w:rsidRPr="002A401A" w:rsidRDefault="009F1265" w:rsidP="00325E2A">
      <w:pPr>
        <w:widowControl w:val="0"/>
        <w:autoSpaceDE w:val="0"/>
        <w:autoSpaceDN w:val="0"/>
        <w:adjustRightInd w:val="0"/>
        <w:ind w:right="-83"/>
        <w:outlineLvl w:val="0"/>
        <w:rPr>
          <w:rFonts w:eastAsia="Times New Roman"/>
          <w:sz w:val="17"/>
          <w:szCs w:val="17"/>
        </w:rPr>
      </w:pPr>
      <w:r w:rsidRPr="002A401A">
        <w:rPr>
          <w:rFonts w:ascii="Courier New" w:eastAsia="Times New Roman" w:hAnsi="Courier New" w:cs="Courier New"/>
          <w:sz w:val="17"/>
          <w:szCs w:val="17"/>
        </w:rPr>
        <w:t>﻿</w:t>
      </w:r>
      <w:r w:rsidRPr="002A401A">
        <w:rPr>
          <w:rFonts w:eastAsia="Times New Roman"/>
          <w:sz w:val="17"/>
          <w:szCs w:val="17"/>
        </w:rPr>
        <w:t>This work was supported by the Assistant Secretary for Energy Efficiency and Renewable Energy, Office of Vehicle Technologies of the US Department of Energy, through the Advanced Battery Materials Research (BMR) Program (Battery500 Consortium) award no. DE-EE0008198. T</w:t>
      </w:r>
      <w:r w:rsidR="00E90886" w:rsidRPr="002A401A">
        <w:rPr>
          <w:rFonts w:eastAsia="Times New Roman"/>
          <w:sz w:val="17"/>
          <w:szCs w:val="17"/>
        </w:rPr>
        <w:t>.R.</w:t>
      </w:r>
      <w:r w:rsidR="008B37CB" w:rsidRPr="002A401A">
        <w:rPr>
          <w:rFonts w:eastAsia="Times New Roman"/>
          <w:sz w:val="17"/>
          <w:szCs w:val="17"/>
        </w:rPr>
        <w:t xml:space="preserve"> </w:t>
      </w:r>
      <w:r w:rsidR="00E90886" w:rsidRPr="002A401A">
        <w:rPr>
          <w:rFonts w:eastAsia="Times New Roman"/>
          <w:sz w:val="17"/>
          <w:szCs w:val="17"/>
        </w:rPr>
        <w:t>and</w:t>
      </w:r>
      <w:r w:rsidR="008B37CB" w:rsidRPr="002A401A">
        <w:rPr>
          <w:rFonts w:eastAsia="Times New Roman"/>
          <w:sz w:val="17"/>
          <w:szCs w:val="17"/>
        </w:rPr>
        <w:t xml:space="preserve"> </w:t>
      </w:r>
      <w:r w:rsidRPr="002A401A">
        <w:rPr>
          <w:rFonts w:eastAsia="Times New Roman"/>
          <w:sz w:val="17"/>
          <w:szCs w:val="17"/>
        </w:rPr>
        <w:t>A</w:t>
      </w:r>
      <w:r w:rsidR="00E90886" w:rsidRPr="002A401A">
        <w:rPr>
          <w:rFonts w:eastAsia="Times New Roman"/>
          <w:sz w:val="17"/>
          <w:szCs w:val="17"/>
        </w:rPr>
        <w:t xml:space="preserve">. </w:t>
      </w:r>
      <w:r w:rsidRPr="002A401A">
        <w:rPr>
          <w:rFonts w:eastAsia="Times New Roman"/>
          <w:sz w:val="17"/>
          <w:szCs w:val="17"/>
        </w:rPr>
        <w:t>N</w:t>
      </w:r>
      <w:r w:rsidR="00E90886" w:rsidRPr="002A401A">
        <w:rPr>
          <w:rFonts w:eastAsia="Times New Roman"/>
          <w:sz w:val="17"/>
          <w:szCs w:val="17"/>
        </w:rPr>
        <w:t xml:space="preserve">. </w:t>
      </w:r>
      <w:r w:rsidR="00AB00E9" w:rsidRPr="002A401A">
        <w:rPr>
          <w:rFonts w:eastAsia="Times New Roman"/>
          <w:iCs/>
          <w:sz w:val="17"/>
          <w:szCs w:val="17"/>
        </w:rPr>
        <w:t>acknowledge the computing resources provided on Bebop, a high-performance computing cluster operated by the Laboratory Computing Resource Center at Argonne National Laboratory.</w:t>
      </w:r>
      <w:r w:rsidR="006919C6" w:rsidRPr="002A401A">
        <w:rPr>
          <w:rFonts w:eastAsia="Times New Roman"/>
          <w:iCs/>
          <w:sz w:val="17"/>
          <w:szCs w:val="17"/>
        </w:rPr>
        <w:t xml:space="preserve"> </w:t>
      </w:r>
      <w:r w:rsidR="006919C6" w:rsidRPr="002A401A">
        <w:rPr>
          <w:rFonts w:eastAsia="Times New Roman" w:hint="eastAsia"/>
          <w:sz w:val="17"/>
          <w:szCs w:val="17"/>
        </w:rPr>
        <w:t>We</w:t>
      </w:r>
      <w:r w:rsidR="006919C6" w:rsidRPr="002A401A">
        <w:rPr>
          <w:rFonts w:eastAsia="Times New Roman"/>
          <w:sz w:val="17"/>
          <w:szCs w:val="17"/>
        </w:rPr>
        <w:t xml:space="preserve"> thank Dr. Shiyao </w:t>
      </w:r>
      <w:r w:rsidR="006919C6" w:rsidRPr="002A401A">
        <w:rPr>
          <w:rFonts w:eastAsia="Times New Roman" w:hint="eastAsia"/>
          <w:sz w:val="17"/>
          <w:szCs w:val="17"/>
        </w:rPr>
        <w:t>Z</w:t>
      </w:r>
      <w:r w:rsidR="006919C6" w:rsidRPr="002A401A">
        <w:rPr>
          <w:rFonts w:eastAsia="Times New Roman"/>
          <w:sz w:val="17"/>
          <w:szCs w:val="17"/>
        </w:rPr>
        <w:t>heng for the discussion on the low-temperature battery performance.</w:t>
      </w:r>
      <w:r w:rsidR="00AB00E9" w:rsidRPr="002A401A">
        <w:rPr>
          <w:rFonts w:eastAsia="Times New Roman"/>
          <w:sz w:val="17"/>
          <w:szCs w:val="17"/>
        </w:rPr>
        <w:t> </w:t>
      </w:r>
    </w:p>
    <w:p w14:paraId="02D0CF13" w14:textId="670FE745" w:rsidR="00E90886" w:rsidRPr="002A401A" w:rsidRDefault="00E90886" w:rsidP="00325E2A">
      <w:pPr>
        <w:widowControl w:val="0"/>
        <w:autoSpaceDE w:val="0"/>
        <w:autoSpaceDN w:val="0"/>
        <w:adjustRightInd w:val="0"/>
        <w:spacing w:before="180" w:line="240" w:lineRule="atLeast"/>
        <w:ind w:right="-83"/>
        <w:outlineLvl w:val="0"/>
        <w:rPr>
          <w:b/>
          <w:sz w:val="21"/>
          <w:szCs w:val="18"/>
        </w:rPr>
      </w:pPr>
      <w:r w:rsidRPr="002A401A">
        <w:rPr>
          <w:b/>
          <w:sz w:val="21"/>
          <w:szCs w:val="18"/>
        </w:rPr>
        <w:t>Author Contributions</w:t>
      </w:r>
    </w:p>
    <w:p w14:paraId="599C2369" w14:textId="595D80C1" w:rsidR="008C608C" w:rsidRPr="002A401A" w:rsidRDefault="00E90886" w:rsidP="00325E2A">
      <w:pPr>
        <w:widowControl w:val="0"/>
        <w:autoSpaceDE w:val="0"/>
        <w:autoSpaceDN w:val="0"/>
        <w:adjustRightInd w:val="0"/>
        <w:ind w:right="-83"/>
        <w:outlineLvl w:val="0"/>
        <w:rPr>
          <w:rFonts w:ascii="SimSun" w:eastAsia="SimSun" w:hAnsi="SimSun" w:cs="SimSun"/>
          <w:sz w:val="17"/>
          <w:szCs w:val="17"/>
        </w:rPr>
      </w:pPr>
      <w:r w:rsidRPr="002A401A">
        <w:rPr>
          <w:rFonts w:eastAsia="Times New Roman"/>
          <w:sz w:val="17"/>
          <w:szCs w:val="17"/>
        </w:rPr>
        <w:t>Y.G. and D</w:t>
      </w:r>
      <w:r w:rsidR="008C608C" w:rsidRPr="002A401A">
        <w:rPr>
          <w:rFonts w:eastAsia="Times New Roman"/>
          <w:sz w:val="17"/>
          <w:szCs w:val="17"/>
        </w:rPr>
        <w:t>o</w:t>
      </w:r>
      <w:r w:rsidRPr="002A401A">
        <w:rPr>
          <w:rFonts w:eastAsia="Times New Roman"/>
          <w:sz w:val="17"/>
          <w:szCs w:val="17"/>
        </w:rPr>
        <w:t xml:space="preserve">.W. </w:t>
      </w:r>
      <w:r w:rsidRPr="00486FC0">
        <w:rPr>
          <w:rFonts w:eastAsia="Times New Roman"/>
          <w:sz w:val="17"/>
          <w:szCs w:val="17"/>
        </w:rPr>
        <w:t xml:space="preserve">conceived the idea and designed the experiments. Y.G., T.C., and </w:t>
      </w:r>
      <w:r w:rsidR="008C608C" w:rsidRPr="00486FC0">
        <w:rPr>
          <w:rFonts w:eastAsia="Times New Roman"/>
          <w:sz w:val="17"/>
          <w:szCs w:val="17"/>
        </w:rPr>
        <w:t>S.L.</w:t>
      </w:r>
      <w:r w:rsidRPr="00486FC0">
        <w:rPr>
          <w:rFonts w:eastAsia="Times New Roman"/>
          <w:sz w:val="17"/>
          <w:szCs w:val="17"/>
        </w:rPr>
        <w:t xml:space="preserve"> performed the material</w:t>
      </w:r>
      <w:r w:rsidR="003C121E" w:rsidRPr="00486FC0">
        <w:rPr>
          <w:rFonts w:eastAsia="Times New Roman"/>
          <w:sz w:val="17"/>
          <w:szCs w:val="17"/>
        </w:rPr>
        <w:t xml:space="preserve"> and electrode</w:t>
      </w:r>
      <w:r w:rsidRPr="00486FC0">
        <w:rPr>
          <w:rFonts w:eastAsia="Times New Roman"/>
          <w:sz w:val="17"/>
          <w:szCs w:val="17"/>
        </w:rPr>
        <w:t xml:space="preserve"> preparation</w:t>
      </w:r>
      <w:r w:rsidR="003C121E" w:rsidRPr="00486FC0">
        <w:rPr>
          <w:rFonts w:eastAsia="Times New Roman"/>
          <w:sz w:val="17"/>
          <w:szCs w:val="17"/>
        </w:rPr>
        <w:t>s</w:t>
      </w:r>
      <w:r w:rsidRPr="00486FC0">
        <w:rPr>
          <w:rFonts w:eastAsia="Times New Roman"/>
          <w:sz w:val="17"/>
          <w:szCs w:val="17"/>
        </w:rPr>
        <w:t>.</w:t>
      </w:r>
      <w:r w:rsidR="00DF1682" w:rsidRPr="00486FC0">
        <w:rPr>
          <w:rFonts w:eastAsia="Times New Roman"/>
          <w:sz w:val="17"/>
          <w:szCs w:val="17"/>
        </w:rPr>
        <w:t xml:space="preserve"> T.R.</w:t>
      </w:r>
      <w:r w:rsidR="003C121E" w:rsidRPr="00486FC0">
        <w:rPr>
          <w:rFonts w:eastAsia="Times New Roman"/>
          <w:sz w:val="17"/>
          <w:szCs w:val="17"/>
        </w:rPr>
        <w:t xml:space="preserve"> </w:t>
      </w:r>
      <w:r w:rsidR="00DF1682" w:rsidRPr="00486FC0">
        <w:rPr>
          <w:rFonts w:eastAsia="Times New Roman"/>
          <w:sz w:val="17"/>
          <w:szCs w:val="17"/>
        </w:rPr>
        <w:t xml:space="preserve">and A.N. </w:t>
      </w:r>
      <w:r w:rsidR="00C54FBA" w:rsidRPr="00486FC0">
        <w:rPr>
          <w:rFonts w:eastAsia="Times New Roman"/>
          <w:sz w:val="17"/>
          <w:szCs w:val="17"/>
        </w:rPr>
        <w:t xml:space="preserve">designed and </w:t>
      </w:r>
      <w:r w:rsidR="00DF1682" w:rsidRPr="00486FC0">
        <w:rPr>
          <w:rFonts w:eastAsia="Times New Roman"/>
          <w:sz w:val="17"/>
          <w:szCs w:val="17"/>
        </w:rPr>
        <w:t xml:space="preserve">conducted the </w:t>
      </w:r>
      <w:r w:rsidR="00714B00" w:rsidRPr="00486FC0">
        <w:rPr>
          <w:rFonts w:eastAsia="Times New Roman"/>
          <w:sz w:val="17"/>
          <w:szCs w:val="17"/>
        </w:rPr>
        <w:t xml:space="preserve">electrochemical </w:t>
      </w:r>
      <w:r w:rsidR="006D2C7B" w:rsidRPr="00486FC0">
        <w:rPr>
          <w:rFonts w:eastAsia="Times New Roman"/>
          <w:sz w:val="17"/>
          <w:szCs w:val="17"/>
        </w:rPr>
        <w:t>simulation</w:t>
      </w:r>
      <w:r w:rsidR="00DF1682" w:rsidRPr="00486FC0">
        <w:rPr>
          <w:rFonts w:eastAsia="Times New Roman"/>
          <w:sz w:val="17"/>
          <w:szCs w:val="17"/>
        </w:rPr>
        <w:t xml:space="preserve"> of </w:t>
      </w:r>
      <w:r w:rsidR="00A8733D" w:rsidRPr="00486FC0">
        <w:rPr>
          <w:rFonts w:eastAsia="Times New Roman"/>
          <w:sz w:val="17"/>
          <w:szCs w:val="17"/>
        </w:rPr>
        <w:t xml:space="preserve">the </w:t>
      </w:r>
      <w:r w:rsidR="00DF1682" w:rsidRPr="00486FC0">
        <w:rPr>
          <w:rFonts w:eastAsia="Times New Roman"/>
          <w:sz w:val="17"/>
          <w:szCs w:val="17"/>
        </w:rPr>
        <w:t xml:space="preserve">low-temperature SEI. </w:t>
      </w:r>
      <w:r w:rsidR="008C608C" w:rsidRPr="00486FC0">
        <w:rPr>
          <w:rFonts w:eastAsia="Times New Roman"/>
          <w:sz w:val="17"/>
          <w:szCs w:val="17"/>
        </w:rPr>
        <w:t>K.W.</w:t>
      </w:r>
      <w:r w:rsidR="00A8733D" w:rsidRPr="00486FC0">
        <w:rPr>
          <w:rFonts w:eastAsia="Times New Roman"/>
          <w:sz w:val="17"/>
          <w:szCs w:val="17"/>
        </w:rPr>
        <w:t xml:space="preserve"> </w:t>
      </w:r>
      <w:r w:rsidR="00D50281" w:rsidRPr="00486FC0">
        <w:rPr>
          <w:rFonts w:eastAsia="Times New Roman"/>
          <w:sz w:val="17"/>
          <w:szCs w:val="17"/>
        </w:rPr>
        <w:t>and H.W</w:t>
      </w:r>
      <w:r w:rsidR="003C0BB9" w:rsidRPr="00486FC0">
        <w:rPr>
          <w:rFonts w:eastAsia="Times New Roman"/>
          <w:sz w:val="17"/>
          <w:szCs w:val="17"/>
        </w:rPr>
        <w:t>.</w:t>
      </w:r>
      <w:r w:rsidR="00D50281" w:rsidRPr="00486FC0">
        <w:rPr>
          <w:rFonts w:eastAsia="Times New Roman"/>
          <w:sz w:val="17"/>
          <w:szCs w:val="17"/>
        </w:rPr>
        <w:t xml:space="preserve"> </w:t>
      </w:r>
      <w:r w:rsidR="008C608C" w:rsidRPr="00486FC0">
        <w:rPr>
          <w:rFonts w:eastAsia="Times New Roman"/>
          <w:sz w:val="17"/>
          <w:szCs w:val="17"/>
        </w:rPr>
        <w:t xml:space="preserve">performed </w:t>
      </w:r>
      <w:r w:rsidR="003C121E" w:rsidRPr="00486FC0">
        <w:rPr>
          <w:rFonts w:eastAsia="Times New Roman"/>
          <w:sz w:val="17"/>
          <w:szCs w:val="17"/>
        </w:rPr>
        <w:t xml:space="preserve">the </w:t>
      </w:r>
      <w:r w:rsidR="008C608C" w:rsidRPr="00486FC0">
        <w:rPr>
          <w:rFonts w:eastAsia="Times New Roman"/>
          <w:sz w:val="17"/>
          <w:szCs w:val="17"/>
        </w:rPr>
        <w:t>TEM experiments</w:t>
      </w:r>
      <w:r w:rsidR="003C121E" w:rsidRPr="00486FC0">
        <w:rPr>
          <w:rFonts w:eastAsia="Times New Roman"/>
          <w:sz w:val="17"/>
          <w:szCs w:val="17"/>
        </w:rPr>
        <w:t xml:space="preserve">. </w:t>
      </w:r>
      <w:r w:rsidRPr="00486FC0">
        <w:rPr>
          <w:rFonts w:eastAsia="Times New Roman"/>
          <w:sz w:val="17"/>
          <w:szCs w:val="17"/>
        </w:rPr>
        <w:t>Y.G.</w:t>
      </w:r>
      <w:r w:rsidR="0035297B" w:rsidRPr="00486FC0">
        <w:rPr>
          <w:rFonts w:eastAsia="Times New Roman"/>
          <w:sz w:val="17"/>
          <w:szCs w:val="17"/>
        </w:rPr>
        <w:t xml:space="preserve"> and </w:t>
      </w:r>
      <w:r w:rsidR="008C608C" w:rsidRPr="00486FC0">
        <w:rPr>
          <w:rFonts w:eastAsia="Times New Roman"/>
          <w:sz w:val="17"/>
          <w:szCs w:val="17"/>
        </w:rPr>
        <w:t>Da.W.</w:t>
      </w:r>
      <w:r w:rsidRPr="00486FC0">
        <w:rPr>
          <w:rFonts w:eastAsia="Times New Roman"/>
          <w:sz w:val="17"/>
          <w:szCs w:val="17"/>
        </w:rPr>
        <w:t xml:space="preserve"> conducted </w:t>
      </w:r>
      <w:r w:rsidR="008C608C" w:rsidRPr="00486FC0">
        <w:rPr>
          <w:rFonts w:eastAsia="Times New Roman"/>
          <w:sz w:val="17"/>
          <w:szCs w:val="17"/>
        </w:rPr>
        <w:t>the</w:t>
      </w:r>
      <w:r w:rsidR="003C121E" w:rsidRPr="00486FC0">
        <w:rPr>
          <w:rFonts w:eastAsia="Times New Roman"/>
          <w:sz w:val="17"/>
          <w:szCs w:val="17"/>
        </w:rPr>
        <w:t xml:space="preserve"> </w:t>
      </w:r>
      <w:r w:rsidR="00C92872" w:rsidRPr="00486FC0">
        <w:rPr>
          <w:rFonts w:eastAsia="Times New Roman"/>
          <w:sz w:val="17"/>
          <w:szCs w:val="17"/>
        </w:rPr>
        <w:t>electrochemical</w:t>
      </w:r>
      <w:r w:rsidR="003C121E" w:rsidRPr="00486FC0">
        <w:rPr>
          <w:rFonts w:eastAsia="Times New Roman"/>
          <w:sz w:val="17"/>
          <w:szCs w:val="17"/>
        </w:rPr>
        <w:t xml:space="preserve"> tests</w:t>
      </w:r>
      <w:r w:rsidRPr="00486FC0">
        <w:rPr>
          <w:rFonts w:eastAsia="Times New Roman"/>
          <w:sz w:val="17"/>
          <w:szCs w:val="17"/>
        </w:rPr>
        <w:t>.</w:t>
      </w:r>
      <w:r w:rsidR="00DF1682" w:rsidRPr="00486FC0">
        <w:rPr>
          <w:rFonts w:eastAsia="Times New Roman"/>
          <w:sz w:val="17"/>
          <w:szCs w:val="17"/>
        </w:rPr>
        <w:t xml:space="preserve"> </w:t>
      </w:r>
      <w:r w:rsidRPr="00486FC0">
        <w:rPr>
          <w:rFonts w:eastAsia="Times New Roman"/>
          <w:sz w:val="17"/>
          <w:szCs w:val="17"/>
        </w:rPr>
        <w:t>All authors discussed and analyzed the data. Y.G. and D</w:t>
      </w:r>
      <w:r w:rsidR="00944A14" w:rsidRPr="00486FC0">
        <w:rPr>
          <w:rFonts w:eastAsia="Times New Roman" w:hint="eastAsia"/>
          <w:sz w:val="17"/>
          <w:szCs w:val="17"/>
        </w:rPr>
        <w:t>o</w:t>
      </w:r>
      <w:r w:rsidRPr="00486FC0">
        <w:rPr>
          <w:rFonts w:eastAsia="Times New Roman"/>
          <w:sz w:val="17"/>
          <w:szCs w:val="17"/>
        </w:rPr>
        <w:t xml:space="preserve">.W. </w:t>
      </w:r>
      <w:r w:rsidR="00BD3B4F" w:rsidRPr="00486FC0">
        <w:rPr>
          <w:rFonts w:eastAsia="Times New Roman" w:hint="eastAsia"/>
          <w:sz w:val="17"/>
          <w:szCs w:val="17"/>
        </w:rPr>
        <w:t>prepared</w:t>
      </w:r>
      <w:r w:rsidR="00BD3B4F" w:rsidRPr="00486FC0">
        <w:rPr>
          <w:rFonts w:eastAsia="Times New Roman"/>
          <w:sz w:val="17"/>
          <w:szCs w:val="17"/>
        </w:rPr>
        <w:t xml:space="preserve"> </w:t>
      </w:r>
      <w:r w:rsidRPr="00486FC0">
        <w:rPr>
          <w:rFonts w:eastAsia="Times New Roman"/>
          <w:sz w:val="17"/>
          <w:szCs w:val="17"/>
        </w:rPr>
        <w:t>the manuscript</w:t>
      </w:r>
      <w:r w:rsidR="00BD3B4F" w:rsidRPr="00486FC0">
        <w:rPr>
          <w:rFonts w:eastAsia="Times New Roman"/>
          <w:sz w:val="17"/>
          <w:szCs w:val="17"/>
        </w:rPr>
        <w:t xml:space="preserve"> with inputs from all other co-authors.</w:t>
      </w:r>
      <w:r w:rsidR="00534D86" w:rsidRPr="002A401A">
        <w:rPr>
          <w:rFonts w:eastAsia="Times New Roman"/>
          <w:sz w:val="17"/>
          <w:szCs w:val="17"/>
        </w:rPr>
        <w:t xml:space="preserve"> </w:t>
      </w:r>
    </w:p>
    <w:p w14:paraId="0BF03934" w14:textId="77777777" w:rsidR="00E90886" w:rsidRPr="002A401A" w:rsidRDefault="00E90886" w:rsidP="00553761">
      <w:pPr>
        <w:widowControl w:val="0"/>
        <w:autoSpaceDE w:val="0"/>
        <w:autoSpaceDN w:val="0"/>
        <w:adjustRightInd w:val="0"/>
        <w:spacing w:before="180" w:line="240" w:lineRule="atLeast"/>
        <w:ind w:right="-83"/>
        <w:outlineLvl w:val="0"/>
        <w:rPr>
          <w:b/>
          <w:sz w:val="21"/>
          <w:szCs w:val="18"/>
        </w:rPr>
      </w:pPr>
      <w:r w:rsidRPr="002A401A">
        <w:rPr>
          <w:b/>
          <w:sz w:val="21"/>
          <w:szCs w:val="18"/>
        </w:rPr>
        <w:t xml:space="preserve">Competing Financial Interests </w:t>
      </w:r>
    </w:p>
    <w:p w14:paraId="1E4571DD" w14:textId="7BE0C1AC" w:rsidR="00354CFD" w:rsidRDefault="00E90886" w:rsidP="00553761">
      <w:pPr>
        <w:widowControl w:val="0"/>
        <w:autoSpaceDE w:val="0"/>
        <w:autoSpaceDN w:val="0"/>
        <w:adjustRightInd w:val="0"/>
        <w:spacing w:line="240" w:lineRule="atLeast"/>
        <w:ind w:right="-83"/>
        <w:rPr>
          <w:sz w:val="17"/>
          <w:szCs w:val="17"/>
        </w:rPr>
      </w:pPr>
      <w:r w:rsidRPr="002A401A">
        <w:rPr>
          <w:sz w:val="17"/>
          <w:szCs w:val="17"/>
        </w:rPr>
        <w:t>The authors declare that they have no competing interests.</w:t>
      </w:r>
      <w:r w:rsidRPr="008B37CB">
        <w:rPr>
          <w:sz w:val="17"/>
          <w:szCs w:val="17"/>
        </w:rPr>
        <w:t xml:space="preserve"> </w:t>
      </w:r>
    </w:p>
    <w:p w14:paraId="7872DD17" w14:textId="6998B410" w:rsidR="00F12D19" w:rsidRDefault="00F12D19" w:rsidP="00553761">
      <w:pPr>
        <w:widowControl w:val="0"/>
        <w:autoSpaceDE w:val="0"/>
        <w:autoSpaceDN w:val="0"/>
        <w:adjustRightInd w:val="0"/>
        <w:spacing w:line="240" w:lineRule="atLeast"/>
        <w:ind w:right="-83"/>
        <w:rPr>
          <w:sz w:val="17"/>
          <w:szCs w:val="17"/>
        </w:rPr>
      </w:pPr>
    </w:p>
    <w:sectPr w:rsidR="00F12D19" w:rsidSect="00710F87">
      <w:type w:val="continuous"/>
      <w:pgSz w:w="12240" w:h="15840"/>
      <w:pgMar w:top="720" w:right="720" w:bottom="720" w:left="720" w:header="720" w:footer="720" w:gutter="0"/>
      <w:cols w:num="2" w:space="346"/>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01F15C" w14:textId="77777777" w:rsidR="00DD616B" w:rsidRDefault="00DD616B" w:rsidP="00636DCF">
      <w:r>
        <w:separator/>
      </w:r>
    </w:p>
  </w:endnote>
  <w:endnote w:type="continuationSeparator" w:id="0">
    <w:p w14:paraId="1F694C04" w14:textId="77777777" w:rsidR="00DD616B" w:rsidRDefault="00DD616B" w:rsidP="00636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7" w:csb1="00000000"/>
  </w:font>
  <w:font w:name="Lucida Grande">
    <w:altName w:val="Segoe UI"/>
    <w:charset w:val="00"/>
    <w:family w:val="swiss"/>
    <w:pitch w:val="variable"/>
    <w:sig w:usb0="E1000AEF" w:usb1="5000A1FF" w:usb2="00000000" w:usb3="00000000" w:csb0="000001BF" w:csb1="00000000"/>
  </w:font>
  <w:font w:name="Arno Pro">
    <w:altName w:val="Times New Roman"/>
    <w:charset w:val="00"/>
    <w:family w:val="roman"/>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F49AF" w14:textId="77777777" w:rsidR="00BC0C60" w:rsidRDefault="00BC0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202A1" w14:textId="77777777" w:rsidR="00AE6555" w:rsidRDefault="00AE65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CF2CE" w14:textId="77777777" w:rsidR="007D624C" w:rsidRDefault="007D62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EB3D7" w14:textId="77777777" w:rsidR="00AE31EC" w:rsidRDefault="00AE31E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0BAC8" w14:textId="77777777" w:rsidR="00C11D57" w:rsidRDefault="00C11D5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2CD91" w14:textId="77777777" w:rsidR="00BC0C60" w:rsidRDefault="00BC0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0BCC87" w14:textId="77777777" w:rsidR="00DD616B" w:rsidRDefault="00DD616B" w:rsidP="00636DCF">
      <w:r>
        <w:separator/>
      </w:r>
    </w:p>
  </w:footnote>
  <w:footnote w:type="continuationSeparator" w:id="0">
    <w:p w14:paraId="0491E7BD" w14:textId="77777777" w:rsidR="00DD616B" w:rsidRDefault="00DD616B" w:rsidP="00636D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60AFD"/>
    <w:multiLevelType w:val="hybridMultilevel"/>
    <w:tmpl w:val="D368F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2757B"/>
    <w:multiLevelType w:val="hybridMultilevel"/>
    <w:tmpl w:val="65B8DB68"/>
    <w:lvl w:ilvl="0" w:tplc="C282AC7A">
      <w:start w:val="1"/>
      <w:numFmt w:val="decimal"/>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2" w15:restartNumberingAfterBreak="0">
    <w:nsid w:val="0DA65219"/>
    <w:multiLevelType w:val="hybridMultilevel"/>
    <w:tmpl w:val="7F6CCA5C"/>
    <w:lvl w:ilvl="0" w:tplc="E96C6C1A">
      <w:start w:val="1"/>
      <w:numFmt w:val="decimal"/>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05F"/>
    <w:rsid w:val="00000304"/>
    <w:rsid w:val="00000649"/>
    <w:rsid w:val="00000C70"/>
    <w:rsid w:val="00001122"/>
    <w:rsid w:val="000012DE"/>
    <w:rsid w:val="000017B7"/>
    <w:rsid w:val="000019C5"/>
    <w:rsid w:val="00001C07"/>
    <w:rsid w:val="000020EF"/>
    <w:rsid w:val="00002978"/>
    <w:rsid w:val="00002A27"/>
    <w:rsid w:val="00002B22"/>
    <w:rsid w:val="00002E1A"/>
    <w:rsid w:val="0000314A"/>
    <w:rsid w:val="00003333"/>
    <w:rsid w:val="00003548"/>
    <w:rsid w:val="000036F8"/>
    <w:rsid w:val="000037BD"/>
    <w:rsid w:val="0000381B"/>
    <w:rsid w:val="00003934"/>
    <w:rsid w:val="00003B33"/>
    <w:rsid w:val="00003B9B"/>
    <w:rsid w:val="00003C43"/>
    <w:rsid w:val="00003C64"/>
    <w:rsid w:val="00003DB3"/>
    <w:rsid w:val="00003E2F"/>
    <w:rsid w:val="0000417F"/>
    <w:rsid w:val="00004915"/>
    <w:rsid w:val="00004BB8"/>
    <w:rsid w:val="000050E7"/>
    <w:rsid w:val="00005454"/>
    <w:rsid w:val="000055D7"/>
    <w:rsid w:val="00005A37"/>
    <w:rsid w:val="00005B1B"/>
    <w:rsid w:val="00005D1B"/>
    <w:rsid w:val="00005D28"/>
    <w:rsid w:val="000060D0"/>
    <w:rsid w:val="000062C2"/>
    <w:rsid w:val="000065B9"/>
    <w:rsid w:val="00006CB1"/>
    <w:rsid w:val="0000703D"/>
    <w:rsid w:val="00007318"/>
    <w:rsid w:val="00007431"/>
    <w:rsid w:val="00007607"/>
    <w:rsid w:val="000076AD"/>
    <w:rsid w:val="000077D6"/>
    <w:rsid w:val="0000784F"/>
    <w:rsid w:val="000079D8"/>
    <w:rsid w:val="00007BC9"/>
    <w:rsid w:val="00007C96"/>
    <w:rsid w:val="00007DE1"/>
    <w:rsid w:val="000100FE"/>
    <w:rsid w:val="00010264"/>
    <w:rsid w:val="0001054D"/>
    <w:rsid w:val="00010645"/>
    <w:rsid w:val="000106B1"/>
    <w:rsid w:val="00010B8B"/>
    <w:rsid w:val="00010CF6"/>
    <w:rsid w:val="00010EAB"/>
    <w:rsid w:val="000110EC"/>
    <w:rsid w:val="00012B7C"/>
    <w:rsid w:val="0001309C"/>
    <w:rsid w:val="00013236"/>
    <w:rsid w:val="000132D3"/>
    <w:rsid w:val="0001343B"/>
    <w:rsid w:val="000134E0"/>
    <w:rsid w:val="00013C33"/>
    <w:rsid w:val="00013EB1"/>
    <w:rsid w:val="00013FBF"/>
    <w:rsid w:val="000142F0"/>
    <w:rsid w:val="00014635"/>
    <w:rsid w:val="0001481A"/>
    <w:rsid w:val="00014D20"/>
    <w:rsid w:val="00014DDA"/>
    <w:rsid w:val="00014F15"/>
    <w:rsid w:val="000152AA"/>
    <w:rsid w:val="000159B3"/>
    <w:rsid w:val="00015C67"/>
    <w:rsid w:val="00015DDE"/>
    <w:rsid w:val="00015EA8"/>
    <w:rsid w:val="000160F5"/>
    <w:rsid w:val="000161AC"/>
    <w:rsid w:val="000163FA"/>
    <w:rsid w:val="0001690B"/>
    <w:rsid w:val="00016969"/>
    <w:rsid w:val="00016C7E"/>
    <w:rsid w:val="00016DA2"/>
    <w:rsid w:val="00016EF6"/>
    <w:rsid w:val="00017096"/>
    <w:rsid w:val="000174DF"/>
    <w:rsid w:val="000175B0"/>
    <w:rsid w:val="0001771B"/>
    <w:rsid w:val="00017935"/>
    <w:rsid w:val="00017AAE"/>
    <w:rsid w:val="00017C5E"/>
    <w:rsid w:val="00017D6E"/>
    <w:rsid w:val="000202C0"/>
    <w:rsid w:val="0002037A"/>
    <w:rsid w:val="0002074A"/>
    <w:rsid w:val="000207BA"/>
    <w:rsid w:val="00020A91"/>
    <w:rsid w:val="00020FEB"/>
    <w:rsid w:val="00021810"/>
    <w:rsid w:val="000223A2"/>
    <w:rsid w:val="0002261D"/>
    <w:rsid w:val="00022832"/>
    <w:rsid w:val="0002293D"/>
    <w:rsid w:val="00022A17"/>
    <w:rsid w:val="00022A81"/>
    <w:rsid w:val="00022C9B"/>
    <w:rsid w:val="00022D2F"/>
    <w:rsid w:val="00022ECA"/>
    <w:rsid w:val="0002361E"/>
    <w:rsid w:val="00023811"/>
    <w:rsid w:val="00023AB3"/>
    <w:rsid w:val="00023F2A"/>
    <w:rsid w:val="00024017"/>
    <w:rsid w:val="00024233"/>
    <w:rsid w:val="00024621"/>
    <w:rsid w:val="00024A48"/>
    <w:rsid w:val="00024C2C"/>
    <w:rsid w:val="00024ECD"/>
    <w:rsid w:val="000251D0"/>
    <w:rsid w:val="000253B8"/>
    <w:rsid w:val="00025580"/>
    <w:rsid w:val="0002567E"/>
    <w:rsid w:val="0002580A"/>
    <w:rsid w:val="00025E92"/>
    <w:rsid w:val="00026134"/>
    <w:rsid w:val="000261C0"/>
    <w:rsid w:val="0002653E"/>
    <w:rsid w:val="00026717"/>
    <w:rsid w:val="00026A59"/>
    <w:rsid w:val="00026AAC"/>
    <w:rsid w:val="0002727E"/>
    <w:rsid w:val="000273D2"/>
    <w:rsid w:val="000274FC"/>
    <w:rsid w:val="0002786E"/>
    <w:rsid w:val="00027B3A"/>
    <w:rsid w:val="0003030A"/>
    <w:rsid w:val="0003049D"/>
    <w:rsid w:val="00030A82"/>
    <w:rsid w:val="00030F87"/>
    <w:rsid w:val="00031149"/>
    <w:rsid w:val="000311A1"/>
    <w:rsid w:val="0003175F"/>
    <w:rsid w:val="0003181F"/>
    <w:rsid w:val="00032029"/>
    <w:rsid w:val="0003236F"/>
    <w:rsid w:val="0003255E"/>
    <w:rsid w:val="00032764"/>
    <w:rsid w:val="00032E22"/>
    <w:rsid w:val="00032F63"/>
    <w:rsid w:val="000330BF"/>
    <w:rsid w:val="000330FF"/>
    <w:rsid w:val="000333D6"/>
    <w:rsid w:val="00033522"/>
    <w:rsid w:val="00033987"/>
    <w:rsid w:val="00033A6E"/>
    <w:rsid w:val="00033ADE"/>
    <w:rsid w:val="00033B54"/>
    <w:rsid w:val="0003432D"/>
    <w:rsid w:val="000343C7"/>
    <w:rsid w:val="000346AE"/>
    <w:rsid w:val="00034C2C"/>
    <w:rsid w:val="00034CDC"/>
    <w:rsid w:val="00034D05"/>
    <w:rsid w:val="00034E4E"/>
    <w:rsid w:val="00034E53"/>
    <w:rsid w:val="00034ECF"/>
    <w:rsid w:val="00034F6D"/>
    <w:rsid w:val="0003506C"/>
    <w:rsid w:val="00035148"/>
    <w:rsid w:val="0003532C"/>
    <w:rsid w:val="000354AF"/>
    <w:rsid w:val="000355BD"/>
    <w:rsid w:val="00035F43"/>
    <w:rsid w:val="00036085"/>
    <w:rsid w:val="00036147"/>
    <w:rsid w:val="000361BC"/>
    <w:rsid w:val="00036209"/>
    <w:rsid w:val="00036435"/>
    <w:rsid w:val="0003667B"/>
    <w:rsid w:val="0003683C"/>
    <w:rsid w:val="00036BEA"/>
    <w:rsid w:val="00036BF7"/>
    <w:rsid w:val="00036C1F"/>
    <w:rsid w:val="00036EF3"/>
    <w:rsid w:val="00036F2F"/>
    <w:rsid w:val="00037954"/>
    <w:rsid w:val="00037967"/>
    <w:rsid w:val="000379C0"/>
    <w:rsid w:val="00037A42"/>
    <w:rsid w:val="00037B21"/>
    <w:rsid w:val="00037B3D"/>
    <w:rsid w:val="00037BAE"/>
    <w:rsid w:val="00037F06"/>
    <w:rsid w:val="00037F75"/>
    <w:rsid w:val="000400F4"/>
    <w:rsid w:val="00040346"/>
    <w:rsid w:val="000409CE"/>
    <w:rsid w:val="00040AEB"/>
    <w:rsid w:val="00040B15"/>
    <w:rsid w:val="0004125F"/>
    <w:rsid w:val="00041A64"/>
    <w:rsid w:val="00041A74"/>
    <w:rsid w:val="00041BA0"/>
    <w:rsid w:val="00042023"/>
    <w:rsid w:val="00042350"/>
    <w:rsid w:val="000423F4"/>
    <w:rsid w:val="00042431"/>
    <w:rsid w:val="000427F3"/>
    <w:rsid w:val="00042957"/>
    <w:rsid w:val="00042EAF"/>
    <w:rsid w:val="000430F5"/>
    <w:rsid w:val="00043394"/>
    <w:rsid w:val="00043437"/>
    <w:rsid w:val="00043533"/>
    <w:rsid w:val="00043741"/>
    <w:rsid w:val="000437E8"/>
    <w:rsid w:val="0004383B"/>
    <w:rsid w:val="0004394E"/>
    <w:rsid w:val="000439BD"/>
    <w:rsid w:val="000439EB"/>
    <w:rsid w:val="000439EE"/>
    <w:rsid w:val="00043A50"/>
    <w:rsid w:val="000443B5"/>
    <w:rsid w:val="000443B8"/>
    <w:rsid w:val="000445E4"/>
    <w:rsid w:val="00044B73"/>
    <w:rsid w:val="000458A0"/>
    <w:rsid w:val="00045926"/>
    <w:rsid w:val="000459F8"/>
    <w:rsid w:val="00046004"/>
    <w:rsid w:val="00046430"/>
    <w:rsid w:val="000466E9"/>
    <w:rsid w:val="00046D3A"/>
    <w:rsid w:val="00046FC9"/>
    <w:rsid w:val="00047020"/>
    <w:rsid w:val="000471A4"/>
    <w:rsid w:val="000472C9"/>
    <w:rsid w:val="000474CE"/>
    <w:rsid w:val="00047657"/>
    <w:rsid w:val="0004792F"/>
    <w:rsid w:val="00047D27"/>
    <w:rsid w:val="00047D71"/>
    <w:rsid w:val="0005015B"/>
    <w:rsid w:val="000509E6"/>
    <w:rsid w:val="00050A00"/>
    <w:rsid w:val="00050AD0"/>
    <w:rsid w:val="00050CB1"/>
    <w:rsid w:val="00050E2C"/>
    <w:rsid w:val="00050FF6"/>
    <w:rsid w:val="0005110F"/>
    <w:rsid w:val="000517F6"/>
    <w:rsid w:val="00051A26"/>
    <w:rsid w:val="00052075"/>
    <w:rsid w:val="00052091"/>
    <w:rsid w:val="000524DF"/>
    <w:rsid w:val="00052672"/>
    <w:rsid w:val="00052699"/>
    <w:rsid w:val="000527AE"/>
    <w:rsid w:val="000529FC"/>
    <w:rsid w:val="00052A3A"/>
    <w:rsid w:val="00052B2F"/>
    <w:rsid w:val="00052B3F"/>
    <w:rsid w:val="00053062"/>
    <w:rsid w:val="00053093"/>
    <w:rsid w:val="000533E2"/>
    <w:rsid w:val="0005342F"/>
    <w:rsid w:val="000536AC"/>
    <w:rsid w:val="00053791"/>
    <w:rsid w:val="000537EC"/>
    <w:rsid w:val="00053A08"/>
    <w:rsid w:val="00053B9C"/>
    <w:rsid w:val="00053C5E"/>
    <w:rsid w:val="00053ECB"/>
    <w:rsid w:val="000541E2"/>
    <w:rsid w:val="00054237"/>
    <w:rsid w:val="00054328"/>
    <w:rsid w:val="00054399"/>
    <w:rsid w:val="00054425"/>
    <w:rsid w:val="000545BC"/>
    <w:rsid w:val="0005493C"/>
    <w:rsid w:val="00054A10"/>
    <w:rsid w:val="00054C70"/>
    <w:rsid w:val="00055172"/>
    <w:rsid w:val="000551A3"/>
    <w:rsid w:val="00055659"/>
    <w:rsid w:val="000556F1"/>
    <w:rsid w:val="00055762"/>
    <w:rsid w:val="00055943"/>
    <w:rsid w:val="00055B9A"/>
    <w:rsid w:val="00055C09"/>
    <w:rsid w:val="00055DC0"/>
    <w:rsid w:val="00056503"/>
    <w:rsid w:val="0005678E"/>
    <w:rsid w:val="00056A13"/>
    <w:rsid w:val="00056B22"/>
    <w:rsid w:val="00056BA0"/>
    <w:rsid w:val="00057844"/>
    <w:rsid w:val="00057904"/>
    <w:rsid w:val="00057F8A"/>
    <w:rsid w:val="00060472"/>
    <w:rsid w:val="000604CA"/>
    <w:rsid w:val="000605D5"/>
    <w:rsid w:val="0006065A"/>
    <w:rsid w:val="00060AA1"/>
    <w:rsid w:val="00060B27"/>
    <w:rsid w:val="00061200"/>
    <w:rsid w:val="0006161C"/>
    <w:rsid w:val="00061650"/>
    <w:rsid w:val="00061A8D"/>
    <w:rsid w:val="0006214D"/>
    <w:rsid w:val="00062250"/>
    <w:rsid w:val="000624EF"/>
    <w:rsid w:val="000625A3"/>
    <w:rsid w:val="00062866"/>
    <w:rsid w:val="00062D54"/>
    <w:rsid w:val="0006300D"/>
    <w:rsid w:val="000631AC"/>
    <w:rsid w:val="000637BE"/>
    <w:rsid w:val="0006385B"/>
    <w:rsid w:val="00063A3A"/>
    <w:rsid w:val="00063ADC"/>
    <w:rsid w:val="00063B8A"/>
    <w:rsid w:val="00063C04"/>
    <w:rsid w:val="0006430B"/>
    <w:rsid w:val="0006436A"/>
    <w:rsid w:val="000643CA"/>
    <w:rsid w:val="00064833"/>
    <w:rsid w:val="00064BEF"/>
    <w:rsid w:val="00064E69"/>
    <w:rsid w:val="00065680"/>
    <w:rsid w:val="0006585C"/>
    <w:rsid w:val="00065B87"/>
    <w:rsid w:val="00065CAA"/>
    <w:rsid w:val="00065D84"/>
    <w:rsid w:val="00066036"/>
    <w:rsid w:val="000661BC"/>
    <w:rsid w:val="00066451"/>
    <w:rsid w:val="0006690F"/>
    <w:rsid w:val="00066BB5"/>
    <w:rsid w:val="00066D77"/>
    <w:rsid w:val="000670EC"/>
    <w:rsid w:val="0006732A"/>
    <w:rsid w:val="000675FF"/>
    <w:rsid w:val="0006795E"/>
    <w:rsid w:val="00067FE8"/>
    <w:rsid w:val="000705B8"/>
    <w:rsid w:val="000705E7"/>
    <w:rsid w:val="00070652"/>
    <w:rsid w:val="00070C7C"/>
    <w:rsid w:val="00070C86"/>
    <w:rsid w:val="00070FEF"/>
    <w:rsid w:val="0007113A"/>
    <w:rsid w:val="000713E6"/>
    <w:rsid w:val="0007141F"/>
    <w:rsid w:val="000716A2"/>
    <w:rsid w:val="000717FB"/>
    <w:rsid w:val="000719F2"/>
    <w:rsid w:val="00071F1B"/>
    <w:rsid w:val="00071F66"/>
    <w:rsid w:val="00071FC0"/>
    <w:rsid w:val="00071FE9"/>
    <w:rsid w:val="00071FEC"/>
    <w:rsid w:val="000720B5"/>
    <w:rsid w:val="00072399"/>
    <w:rsid w:val="0007249D"/>
    <w:rsid w:val="00072651"/>
    <w:rsid w:val="00072671"/>
    <w:rsid w:val="00072691"/>
    <w:rsid w:val="0007279C"/>
    <w:rsid w:val="00072AD3"/>
    <w:rsid w:val="00072AEE"/>
    <w:rsid w:val="00073053"/>
    <w:rsid w:val="000737B6"/>
    <w:rsid w:val="00073860"/>
    <w:rsid w:val="000738DC"/>
    <w:rsid w:val="00073B62"/>
    <w:rsid w:val="0007421C"/>
    <w:rsid w:val="000744FD"/>
    <w:rsid w:val="00074B8B"/>
    <w:rsid w:val="00074E9E"/>
    <w:rsid w:val="00075078"/>
    <w:rsid w:val="000752C2"/>
    <w:rsid w:val="000756D8"/>
    <w:rsid w:val="00075732"/>
    <w:rsid w:val="000759E6"/>
    <w:rsid w:val="00075A25"/>
    <w:rsid w:val="00075B91"/>
    <w:rsid w:val="00075CCD"/>
    <w:rsid w:val="00075F62"/>
    <w:rsid w:val="00076002"/>
    <w:rsid w:val="00076113"/>
    <w:rsid w:val="0007633B"/>
    <w:rsid w:val="0007662E"/>
    <w:rsid w:val="0007698F"/>
    <w:rsid w:val="00076D2A"/>
    <w:rsid w:val="00077107"/>
    <w:rsid w:val="000775D4"/>
    <w:rsid w:val="000775E3"/>
    <w:rsid w:val="00077609"/>
    <w:rsid w:val="0007782E"/>
    <w:rsid w:val="00077AD0"/>
    <w:rsid w:val="00077F59"/>
    <w:rsid w:val="00080043"/>
    <w:rsid w:val="00080142"/>
    <w:rsid w:val="00080194"/>
    <w:rsid w:val="000801BC"/>
    <w:rsid w:val="000801BE"/>
    <w:rsid w:val="00080B09"/>
    <w:rsid w:val="00081459"/>
    <w:rsid w:val="000814B4"/>
    <w:rsid w:val="000817E0"/>
    <w:rsid w:val="000818AF"/>
    <w:rsid w:val="000819C6"/>
    <w:rsid w:val="00081AC9"/>
    <w:rsid w:val="00081C97"/>
    <w:rsid w:val="00081DBF"/>
    <w:rsid w:val="00081DDE"/>
    <w:rsid w:val="000821AC"/>
    <w:rsid w:val="000823CF"/>
    <w:rsid w:val="00082561"/>
    <w:rsid w:val="000829C9"/>
    <w:rsid w:val="00082DCE"/>
    <w:rsid w:val="000831D4"/>
    <w:rsid w:val="00083330"/>
    <w:rsid w:val="000833D0"/>
    <w:rsid w:val="00083563"/>
    <w:rsid w:val="00083912"/>
    <w:rsid w:val="000839BA"/>
    <w:rsid w:val="00083BF2"/>
    <w:rsid w:val="00083C92"/>
    <w:rsid w:val="00083D3D"/>
    <w:rsid w:val="00083DA9"/>
    <w:rsid w:val="00083E4E"/>
    <w:rsid w:val="00083E81"/>
    <w:rsid w:val="00083F51"/>
    <w:rsid w:val="000842DA"/>
    <w:rsid w:val="000844F7"/>
    <w:rsid w:val="0008462D"/>
    <w:rsid w:val="00084645"/>
    <w:rsid w:val="000847B5"/>
    <w:rsid w:val="0008487E"/>
    <w:rsid w:val="00085082"/>
    <w:rsid w:val="000856BD"/>
    <w:rsid w:val="00085AC4"/>
    <w:rsid w:val="00085B41"/>
    <w:rsid w:val="00085DE9"/>
    <w:rsid w:val="00085DF3"/>
    <w:rsid w:val="00085F8F"/>
    <w:rsid w:val="0008614F"/>
    <w:rsid w:val="000861AB"/>
    <w:rsid w:val="00086231"/>
    <w:rsid w:val="00086380"/>
    <w:rsid w:val="000863AA"/>
    <w:rsid w:val="00086655"/>
    <w:rsid w:val="00086B27"/>
    <w:rsid w:val="00086B2A"/>
    <w:rsid w:val="00086CDF"/>
    <w:rsid w:val="00086F80"/>
    <w:rsid w:val="00087013"/>
    <w:rsid w:val="0008716A"/>
    <w:rsid w:val="00087195"/>
    <w:rsid w:val="000872BC"/>
    <w:rsid w:val="0008742A"/>
    <w:rsid w:val="000874BF"/>
    <w:rsid w:val="000874CE"/>
    <w:rsid w:val="0008753B"/>
    <w:rsid w:val="00087B44"/>
    <w:rsid w:val="00087CEB"/>
    <w:rsid w:val="00087F0F"/>
    <w:rsid w:val="0009019E"/>
    <w:rsid w:val="0009067C"/>
    <w:rsid w:val="000906F5"/>
    <w:rsid w:val="000907A6"/>
    <w:rsid w:val="00090819"/>
    <w:rsid w:val="0009096A"/>
    <w:rsid w:val="00090B4F"/>
    <w:rsid w:val="00091195"/>
    <w:rsid w:val="00091408"/>
    <w:rsid w:val="0009153E"/>
    <w:rsid w:val="00091808"/>
    <w:rsid w:val="00091D41"/>
    <w:rsid w:val="00091D51"/>
    <w:rsid w:val="00091EF1"/>
    <w:rsid w:val="00091F07"/>
    <w:rsid w:val="00091F1D"/>
    <w:rsid w:val="00091FE2"/>
    <w:rsid w:val="000922EE"/>
    <w:rsid w:val="000926EA"/>
    <w:rsid w:val="00092776"/>
    <w:rsid w:val="00092992"/>
    <w:rsid w:val="000929E1"/>
    <w:rsid w:val="00092A44"/>
    <w:rsid w:val="00093294"/>
    <w:rsid w:val="000934B8"/>
    <w:rsid w:val="00093583"/>
    <w:rsid w:val="0009376D"/>
    <w:rsid w:val="000937EB"/>
    <w:rsid w:val="00093CA4"/>
    <w:rsid w:val="00093F04"/>
    <w:rsid w:val="00093F0C"/>
    <w:rsid w:val="0009405F"/>
    <w:rsid w:val="000946E4"/>
    <w:rsid w:val="00094741"/>
    <w:rsid w:val="00094834"/>
    <w:rsid w:val="00094A23"/>
    <w:rsid w:val="00094A6F"/>
    <w:rsid w:val="00094E26"/>
    <w:rsid w:val="000952ED"/>
    <w:rsid w:val="0009561C"/>
    <w:rsid w:val="00095D8F"/>
    <w:rsid w:val="00096055"/>
    <w:rsid w:val="00096291"/>
    <w:rsid w:val="000963BD"/>
    <w:rsid w:val="00096488"/>
    <w:rsid w:val="00096896"/>
    <w:rsid w:val="0009699F"/>
    <w:rsid w:val="000969E9"/>
    <w:rsid w:val="00097025"/>
    <w:rsid w:val="00097091"/>
    <w:rsid w:val="00097316"/>
    <w:rsid w:val="000975AF"/>
    <w:rsid w:val="0009779B"/>
    <w:rsid w:val="000978B2"/>
    <w:rsid w:val="00097A20"/>
    <w:rsid w:val="00097F84"/>
    <w:rsid w:val="00097F8E"/>
    <w:rsid w:val="000A0225"/>
    <w:rsid w:val="000A034B"/>
    <w:rsid w:val="000A041E"/>
    <w:rsid w:val="000A0422"/>
    <w:rsid w:val="000A04A6"/>
    <w:rsid w:val="000A09C2"/>
    <w:rsid w:val="000A0A97"/>
    <w:rsid w:val="000A0F6C"/>
    <w:rsid w:val="000A108E"/>
    <w:rsid w:val="000A1196"/>
    <w:rsid w:val="000A1350"/>
    <w:rsid w:val="000A171A"/>
    <w:rsid w:val="000A1720"/>
    <w:rsid w:val="000A183C"/>
    <w:rsid w:val="000A1D07"/>
    <w:rsid w:val="000A1DE6"/>
    <w:rsid w:val="000A2267"/>
    <w:rsid w:val="000A2843"/>
    <w:rsid w:val="000A296F"/>
    <w:rsid w:val="000A2C17"/>
    <w:rsid w:val="000A2E5A"/>
    <w:rsid w:val="000A338B"/>
    <w:rsid w:val="000A351D"/>
    <w:rsid w:val="000A35EF"/>
    <w:rsid w:val="000A3627"/>
    <w:rsid w:val="000A3691"/>
    <w:rsid w:val="000A3B5B"/>
    <w:rsid w:val="000A3F3B"/>
    <w:rsid w:val="000A4097"/>
    <w:rsid w:val="000A4420"/>
    <w:rsid w:val="000A4504"/>
    <w:rsid w:val="000A4545"/>
    <w:rsid w:val="000A4612"/>
    <w:rsid w:val="000A46C0"/>
    <w:rsid w:val="000A49C5"/>
    <w:rsid w:val="000A4BB0"/>
    <w:rsid w:val="000A4D1F"/>
    <w:rsid w:val="000A4D3F"/>
    <w:rsid w:val="000A4E1F"/>
    <w:rsid w:val="000A4EA5"/>
    <w:rsid w:val="000A4EB9"/>
    <w:rsid w:val="000A50E7"/>
    <w:rsid w:val="000A533B"/>
    <w:rsid w:val="000A53FC"/>
    <w:rsid w:val="000A5F83"/>
    <w:rsid w:val="000A6585"/>
    <w:rsid w:val="000A684F"/>
    <w:rsid w:val="000A6CDB"/>
    <w:rsid w:val="000A6E2D"/>
    <w:rsid w:val="000A7085"/>
    <w:rsid w:val="000A7464"/>
    <w:rsid w:val="000A7787"/>
    <w:rsid w:val="000A7801"/>
    <w:rsid w:val="000A7876"/>
    <w:rsid w:val="000A7A4D"/>
    <w:rsid w:val="000A7B31"/>
    <w:rsid w:val="000A7C54"/>
    <w:rsid w:val="000B006A"/>
    <w:rsid w:val="000B026D"/>
    <w:rsid w:val="000B03F0"/>
    <w:rsid w:val="000B0559"/>
    <w:rsid w:val="000B0918"/>
    <w:rsid w:val="000B0A8D"/>
    <w:rsid w:val="000B0D7A"/>
    <w:rsid w:val="000B0DE8"/>
    <w:rsid w:val="000B0E05"/>
    <w:rsid w:val="000B1650"/>
    <w:rsid w:val="000B17E1"/>
    <w:rsid w:val="000B18F3"/>
    <w:rsid w:val="000B1EDE"/>
    <w:rsid w:val="000B2072"/>
    <w:rsid w:val="000B21BC"/>
    <w:rsid w:val="000B259E"/>
    <w:rsid w:val="000B280C"/>
    <w:rsid w:val="000B2C1E"/>
    <w:rsid w:val="000B2C43"/>
    <w:rsid w:val="000B2CCA"/>
    <w:rsid w:val="000B2D09"/>
    <w:rsid w:val="000B2DFA"/>
    <w:rsid w:val="000B302A"/>
    <w:rsid w:val="000B3030"/>
    <w:rsid w:val="000B31F7"/>
    <w:rsid w:val="000B3342"/>
    <w:rsid w:val="000B33AF"/>
    <w:rsid w:val="000B3821"/>
    <w:rsid w:val="000B3B02"/>
    <w:rsid w:val="000B3C9D"/>
    <w:rsid w:val="000B3CB5"/>
    <w:rsid w:val="000B434B"/>
    <w:rsid w:val="000B436B"/>
    <w:rsid w:val="000B4412"/>
    <w:rsid w:val="000B464F"/>
    <w:rsid w:val="000B4875"/>
    <w:rsid w:val="000B4A7A"/>
    <w:rsid w:val="000B510D"/>
    <w:rsid w:val="000B5676"/>
    <w:rsid w:val="000B568A"/>
    <w:rsid w:val="000B58F0"/>
    <w:rsid w:val="000B59DD"/>
    <w:rsid w:val="000B5D02"/>
    <w:rsid w:val="000B5F62"/>
    <w:rsid w:val="000B62CD"/>
    <w:rsid w:val="000B65BE"/>
    <w:rsid w:val="000B6678"/>
    <w:rsid w:val="000B6835"/>
    <w:rsid w:val="000B6C76"/>
    <w:rsid w:val="000B75DF"/>
    <w:rsid w:val="000B7677"/>
    <w:rsid w:val="000B772E"/>
    <w:rsid w:val="000B7C45"/>
    <w:rsid w:val="000B7FCF"/>
    <w:rsid w:val="000C00CB"/>
    <w:rsid w:val="000C0346"/>
    <w:rsid w:val="000C03ED"/>
    <w:rsid w:val="000C057E"/>
    <w:rsid w:val="000C05E3"/>
    <w:rsid w:val="000C0631"/>
    <w:rsid w:val="000C0DF4"/>
    <w:rsid w:val="000C1358"/>
    <w:rsid w:val="000C14D1"/>
    <w:rsid w:val="000C1510"/>
    <w:rsid w:val="000C15F1"/>
    <w:rsid w:val="000C15F2"/>
    <w:rsid w:val="000C1604"/>
    <w:rsid w:val="000C176F"/>
    <w:rsid w:val="000C1941"/>
    <w:rsid w:val="000C1A24"/>
    <w:rsid w:val="000C1B8F"/>
    <w:rsid w:val="000C1C7F"/>
    <w:rsid w:val="000C1EF4"/>
    <w:rsid w:val="000C20AA"/>
    <w:rsid w:val="000C2146"/>
    <w:rsid w:val="000C2299"/>
    <w:rsid w:val="000C2379"/>
    <w:rsid w:val="000C2621"/>
    <w:rsid w:val="000C2656"/>
    <w:rsid w:val="000C2B2F"/>
    <w:rsid w:val="000C31B3"/>
    <w:rsid w:val="000C3223"/>
    <w:rsid w:val="000C3958"/>
    <w:rsid w:val="000C3BF3"/>
    <w:rsid w:val="000C3CF8"/>
    <w:rsid w:val="000C3D51"/>
    <w:rsid w:val="000C3D8B"/>
    <w:rsid w:val="000C3DF8"/>
    <w:rsid w:val="000C3FD1"/>
    <w:rsid w:val="000C3FEA"/>
    <w:rsid w:val="000C42CE"/>
    <w:rsid w:val="000C4764"/>
    <w:rsid w:val="000C4971"/>
    <w:rsid w:val="000C4A0C"/>
    <w:rsid w:val="000C4B11"/>
    <w:rsid w:val="000C4EB0"/>
    <w:rsid w:val="000C5139"/>
    <w:rsid w:val="000C51A7"/>
    <w:rsid w:val="000C520E"/>
    <w:rsid w:val="000C5857"/>
    <w:rsid w:val="000C5A2E"/>
    <w:rsid w:val="000C6181"/>
    <w:rsid w:val="000C64D8"/>
    <w:rsid w:val="000C666D"/>
    <w:rsid w:val="000C66AC"/>
    <w:rsid w:val="000C69F9"/>
    <w:rsid w:val="000C6A06"/>
    <w:rsid w:val="000C6ADE"/>
    <w:rsid w:val="000C6AED"/>
    <w:rsid w:val="000C6D6A"/>
    <w:rsid w:val="000C6E23"/>
    <w:rsid w:val="000C6F20"/>
    <w:rsid w:val="000C6F9B"/>
    <w:rsid w:val="000C6FA2"/>
    <w:rsid w:val="000C7430"/>
    <w:rsid w:val="000C74E4"/>
    <w:rsid w:val="000C7646"/>
    <w:rsid w:val="000C77B1"/>
    <w:rsid w:val="000C7811"/>
    <w:rsid w:val="000C7918"/>
    <w:rsid w:val="000C7BC1"/>
    <w:rsid w:val="000C7BD2"/>
    <w:rsid w:val="000C7F53"/>
    <w:rsid w:val="000D061A"/>
    <w:rsid w:val="000D087A"/>
    <w:rsid w:val="000D0BFD"/>
    <w:rsid w:val="000D0C75"/>
    <w:rsid w:val="000D0F03"/>
    <w:rsid w:val="000D0F28"/>
    <w:rsid w:val="000D122C"/>
    <w:rsid w:val="000D12E0"/>
    <w:rsid w:val="000D176C"/>
    <w:rsid w:val="000D1837"/>
    <w:rsid w:val="000D1B31"/>
    <w:rsid w:val="000D1DC2"/>
    <w:rsid w:val="000D1EF9"/>
    <w:rsid w:val="000D2118"/>
    <w:rsid w:val="000D21F7"/>
    <w:rsid w:val="000D223A"/>
    <w:rsid w:val="000D280B"/>
    <w:rsid w:val="000D2FD8"/>
    <w:rsid w:val="000D371F"/>
    <w:rsid w:val="000D3777"/>
    <w:rsid w:val="000D3AA3"/>
    <w:rsid w:val="000D3CFB"/>
    <w:rsid w:val="000D3DF0"/>
    <w:rsid w:val="000D3E4C"/>
    <w:rsid w:val="000D3E8A"/>
    <w:rsid w:val="000D3F7D"/>
    <w:rsid w:val="000D4347"/>
    <w:rsid w:val="000D4899"/>
    <w:rsid w:val="000D490B"/>
    <w:rsid w:val="000D4A4A"/>
    <w:rsid w:val="000D4BC7"/>
    <w:rsid w:val="000D4F20"/>
    <w:rsid w:val="000D5007"/>
    <w:rsid w:val="000D5477"/>
    <w:rsid w:val="000D54AC"/>
    <w:rsid w:val="000D566A"/>
    <w:rsid w:val="000D5848"/>
    <w:rsid w:val="000D587E"/>
    <w:rsid w:val="000D5952"/>
    <w:rsid w:val="000D59D2"/>
    <w:rsid w:val="000D5B7C"/>
    <w:rsid w:val="000D5C06"/>
    <w:rsid w:val="000D5FAA"/>
    <w:rsid w:val="000D6289"/>
    <w:rsid w:val="000D638C"/>
    <w:rsid w:val="000D6418"/>
    <w:rsid w:val="000D66E8"/>
    <w:rsid w:val="000D7737"/>
    <w:rsid w:val="000D77EA"/>
    <w:rsid w:val="000D7BE9"/>
    <w:rsid w:val="000E014D"/>
    <w:rsid w:val="000E0251"/>
    <w:rsid w:val="000E0440"/>
    <w:rsid w:val="000E05C6"/>
    <w:rsid w:val="000E068E"/>
    <w:rsid w:val="000E0719"/>
    <w:rsid w:val="000E07AD"/>
    <w:rsid w:val="000E0B56"/>
    <w:rsid w:val="000E0BDA"/>
    <w:rsid w:val="000E0BDB"/>
    <w:rsid w:val="000E0D7B"/>
    <w:rsid w:val="000E1002"/>
    <w:rsid w:val="000E104B"/>
    <w:rsid w:val="000E1094"/>
    <w:rsid w:val="000E1323"/>
    <w:rsid w:val="000E1535"/>
    <w:rsid w:val="000E1668"/>
    <w:rsid w:val="000E17AF"/>
    <w:rsid w:val="000E19F0"/>
    <w:rsid w:val="000E1D4D"/>
    <w:rsid w:val="000E29D5"/>
    <w:rsid w:val="000E2A52"/>
    <w:rsid w:val="000E2A5D"/>
    <w:rsid w:val="000E2E04"/>
    <w:rsid w:val="000E301B"/>
    <w:rsid w:val="000E31A0"/>
    <w:rsid w:val="000E32E8"/>
    <w:rsid w:val="000E33F7"/>
    <w:rsid w:val="000E3498"/>
    <w:rsid w:val="000E34C7"/>
    <w:rsid w:val="000E35CB"/>
    <w:rsid w:val="000E3866"/>
    <w:rsid w:val="000E39EB"/>
    <w:rsid w:val="000E3BBD"/>
    <w:rsid w:val="000E3C37"/>
    <w:rsid w:val="000E3E2E"/>
    <w:rsid w:val="000E4366"/>
    <w:rsid w:val="000E4466"/>
    <w:rsid w:val="000E46B3"/>
    <w:rsid w:val="000E48A3"/>
    <w:rsid w:val="000E49BA"/>
    <w:rsid w:val="000E4A1C"/>
    <w:rsid w:val="000E4A2E"/>
    <w:rsid w:val="000E4B95"/>
    <w:rsid w:val="000E4D41"/>
    <w:rsid w:val="000E4D71"/>
    <w:rsid w:val="000E4FCF"/>
    <w:rsid w:val="000E514E"/>
    <w:rsid w:val="000E5510"/>
    <w:rsid w:val="000E568E"/>
    <w:rsid w:val="000E56C0"/>
    <w:rsid w:val="000E5B74"/>
    <w:rsid w:val="000E5C83"/>
    <w:rsid w:val="000E5D56"/>
    <w:rsid w:val="000E5DA2"/>
    <w:rsid w:val="000E5FE5"/>
    <w:rsid w:val="000E6069"/>
    <w:rsid w:val="000E6296"/>
    <w:rsid w:val="000E6B09"/>
    <w:rsid w:val="000E6CD2"/>
    <w:rsid w:val="000E7235"/>
    <w:rsid w:val="000E73F8"/>
    <w:rsid w:val="000E74BB"/>
    <w:rsid w:val="000E74E2"/>
    <w:rsid w:val="000E75E4"/>
    <w:rsid w:val="000E77C4"/>
    <w:rsid w:val="000E7C94"/>
    <w:rsid w:val="000E7DFD"/>
    <w:rsid w:val="000E7F9D"/>
    <w:rsid w:val="000F0137"/>
    <w:rsid w:val="000F0B02"/>
    <w:rsid w:val="000F0FB4"/>
    <w:rsid w:val="000F1272"/>
    <w:rsid w:val="000F14E0"/>
    <w:rsid w:val="000F1561"/>
    <w:rsid w:val="000F161F"/>
    <w:rsid w:val="000F190E"/>
    <w:rsid w:val="000F1A02"/>
    <w:rsid w:val="000F1D94"/>
    <w:rsid w:val="000F207B"/>
    <w:rsid w:val="000F239B"/>
    <w:rsid w:val="000F2450"/>
    <w:rsid w:val="000F2548"/>
    <w:rsid w:val="000F25F9"/>
    <w:rsid w:val="000F309D"/>
    <w:rsid w:val="000F3598"/>
    <w:rsid w:val="000F37DE"/>
    <w:rsid w:val="000F3A69"/>
    <w:rsid w:val="000F3C93"/>
    <w:rsid w:val="000F3EDB"/>
    <w:rsid w:val="000F407B"/>
    <w:rsid w:val="000F4312"/>
    <w:rsid w:val="000F4358"/>
    <w:rsid w:val="000F44FF"/>
    <w:rsid w:val="000F4C76"/>
    <w:rsid w:val="000F5008"/>
    <w:rsid w:val="000F531D"/>
    <w:rsid w:val="000F53F7"/>
    <w:rsid w:val="000F5636"/>
    <w:rsid w:val="000F568A"/>
    <w:rsid w:val="000F5765"/>
    <w:rsid w:val="000F5B3A"/>
    <w:rsid w:val="000F5DB6"/>
    <w:rsid w:val="000F5EB0"/>
    <w:rsid w:val="000F5F36"/>
    <w:rsid w:val="000F63FF"/>
    <w:rsid w:val="000F6475"/>
    <w:rsid w:val="000F64E2"/>
    <w:rsid w:val="000F67CF"/>
    <w:rsid w:val="000F684D"/>
    <w:rsid w:val="000F68BD"/>
    <w:rsid w:val="000F6939"/>
    <w:rsid w:val="000F6B98"/>
    <w:rsid w:val="000F739B"/>
    <w:rsid w:val="000F76CF"/>
    <w:rsid w:val="000F7711"/>
    <w:rsid w:val="000F776E"/>
    <w:rsid w:val="000F7B2C"/>
    <w:rsid w:val="000F7DA6"/>
    <w:rsid w:val="00100015"/>
    <w:rsid w:val="001003D2"/>
    <w:rsid w:val="00100564"/>
    <w:rsid w:val="00100659"/>
    <w:rsid w:val="00100669"/>
    <w:rsid w:val="001008AF"/>
    <w:rsid w:val="00100A0B"/>
    <w:rsid w:val="00100A20"/>
    <w:rsid w:val="00100ADD"/>
    <w:rsid w:val="00100C21"/>
    <w:rsid w:val="00101023"/>
    <w:rsid w:val="001010B4"/>
    <w:rsid w:val="001011B8"/>
    <w:rsid w:val="001016AF"/>
    <w:rsid w:val="00101BE3"/>
    <w:rsid w:val="00101D6F"/>
    <w:rsid w:val="00102552"/>
    <w:rsid w:val="00102DF2"/>
    <w:rsid w:val="00103032"/>
    <w:rsid w:val="001032C7"/>
    <w:rsid w:val="0010336B"/>
    <w:rsid w:val="001034D7"/>
    <w:rsid w:val="00103869"/>
    <w:rsid w:val="0010386A"/>
    <w:rsid w:val="00103B06"/>
    <w:rsid w:val="00103B50"/>
    <w:rsid w:val="0010423E"/>
    <w:rsid w:val="001044E1"/>
    <w:rsid w:val="00104662"/>
    <w:rsid w:val="0010481C"/>
    <w:rsid w:val="001048D4"/>
    <w:rsid w:val="00104A08"/>
    <w:rsid w:val="00104D97"/>
    <w:rsid w:val="00104E0C"/>
    <w:rsid w:val="00104FD0"/>
    <w:rsid w:val="00105022"/>
    <w:rsid w:val="0010522F"/>
    <w:rsid w:val="001053E7"/>
    <w:rsid w:val="001058FC"/>
    <w:rsid w:val="00105946"/>
    <w:rsid w:val="00105AF8"/>
    <w:rsid w:val="00105D1D"/>
    <w:rsid w:val="00105E52"/>
    <w:rsid w:val="00105EDC"/>
    <w:rsid w:val="001060EF"/>
    <w:rsid w:val="00106526"/>
    <w:rsid w:val="00106701"/>
    <w:rsid w:val="00106B8D"/>
    <w:rsid w:val="00106DAC"/>
    <w:rsid w:val="00106E6A"/>
    <w:rsid w:val="00106FDC"/>
    <w:rsid w:val="0010700A"/>
    <w:rsid w:val="0010745A"/>
    <w:rsid w:val="001074BF"/>
    <w:rsid w:val="00107720"/>
    <w:rsid w:val="00107758"/>
    <w:rsid w:val="0010777A"/>
    <w:rsid w:val="00107A0C"/>
    <w:rsid w:val="00107E05"/>
    <w:rsid w:val="001100E8"/>
    <w:rsid w:val="00110215"/>
    <w:rsid w:val="0011034F"/>
    <w:rsid w:val="00110466"/>
    <w:rsid w:val="0011064D"/>
    <w:rsid w:val="0011079A"/>
    <w:rsid w:val="001109D2"/>
    <w:rsid w:val="00110B85"/>
    <w:rsid w:val="00110D43"/>
    <w:rsid w:val="00110E45"/>
    <w:rsid w:val="00110E81"/>
    <w:rsid w:val="00110F4D"/>
    <w:rsid w:val="00110F97"/>
    <w:rsid w:val="00111297"/>
    <w:rsid w:val="001114A8"/>
    <w:rsid w:val="001116CB"/>
    <w:rsid w:val="00111817"/>
    <w:rsid w:val="001118D2"/>
    <w:rsid w:val="00111DDA"/>
    <w:rsid w:val="00111EC4"/>
    <w:rsid w:val="00111F9C"/>
    <w:rsid w:val="00112091"/>
    <w:rsid w:val="0011243F"/>
    <w:rsid w:val="001126CF"/>
    <w:rsid w:val="00112BD0"/>
    <w:rsid w:val="00112E47"/>
    <w:rsid w:val="00112EA2"/>
    <w:rsid w:val="00113131"/>
    <w:rsid w:val="00113544"/>
    <w:rsid w:val="001135F3"/>
    <w:rsid w:val="001137F8"/>
    <w:rsid w:val="0011391F"/>
    <w:rsid w:val="00113A4C"/>
    <w:rsid w:val="00113BE6"/>
    <w:rsid w:val="00113CC4"/>
    <w:rsid w:val="0011430A"/>
    <w:rsid w:val="001143BF"/>
    <w:rsid w:val="00114495"/>
    <w:rsid w:val="001144E2"/>
    <w:rsid w:val="00114604"/>
    <w:rsid w:val="00114948"/>
    <w:rsid w:val="0011514A"/>
    <w:rsid w:val="001153BB"/>
    <w:rsid w:val="00115877"/>
    <w:rsid w:val="00115AD7"/>
    <w:rsid w:val="00115CBD"/>
    <w:rsid w:val="00115CEA"/>
    <w:rsid w:val="00115DCF"/>
    <w:rsid w:val="00115DD9"/>
    <w:rsid w:val="001163AB"/>
    <w:rsid w:val="00116781"/>
    <w:rsid w:val="00116970"/>
    <w:rsid w:val="00116D13"/>
    <w:rsid w:val="00116DBF"/>
    <w:rsid w:val="00116E3C"/>
    <w:rsid w:val="00116E68"/>
    <w:rsid w:val="0011708B"/>
    <w:rsid w:val="00117158"/>
    <w:rsid w:val="00117477"/>
    <w:rsid w:val="001174CC"/>
    <w:rsid w:val="0011789B"/>
    <w:rsid w:val="001178E2"/>
    <w:rsid w:val="001178E4"/>
    <w:rsid w:val="00117F8C"/>
    <w:rsid w:val="00120932"/>
    <w:rsid w:val="001209B2"/>
    <w:rsid w:val="00120B22"/>
    <w:rsid w:val="00121246"/>
    <w:rsid w:val="0012126B"/>
    <w:rsid w:val="00121516"/>
    <w:rsid w:val="00121550"/>
    <w:rsid w:val="00121568"/>
    <w:rsid w:val="0012179F"/>
    <w:rsid w:val="00121813"/>
    <w:rsid w:val="00121833"/>
    <w:rsid w:val="00121F7A"/>
    <w:rsid w:val="001224CE"/>
    <w:rsid w:val="00122ABB"/>
    <w:rsid w:val="00123265"/>
    <w:rsid w:val="001235BB"/>
    <w:rsid w:val="00123A95"/>
    <w:rsid w:val="00123C48"/>
    <w:rsid w:val="00124145"/>
    <w:rsid w:val="0012428E"/>
    <w:rsid w:val="00124533"/>
    <w:rsid w:val="00124708"/>
    <w:rsid w:val="00124BA3"/>
    <w:rsid w:val="00124E9C"/>
    <w:rsid w:val="00124FC3"/>
    <w:rsid w:val="0012532F"/>
    <w:rsid w:val="0012566B"/>
    <w:rsid w:val="00125774"/>
    <w:rsid w:val="00125784"/>
    <w:rsid w:val="0012590E"/>
    <w:rsid w:val="00125B57"/>
    <w:rsid w:val="00125D4D"/>
    <w:rsid w:val="00125DE2"/>
    <w:rsid w:val="00126127"/>
    <w:rsid w:val="001262F7"/>
    <w:rsid w:val="0012675A"/>
    <w:rsid w:val="001267D8"/>
    <w:rsid w:val="0012681E"/>
    <w:rsid w:val="0012688C"/>
    <w:rsid w:val="001268F7"/>
    <w:rsid w:val="00127045"/>
    <w:rsid w:val="00127527"/>
    <w:rsid w:val="0012794C"/>
    <w:rsid w:val="00127AC0"/>
    <w:rsid w:val="00127BA8"/>
    <w:rsid w:val="00127D7C"/>
    <w:rsid w:val="00127DD3"/>
    <w:rsid w:val="00127F20"/>
    <w:rsid w:val="00127FB3"/>
    <w:rsid w:val="0013009A"/>
    <w:rsid w:val="00130148"/>
    <w:rsid w:val="00130244"/>
    <w:rsid w:val="00130464"/>
    <w:rsid w:val="0013053C"/>
    <w:rsid w:val="0013054D"/>
    <w:rsid w:val="00130620"/>
    <w:rsid w:val="00130832"/>
    <w:rsid w:val="0013092D"/>
    <w:rsid w:val="0013097F"/>
    <w:rsid w:val="001309E8"/>
    <w:rsid w:val="00130C08"/>
    <w:rsid w:val="00130FD9"/>
    <w:rsid w:val="001313BE"/>
    <w:rsid w:val="00131554"/>
    <w:rsid w:val="0013173A"/>
    <w:rsid w:val="00131980"/>
    <w:rsid w:val="00131D74"/>
    <w:rsid w:val="00131EBF"/>
    <w:rsid w:val="00131EEA"/>
    <w:rsid w:val="00132045"/>
    <w:rsid w:val="00132568"/>
    <w:rsid w:val="00132738"/>
    <w:rsid w:val="00132D84"/>
    <w:rsid w:val="00132D9C"/>
    <w:rsid w:val="00132E24"/>
    <w:rsid w:val="00133105"/>
    <w:rsid w:val="0013315C"/>
    <w:rsid w:val="00133449"/>
    <w:rsid w:val="00133596"/>
    <w:rsid w:val="00133788"/>
    <w:rsid w:val="0013390F"/>
    <w:rsid w:val="00133DDB"/>
    <w:rsid w:val="00134085"/>
    <w:rsid w:val="0013414B"/>
    <w:rsid w:val="0013434E"/>
    <w:rsid w:val="001346C6"/>
    <w:rsid w:val="00134A53"/>
    <w:rsid w:val="00134A90"/>
    <w:rsid w:val="0013516C"/>
    <w:rsid w:val="001353F5"/>
    <w:rsid w:val="001354B1"/>
    <w:rsid w:val="0013558C"/>
    <w:rsid w:val="00135604"/>
    <w:rsid w:val="001356D6"/>
    <w:rsid w:val="00135A26"/>
    <w:rsid w:val="00135C24"/>
    <w:rsid w:val="00135DCB"/>
    <w:rsid w:val="00135EAF"/>
    <w:rsid w:val="001361D7"/>
    <w:rsid w:val="00136211"/>
    <w:rsid w:val="0013629B"/>
    <w:rsid w:val="001367DF"/>
    <w:rsid w:val="00136893"/>
    <w:rsid w:val="00136AFC"/>
    <w:rsid w:val="00136E87"/>
    <w:rsid w:val="00137380"/>
    <w:rsid w:val="001373CD"/>
    <w:rsid w:val="001374ED"/>
    <w:rsid w:val="00137656"/>
    <w:rsid w:val="00137806"/>
    <w:rsid w:val="00137960"/>
    <w:rsid w:val="00137D1E"/>
    <w:rsid w:val="00140262"/>
    <w:rsid w:val="0014039A"/>
    <w:rsid w:val="001407BF"/>
    <w:rsid w:val="00140841"/>
    <w:rsid w:val="00140E33"/>
    <w:rsid w:val="00141200"/>
    <w:rsid w:val="00141214"/>
    <w:rsid w:val="00141444"/>
    <w:rsid w:val="00141854"/>
    <w:rsid w:val="00141BE8"/>
    <w:rsid w:val="00141D9F"/>
    <w:rsid w:val="00142615"/>
    <w:rsid w:val="001429B7"/>
    <w:rsid w:val="00142AA0"/>
    <w:rsid w:val="00142C3D"/>
    <w:rsid w:val="00142CD2"/>
    <w:rsid w:val="00142E51"/>
    <w:rsid w:val="00142EA6"/>
    <w:rsid w:val="00142FFD"/>
    <w:rsid w:val="00143232"/>
    <w:rsid w:val="0014332A"/>
    <w:rsid w:val="001433A1"/>
    <w:rsid w:val="00143412"/>
    <w:rsid w:val="00143492"/>
    <w:rsid w:val="00143579"/>
    <w:rsid w:val="00143990"/>
    <w:rsid w:val="00143D2A"/>
    <w:rsid w:val="001444E6"/>
    <w:rsid w:val="00144514"/>
    <w:rsid w:val="00144622"/>
    <w:rsid w:val="00144837"/>
    <w:rsid w:val="00144FC8"/>
    <w:rsid w:val="0014535C"/>
    <w:rsid w:val="00145390"/>
    <w:rsid w:val="001455D8"/>
    <w:rsid w:val="00145826"/>
    <w:rsid w:val="00145939"/>
    <w:rsid w:val="00145C25"/>
    <w:rsid w:val="00145CA5"/>
    <w:rsid w:val="00145F86"/>
    <w:rsid w:val="00146699"/>
    <w:rsid w:val="001468F8"/>
    <w:rsid w:val="001468F9"/>
    <w:rsid w:val="00146C0F"/>
    <w:rsid w:val="00146C59"/>
    <w:rsid w:val="00146E12"/>
    <w:rsid w:val="00146E6F"/>
    <w:rsid w:val="001470D8"/>
    <w:rsid w:val="00147383"/>
    <w:rsid w:val="001475E0"/>
    <w:rsid w:val="00147788"/>
    <w:rsid w:val="00147A0A"/>
    <w:rsid w:val="00147A86"/>
    <w:rsid w:val="00147ADD"/>
    <w:rsid w:val="00147B91"/>
    <w:rsid w:val="0015005A"/>
    <w:rsid w:val="0015021D"/>
    <w:rsid w:val="0015040E"/>
    <w:rsid w:val="0015085F"/>
    <w:rsid w:val="00150B51"/>
    <w:rsid w:val="00150BF7"/>
    <w:rsid w:val="00150C03"/>
    <w:rsid w:val="00151092"/>
    <w:rsid w:val="001510F3"/>
    <w:rsid w:val="001511D3"/>
    <w:rsid w:val="001513CB"/>
    <w:rsid w:val="001513DA"/>
    <w:rsid w:val="001516A5"/>
    <w:rsid w:val="00151824"/>
    <w:rsid w:val="00151828"/>
    <w:rsid w:val="001518AA"/>
    <w:rsid w:val="00151ABF"/>
    <w:rsid w:val="00151D22"/>
    <w:rsid w:val="00151DE9"/>
    <w:rsid w:val="00152B41"/>
    <w:rsid w:val="00152C52"/>
    <w:rsid w:val="00152E1C"/>
    <w:rsid w:val="00152EA6"/>
    <w:rsid w:val="0015325F"/>
    <w:rsid w:val="001534B1"/>
    <w:rsid w:val="001535F0"/>
    <w:rsid w:val="00153662"/>
    <w:rsid w:val="001538A1"/>
    <w:rsid w:val="00153D78"/>
    <w:rsid w:val="001543F5"/>
    <w:rsid w:val="00154439"/>
    <w:rsid w:val="001546A9"/>
    <w:rsid w:val="0015478C"/>
    <w:rsid w:val="001548CE"/>
    <w:rsid w:val="001549B5"/>
    <w:rsid w:val="00154B11"/>
    <w:rsid w:val="00155096"/>
    <w:rsid w:val="001551ED"/>
    <w:rsid w:val="0015551C"/>
    <w:rsid w:val="001556F2"/>
    <w:rsid w:val="0015589F"/>
    <w:rsid w:val="00155B0D"/>
    <w:rsid w:val="00155B60"/>
    <w:rsid w:val="00155E83"/>
    <w:rsid w:val="00156217"/>
    <w:rsid w:val="00156402"/>
    <w:rsid w:val="001564B8"/>
    <w:rsid w:val="00156500"/>
    <w:rsid w:val="00156521"/>
    <w:rsid w:val="001566FF"/>
    <w:rsid w:val="00156706"/>
    <w:rsid w:val="00156760"/>
    <w:rsid w:val="001569C6"/>
    <w:rsid w:val="00156DA8"/>
    <w:rsid w:val="00156EF2"/>
    <w:rsid w:val="00156F51"/>
    <w:rsid w:val="0015702E"/>
    <w:rsid w:val="00157189"/>
    <w:rsid w:val="001571A1"/>
    <w:rsid w:val="00157C92"/>
    <w:rsid w:val="00157D42"/>
    <w:rsid w:val="00157ECF"/>
    <w:rsid w:val="0016002B"/>
    <w:rsid w:val="001600D8"/>
    <w:rsid w:val="001602DD"/>
    <w:rsid w:val="0016031A"/>
    <w:rsid w:val="001608E6"/>
    <w:rsid w:val="00160A5C"/>
    <w:rsid w:val="00160A81"/>
    <w:rsid w:val="00160E4E"/>
    <w:rsid w:val="00160ED2"/>
    <w:rsid w:val="00161277"/>
    <w:rsid w:val="001612C0"/>
    <w:rsid w:val="00161A04"/>
    <w:rsid w:val="00161FC6"/>
    <w:rsid w:val="001620A6"/>
    <w:rsid w:val="00162261"/>
    <w:rsid w:val="00162330"/>
    <w:rsid w:val="00162804"/>
    <w:rsid w:val="00162C5A"/>
    <w:rsid w:val="00162E89"/>
    <w:rsid w:val="00162F74"/>
    <w:rsid w:val="001631A8"/>
    <w:rsid w:val="00163521"/>
    <w:rsid w:val="00163617"/>
    <w:rsid w:val="00163AEF"/>
    <w:rsid w:val="00163BC5"/>
    <w:rsid w:val="00164107"/>
    <w:rsid w:val="00164245"/>
    <w:rsid w:val="0016427A"/>
    <w:rsid w:val="00164482"/>
    <w:rsid w:val="0016472C"/>
    <w:rsid w:val="00164B23"/>
    <w:rsid w:val="00164BCF"/>
    <w:rsid w:val="00164E11"/>
    <w:rsid w:val="00164E34"/>
    <w:rsid w:val="00165014"/>
    <w:rsid w:val="001652CE"/>
    <w:rsid w:val="00166A58"/>
    <w:rsid w:val="00166B0B"/>
    <w:rsid w:val="00166C91"/>
    <w:rsid w:val="00167169"/>
    <w:rsid w:val="001672D2"/>
    <w:rsid w:val="0016778E"/>
    <w:rsid w:val="00167DEC"/>
    <w:rsid w:val="00167EF7"/>
    <w:rsid w:val="001700A1"/>
    <w:rsid w:val="001700FA"/>
    <w:rsid w:val="001701DF"/>
    <w:rsid w:val="0017022F"/>
    <w:rsid w:val="00170328"/>
    <w:rsid w:val="001707E5"/>
    <w:rsid w:val="00170944"/>
    <w:rsid w:val="00170DB4"/>
    <w:rsid w:val="00170E79"/>
    <w:rsid w:val="00170E7E"/>
    <w:rsid w:val="00171072"/>
    <w:rsid w:val="0017111C"/>
    <w:rsid w:val="001713DD"/>
    <w:rsid w:val="00171470"/>
    <w:rsid w:val="0017147C"/>
    <w:rsid w:val="0017158C"/>
    <w:rsid w:val="00171D73"/>
    <w:rsid w:val="00171E6D"/>
    <w:rsid w:val="00171F5F"/>
    <w:rsid w:val="00172551"/>
    <w:rsid w:val="001728A0"/>
    <w:rsid w:val="00172BC1"/>
    <w:rsid w:val="00172DB9"/>
    <w:rsid w:val="0017378B"/>
    <w:rsid w:val="00173A2C"/>
    <w:rsid w:val="00173C2A"/>
    <w:rsid w:val="00173DBF"/>
    <w:rsid w:val="00174244"/>
    <w:rsid w:val="0017426B"/>
    <w:rsid w:val="001743AD"/>
    <w:rsid w:val="00174856"/>
    <w:rsid w:val="00174ACC"/>
    <w:rsid w:val="00174E0E"/>
    <w:rsid w:val="001750E0"/>
    <w:rsid w:val="001756D3"/>
    <w:rsid w:val="00175993"/>
    <w:rsid w:val="00175A4B"/>
    <w:rsid w:val="00175C1B"/>
    <w:rsid w:val="00176089"/>
    <w:rsid w:val="001760C3"/>
    <w:rsid w:val="0017630E"/>
    <w:rsid w:val="0017632D"/>
    <w:rsid w:val="0017687F"/>
    <w:rsid w:val="001768BA"/>
    <w:rsid w:val="00176BF3"/>
    <w:rsid w:val="0017718E"/>
    <w:rsid w:val="001771D5"/>
    <w:rsid w:val="00177A95"/>
    <w:rsid w:val="00177AFD"/>
    <w:rsid w:val="00177EFD"/>
    <w:rsid w:val="00177FE0"/>
    <w:rsid w:val="0018014B"/>
    <w:rsid w:val="0018064C"/>
    <w:rsid w:val="001806A6"/>
    <w:rsid w:val="00180981"/>
    <w:rsid w:val="00180BD9"/>
    <w:rsid w:val="00180E36"/>
    <w:rsid w:val="001810B9"/>
    <w:rsid w:val="00181170"/>
    <w:rsid w:val="00181317"/>
    <w:rsid w:val="001813A9"/>
    <w:rsid w:val="001816AC"/>
    <w:rsid w:val="00181D1B"/>
    <w:rsid w:val="00181D99"/>
    <w:rsid w:val="00181F91"/>
    <w:rsid w:val="00182195"/>
    <w:rsid w:val="001825AB"/>
    <w:rsid w:val="001825EB"/>
    <w:rsid w:val="00182719"/>
    <w:rsid w:val="00182AA1"/>
    <w:rsid w:val="00182C89"/>
    <w:rsid w:val="00182FB0"/>
    <w:rsid w:val="00183412"/>
    <w:rsid w:val="001835D1"/>
    <w:rsid w:val="0018364D"/>
    <w:rsid w:val="00183E3C"/>
    <w:rsid w:val="00184293"/>
    <w:rsid w:val="0018453A"/>
    <w:rsid w:val="0018454F"/>
    <w:rsid w:val="00184615"/>
    <w:rsid w:val="001846AC"/>
    <w:rsid w:val="00184C9F"/>
    <w:rsid w:val="00184E3A"/>
    <w:rsid w:val="00184E66"/>
    <w:rsid w:val="001850E5"/>
    <w:rsid w:val="001853AE"/>
    <w:rsid w:val="001853BF"/>
    <w:rsid w:val="0018542C"/>
    <w:rsid w:val="00185B19"/>
    <w:rsid w:val="00185B75"/>
    <w:rsid w:val="00185BA4"/>
    <w:rsid w:val="00185EA4"/>
    <w:rsid w:val="00186257"/>
    <w:rsid w:val="001863D0"/>
    <w:rsid w:val="00186418"/>
    <w:rsid w:val="0018694F"/>
    <w:rsid w:val="00186953"/>
    <w:rsid w:val="001869C1"/>
    <w:rsid w:val="00186A74"/>
    <w:rsid w:val="00186A89"/>
    <w:rsid w:val="00186B1E"/>
    <w:rsid w:val="00186BDB"/>
    <w:rsid w:val="00186CD7"/>
    <w:rsid w:val="00186D02"/>
    <w:rsid w:val="00186F56"/>
    <w:rsid w:val="001874B6"/>
    <w:rsid w:val="00187519"/>
    <w:rsid w:val="00187624"/>
    <w:rsid w:val="00187E18"/>
    <w:rsid w:val="00187F7A"/>
    <w:rsid w:val="0019010C"/>
    <w:rsid w:val="001903E9"/>
    <w:rsid w:val="00190597"/>
    <w:rsid w:val="00190657"/>
    <w:rsid w:val="00190935"/>
    <w:rsid w:val="00190B7B"/>
    <w:rsid w:val="00190B87"/>
    <w:rsid w:val="00190C17"/>
    <w:rsid w:val="00190DF3"/>
    <w:rsid w:val="00190F17"/>
    <w:rsid w:val="00190F89"/>
    <w:rsid w:val="00190FB9"/>
    <w:rsid w:val="00191371"/>
    <w:rsid w:val="00191425"/>
    <w:rsid w:val="00191432"/>
    <w:rsid w:val="0019152E"/>
    <w:rsid w:val="00191D88"/>
    <w:rsid w:val="00191DBB"/>
    <w:rsid w:val="00192051"/>
    <w:rsid w:val="00192099"/>
    <w:rsid w:val="0019209F"/>
    <w:rsid w:val="00192194"/>
    <w:rsid w:val="001922D5"/>
    <w:rsid w:val="00192464"/>
    <w:rsid w:val="001924B5"/>
    <w:rsid w:val="0019258E"/>
    <w:rsid w:val="001926A9"/>
    <w:rsid w:val="00192839"/>
    <w:rsid w:val="00192918"/>
    <w:rsid w:val="001929BC"/>
    <w:rsid w:val="001929D8"/>
    <w:rsid w:val="001929E1"/>
    <w:rsid w:val="00192B91"/>
    <w:rsid w:val="00192C4F"/>
    <w:rsid w:val="00192D96"/>
    <w:rsid w:val="0019303B"/>
    <w:rsid w:val="0019332E"/>
    <w:rsid w:val="00193491"/>
    <w:rsid w:val="00193576"/>
    <w:rsid w:val="00193642"/>
    <w:rsid w:val="00193663"/>
    <w:rsid w:val="0019380A"/>
    <w:rsid w:val="00193913"/>
    <w:rsid w:val="00193AFE"/>
    <w:rsid w:val="00193C7F"/>
    <w:rsid w:val="00193D3D"/>
    <w:rsid w:val="001941D8"/>
    <w:rsid w:val="00194395"/>
    <w:rsid w:val="001943CA"/>
    <w:rsid w:val="00194401"/>
    <w:rsid w:val="001944A1"/>
    <w:rsid w:val="001945C8"/>
    <w:rsid w:val="0019474D"/>
    <w:rsid w:val="001947A7"/>
    <w:rsid w:val="001948C9"/>
    <w:rsid w:val="001948F0"/>
    <w:rsid w:val="0019492C"/>
    <w:rsid w:val="00194E49"/>
    <w:rsid w:val="00194F96"/>
    <w:rsid w:val="00195948"/>
    <w:rsid w:val="0019596F"/>
    <w:rsid w:val="00195A18"/>
    <w:rsid w:val="00195D23"/>
    <w:rsid w:val="00196265"/>
    <w:rsid w:val="00196B48"/>
    <w:rsid w:val="00196BA1"/>
    <w:rsid w:val="00196C65"/>
    <w:rsid w:val="00196F38"/>
    <w:rsid w:val="001970F7"/>
    <w:rsid w:val="001972B4"/>
    <w:rsid w:val="00197463"/>
    <w:rsid w:val="0019780E"/>
    <w:rsid w:val="00197F85"/>
    <w:rsid w:val="001A0085"/>
    <w:rsid w:val="001A0262"/>
    <w:rsid w:val="001A0519"/>
    <w:rsid w:val="001A054D"/>
    <w:rsid w:val="001A0746"/>
    <w:rsid w:val="001A0BB1"/>
    <w:rsid w:val="001A0C79"/>
    <w:rsid w:val="001A0E01"/>
    <w:rsid w:val="001A13E8"/>
    <w:rsid w:val="001A1544"/>
    <w:rsid w:val="001A19AD"/>
    <w:rsid w:val="001A1C51"/>
    <w:rsid w:val="001A1C5F"/>
    <w:rsid w:val="001A1C6F"/>
    <w:rsid w:val="001A1E48"/>
    <w:rsid w:val="001A21D6"/>
    <w:rsid w:val="001A22BA"/>
    <w:rsid w:val="001A231B"/>
    <w:rsid w:val="001A26A0"/>
    <w:rsid w:val="001A26E4"/>
    <w:rsid w:val="001A2B2C"/>
    <w:rsid w:val="001A2D73"/>
    <w:rsid w:val="001A3022"/>
    <w:rsid w:val="001A3068"/>
    <w:rsid w:val="001A316B"/>
    <w:rsid w:val="001A333D"/>
    <w:rsid w:val="001A33C6"/>
    <w:rsid w:val="001A34D0"/>
    <w:rsid w:val="001A34D9"/>
    <w:rsid w:val="001A361F"/>
    <w:rsid w:val="001A3781"/>
    <w:rsid w:val="001A3A1B"/>
    <w:rsid w:val="001A3FB3"/>
    <w:rsid w:val="001A40F4"/>
    <w:rsid w:val="001A414C"/>
    <w:rsid w:val="001A4167"/>
    <w:rsid w:val="001A41FC"/>
    <w:rsid w:val="001A450E"/>
    <w:rsid w:val="001A4546"/>
    <w:rsid w:val="001A4579"/>
    <w:rsid w:val="001A4700"/>
    <w:rsid w:val="001A47C7"/>
    <w:rsid w:val="001A4844"/>
    <w:rsid w:val="001A48B4"/>
    <w:rsid w:val="001A4DE1"/>
    <w:rsid w:val="001A4E39"/>
    <w:rsid w:val="001A56B6"/>
    <w:rsid w:val="001A56DC"/>
    <w:rsid w:val="001A56F1"/>
    <w:rsid w:val="001A5DCE"/>
    <w:rsid w:val="001A60B3"/>
    <w:rsid w:val="001A610A"/>
    <w:rsid w:val="001A68A5"/>
    <w:rsid w:val="001A6949"/>
    <w:rsid w:val="001A6E52"/>
    <w:rsid w:val="001A70D7"/>
    <w:rsid w:val="001A7838"/>
    <w:rsid w:val="001A7D0C"/>
    <w:rsid w:val="001A7DA4"/>
    <w:rsid w:val="001A7E5F"/>
    <w:rsid w:val="001B009C"/>
    <w:rsid w:val="001B01D2"/>
    <w:rsid w:val="001B061B"/>
    <w:rsid w:val="001B09AD"/>
    <w:rsid w:val="001B0A20"/>
    <w:rsid w:val="001B0B55"/>
    <w:rsid w:val="001B0D2F"/>
    <w:rsid w:val="001B1980"/>
    <w:rsid w:val="001B1B23"/>
    <w:rsid w:val="001B1FF6"/>
    <w:rsid w:val="001B21FE"/>
    <w:rsid w:val="001B2253"/>
    <w:rsid w:val="001B2261"/>
    <w:rsid w:val="001B2435"/>
    <w:rsid w:val="001B2449"/>
    <w:rsid w:val="001B2892"/>
    <w:rsid w:val="001B2D9B"/>
    <w:rsid w:val="001B2F99"/>
    <w:rsid w:val="001B3217"/>
    <w:rsid w:val="001B3266"/>
    <w:rsid w:val="001B336A"/>
    <w:rsid w:val="001B38BE"/>
    <w:rsid w:val="001B3FCA"/>
    <w:rsid w:val="001B4346"/>
    <w:rsid w:val="001B43B3"/>
    <w:rsid w:val="001B44AD"/>
    <w:rsid w:val="001B47B2"/>
    <w:rsid w:val="001B47CA"/>
    <w:rsid w:val="001B480A"/>
    <w:rsid w:val="001B4A41"/>
    <w:rsid w:val="001B4DD8"/>
    <w:rsid w:val="001B4F0E"/>
    <w:rsid w:val="001B5278"/>
    <w:rsid w:val="001B5318"/>
    <w:rsid w:val="001B5408"/>
    <w:rsid w:val="001B5499"/>
    <w:rsid w:val="001B54E2"/>
    <w:rsid w:val="001B5653"/>
    <w:rsid w:val="001B5B1B"/>
    <w:rsid w:val="001B6498"/>
    <w:rsid w:val="001B64EB"/>
    <w:rsid w:val="001B670C"/>
    <w:rsid w:val="001B6ACD"/>
    <w:rsid w:val="001B6B9B"/>
    <w:rsid w:val="001B6E9D"/>
    <w:rsid w:val="001B6ECC"/>
    <w:rsid w:val="001B7555"/>
    <w:rsid w:val="001B760C"/>
    <w:rsid w:val="001B7621"/>
    <w:rsid w:val="001B76C9"/>
    <w:rsid w:val="001B76ED"/>
    <w:rsid w:val="001B7753"/>
    <w:rsid w:val="001B77F5"/>
    <w:rsid w:val="001B783B"/>
    <w:rsid w:val="001B7872"/>
    <w:rsid w:val="001B79CB"/>
    <w:rsid w:val="001B7A72"/>
    <w:rsid w:val="001B7B20"/>
    <w:rsid w:val="001B7BC9"/>
    <w:rsid w:val="001B7DF5"/>
    <w:rsid w:val="001C0275"/>
    <w:rsid w:val="001C027A"/>
    <w:rsid w:val="001C0844"/>
    <w:rsid w:val="001C0DF9"/>
    <w:rsid w:val="001C1139"/>
    <w:rsid w:val="001C121F"/>
    <w:rsid w:val="001C1250"/>
    <w:rsid w:val="001C1922"/>
    <w:rsid w:val="001C1F57"/>
    <w:rsid w:val="001C2198"/>
    <w:rsid w:val="001C2A98"/>
    <w:rsid w:val="001C2C93"/>
    <w:rsid w:val="001C2CBB"/>
    <w:rsid w:val="001C2FB1"/>
    <w:rsid w:val="001C329A"/>
    <w:rsid w:val="001C353F"/>
    <w:rsid w:val="001C36DF"/>
    <w:rsid w:val="001C3AFA"/>
    <w:rsid w:val="001C3BB7"/>
    <w:rsid w:val="001C3BBA"/>
    <w:rsid w:val="001C3F59"/>
    <w:rsid w:val="001C400B"/>
    <w:rsid w:val="001C427C"/>
    <w:rsid w:val="001C434A"/>
    <w:rsid w:val="001C4563"/>
    <w:rsid w:val="001C47EB"/>
    <w:rsid w:val="001C4903"/>
    <w:rsid w:val="001C4BC2"/>
    <w:rsid w:val="001C51A2"/>
    <w:rsid w:val="001C5353"/>
    <w:rsid w:val="001C549C"/>
    <w:rsid w:val="001C54EF"/>
    <w:rsid w:val="001C55EE"/>
    <w:rsid w:val="001C57CD"/>
    <w:rsid w:val="001C59B1"/>
    <w:rsid w:val="001C5A48"/>
    <w:rsid w:val="001C5B6E"/>
    <w:rsid w:val="001C5D71"/>
    <w:rsid w:val="001C5DBD"/>
    <w:rsid w:val="001C60BA"/>
    <w:rsid w:val="001C6604"/>
    <w:rsid w:val="001C68B6"/>
    <w:rsid w:val="001C6BA0"/>
    <w:rsid w:val="001C6D75"/>
    <w:rsid w:val="001C6E73"/>
    <w:rsid w:val="001C6FEE"/>
    <w:rsid w:val="001C722E"/>
    <w:rsid w:val="001C7340"/>
    <w:rsid w:val="001C748B"/>
    <w:rsid w:val="001C77E9"/>
    <w:rsid w:val="001C786E"/>
    <w:rsid w:val="001C79DE"/>
    <w:rsid w:val="001C79E9"/>
    <w:rsid w:val="001C7E44"/>
    <w:rsid w:val="001C7EA9"/>
    <w:rsid w:val="001D0366"/>
    <w:rsid w:val="001D0376"/>
    <w:rsid w:val="001D184C"/>
    <w:rsid w:val="001D1C39"/>
    <w:rsid w:val="001D1ED5"/>
    <w:rsid w:val="001D1F46"/>
    <w:rsid w:val="001D235E"/>
    <w:rsid w:val="001D2367"/>
    <w:rsid w:val="001D27CB"/>
    <w:rsid w:val="001D2B66"/>
    <w:rsid w:val="001D2CBF"/>
    <w:rsid w:val="001D2CF3"/>
    <w:rsid w:val="001D2FF6"/>
    <w:rsid w:val="001D32AA"/>
    <w:rsid w:val="001D336C"/>
    <w:rsid w:val="001D349D"/>
    <w:rsid w:val="001D3636"/>
    <w:rsid w:val="001D37AB"/>
    <w:rsid w:val="001D37C3"/>
    <w:rsid w:val="001D38C5"/>
    <w:rsid w:val="001D38E3"/>
    <w:rsid w:val="001D39A7"/>
    <w:rsid w:val="001D3B06"/>
    <w:rsid w:val="001D3B90"/>
    <w:rsid w:val="001D3C3B"/>
    <w:rsid w:val="001D41EB"/>
    <w:rsid w:val="001D4A5D"/>
    <w:rsid w:val="001D4B24"/>
    <w:rsid w:val="001D4EBB"/>
    <w:rsid w:val="001D5100"/>
    <w:rsid w:val="001D54DF"/>
    <w:rsid w:val="001D550E"/>
    <w:rsid w:val="001D5B6E"/>
    <w:rsid w:val="001D6010"/>
    <w:rsid w:val="001D6175"/>
    <w:rsid w:val="001D619E"/>
    <w:rsid w:val="001D620B"/>
    <w:rsid w:val="001D63B5"/>
    <w:rsid w:val="001D675F"/>
    <w:rsid w:val="001D6776"/>
    <w:rsid w:val="001D6908"/>
    <w:rsid w:val="001D6D92"/>
    <w:rsid w:val="001D721B"/>
    <w:rsid w:val="001D7245"/>
    <w:rsid w:val="001D7467"/>
    <w:rsid w:val="001D7554"/>
    <w:rsid w:val="001D77DE"/>
    <w:rsid w:val="001D7E0B"/>
    <w:rsid w:val="001D7E10"/>
    <w:rsid w:val="001E04C9"/>
    <w:rsid w:val="001E05E0"/>
    <w:rsid w:val="001E0654"/>
    <w:rsid w:val="001E06BB"/>
    <w:rsid w:val="001E0D96"/>
    <w:rsid w:val="001E0DAE"/>
    <w:rsid w:val="001E0EC4"/>
    <w:rsid w:val="001E0F65"/>
    <w:rsid w:val="001E10DA"/>
    <w:rsid w:val="001E1103"/>
    <w:rsid w:val="001E11B3"/>
    <w:rsid w:val="001E1330"/>
    <w:rsid w:val="001E1447"/>
    <w:rsid w:val="001E1A39"/>
    <w:rsid w:val="001E21B5"/>
    <w:rsid w:val="001E22AE"/>
    <w:rsid w:val="001E23E8"/>
    <w:rsid w:val="001E25A2"/>
    <w:rsid w:val="001E28F6"/>
    <w:rsid w:val="001E2D93"/>
    <w:rsid w:val="001E2E30"/>
    <w:rsid w:val="001E364B"/>
    <w:rsid w:val="001E37C9"/>
    <w:rsid w:val="001E3CA5"/>
    <w:rsid w:val="001E3D30"/>
    <w:rsid w:val="001E3E93"/>
    <w:rsid w:val="001E3F14"/>
    <w:rsid w:val="001E4031"/>
    <w:rsid w:val="001E41DE"/>
    <w:rsid w:val="001E45CD"/>
    <w:rsid w:val="001E47F8"/>
    <w:rsid w:val="001E4B15"/>
    <w:rsid w:val="001E4B67"/>
    <w:rsid w:val="001E4D92"/>
    <w:rsid w:val="001E4ED6"/>
    <w:rsid w:val="001E4EF4"/>
    <w:rsid w:val="001E519D"/>
    <w:rsid w:val="001E5830"/>
    <w:rsid w:val="001E5840"/>
    <w:rsid w:val="001E5A7A"/>
    <w:rsid w:val="001E5CC6"/>
    <w:rsid w:val="001E5D45"/>
    <w:rsid w:val="001E5D47"/>
    <w:rsid w:val="001E5F1B"/>
    <w:rsid w:val="001E6487"/>
    <w:rsid w:val="001E667F"/>
    <w:rsid w:val="001E690C"/>
    <w:rsid w:val="001E69D4"/>
    <w:rsid w:val="001E6A05"/>
    <w:rsid w:val="001E6B92"/>
    <w:rsid w:val="001E6BAF"/>
    <w:rsid w:val="001E6EC5"/>
    <w:rsid w:val="001E72A6"/>
    <w:rsid w:val="001E749A"/>
    <w:rsid w:val="001E7511"/>
    <w:rsid w:val="001E75D8"/>
    <w:rsid w:val="001E78C0"/>
    <w:rsid w:val="001E7904"/>
    <w:rsid w:val="001E791C"/>
    <w:rsid w:val="001E7A16"/>
    <w:rsid w:val="001E7A1C"/>
    <w:rsid w:val="001E7A53"/>
    <w:rsid w:val="001E7AE6"/>
    <w:rsid w:val="001F037A"/>
    <w:rsid w:val="001F0408"/>
    <w:rsid w:val="001F0505"/>
    <w:rsid w:val="001F05D2"/>
    <w:rsid w:val="001F06A0"/>
    <w:rsid w:val="001F084A"/>
    <w:rsid w:val="001F0923"/>
    <w:rsid w:val="001F0967"/>
    <w:rsid w:val="001F0B9C"/>
    <w:rsid w:val="001F0C4D"/>
    <w:rsid w:val="001F1104"/>
    <w:rsid w:val="001F121D"/>
    <w:rsid w:val="001F15D3"/>
    <w:rsid w:val="001F19D8"/>
    <w:rsid w:val="001F1A07"/>
    <w:rsid w:val="001F202B"/>
    <w:rsid w:val="001F20DA"/>
    <w:rsid w:val="001F2471"/>
    <w:rsid w:val="001F250B"/>
    <w:rsid w:val="001F280E"/>
    <w:rsid w:val="001F2AFC"/>
    <w:rsid w:val="001F2B2C"/>
    <w:rsid w:val="001F2B48"/>
    <w:rsid w:val="001F2CF4"/>
    <w:rsid w:val="001F2DAB"/>
    <w:rsid w:val="001F2FDE"/>
    <w:rsid w:val="001F34FE"/>
    <w:rsid w:val="001F357B"/>
    <w:rsid w:val="001F35D6"/>
    <w:rsid w:val="001F394E"/>
    <w:rsid w:val="001F3B9A"/>
    <w:rsid w:val="001F3F58"/>
    <w:rsid w:val="001F460F"/>
    <w:rsid w:val="001F485D"/>
    <w:rsid w:val="001F49D5"/>
    <w:rsid w:val="001F4CC5"/>
    <w:rsid w:val="001F4D10"/>
    <w:rsid w:val="001F4F74"/>
    <w:rsid w:val="001F5086"/>
    <w:rsid w:val="001F50A3"/>
    <w:rsid w:val="001F5139"/>
    <w:rsid w:val="001F5221"/>
    <w:rsid w:val="001F53C0"/>
    <w:rsid w:val="001F54C7"/>
    <w:rsid w:val="001F5500"/>
    <w:rsid w:val="001F55B0"/>
    <w:rsid w:val="001F5834"/>
    <w:rsid w:val="001F5ABE"/>
    <w:rsid w:val="001F5D7F"/>
    <w:rsid w:val="001F5DBB"/>
    <w:rsid w:val="001F5E5B"/>
    <w:rsid w:val="001F5FFC"/>
    <w:rsid w:val="001F60BF"/>
    <w:rsid w:val="001F61AA"/>
    <w:rsid w:val="001F689A"/>
    <w:rsid w:val="001F68BA"/>
    <w:rsid w:val="001F6DEB"/>
    <w:rsid w:val="001F7440"/>
    <w:rsid w:val="001F74F0"/>
    <w:rsid w:val="001F794F"/>
    <w:rsid w:val="001F7D97"/>
    <w:rsid w:val="001F7EF5"/>
    <w:rsid w:val="001F7F47"/>
    <w:rsid w:val="0020019A"/>
    <w:rsid w:val="002001CF"/>
    <w:rsid w:val="0020042F"/>
    <w:rsid w:val="00200494"/>
    <w:rsid w:val="002004E3"/>
    <w:rsid w:val="00200620"/>
    <w:rsid w:val="00200F9C"/>
    <w:rsid w:val="00200FAE"/>
    <w:rsid w:val="0020111F"/>
    <w:rsid w:val="0020181D"/>
    <w:rsid w:val="0020184F"/>
    <w:rsid w:val="002019BA"/>
    <w:rsid w:val="00201AA0"/>
    <w:rsid w:val="00201B9A"/>
    <w:rsid w:val="00201C1C"/>
    <w:rsid w:val="00201C3B"/>
    <w:rsid w:val="002021CA"/>
    <w:rsid w:val="002022A1"/>
    <w:rsid w:val="002025B9"/>
    <w:rsid w:val="00202642"/>
    <w:rsid w:val="00202C6A"/>
    <w:rsid w:val="00202CF2"/>
    <w:rsid w:val="002032DA"/>
    <w:rsid w:val="00203748"/>
    <w:rsid w:val="00203A80"/>
    <w:rsid w:val="00203B4C"/>
    <w:rsid w:val="002047C4"/>
    <w:rsid w:val="00204B52"/>
    <w:rsid w:val="00205350"/>
    <w:rsid w:val="002053D3"/>
    <w:rsid w:val="00205D99"/>
    <w:rsid w:val="00205E8C"/>
    <w:rsid w:val="00206136"/>
    <w:rsid w:val="0020630A"/>
    <w:rsid w:val="00206624"/>
    <w:rsid w:val="00206664"/>
    <w:rsid w:val="00206772"/>
    <w:rsid w:val="00206B32"/>
    <w:rsid w:val="00206D21"/>
    <w:rsid w:val="002071C7"/>
    <w:rsid w:val="0020749E"/>
    <w:rsid w:val="0020752D"/>
    <w:rsid w:val="002078C2"/>
    <w:rsid w:val="00207C13"/>
    <w:rsid w:val="002100F3"/>
    <w:rsid w:val="002109A7"/>
    <w:rsid w:val="00210A78"/>
    <w:rsid w:val="00211D76"/>
    <w:rsid w:val="00211F3E"/>
    <w:rsid w:val="002121CF"/>
    <w:rsid w:val="00212694"/>
    <w:rsid w:val="00212F32"/>
    <w:rsid w:val="00212FF0"/>
    <w:rsid w:val="0021327A"/>
    <w:rsid w:val="0021349F"/>
    <w:rsid w:val="00213733"/>
    <w:rsid w:val="00213987"/>
    <w:rsid w:val="00213B4F"/>
    <w:rsid w:val="00213BBF"/>
    <w:rsid w:val="00214014"/>
    <w:rsid w:val="00214649"/>
    <w:rsid w:val="0021543E"/>
    <w:rsid w:val="0021566B"/>
    <w:rsid w:val="002162A9"/>
    <w:rsid w:val="002162B4"/>
    <w:rsid w:val="00216CD9"/>
    <w:rsid w:val="00216E3F"/>
    <w:rsid w:val="00216FEA"/>
    <w:rsid w:val="002170EC"/>
    <w:rsid w:val="00217272"/>
    <w:rsid w:val="002174AD"/>
    <w:rsid w:val="0021760E"/>
    <w:rsid w:val="00217D6B"/>
    <w:rsid w:val="00217DC1"/>
    <w:rsid w:val="00217E12"/>
    <w:rsid w:val="00217F91"/>
    <w:rsid w:val="00220244"/>
    <w:rsid w:val="0022024A"/>
    <w:rsid w:val="00220290"/>
    <w:rsid w:val="002207D9"/>
    <w:rsid w:val="00220C77"/>
    <w:rsid w:val="00221156"/>
    <w:rsid w:val="00221475"/>
    <w:rsid w:val="002217A8"/>
    <w:rsid w:val="002217E6"/>
    <w:rsid w:val="00221ABB"/>
    <w:rsid w:val="00221DCC"/>
    <w:rsid w:val="00221E1F"/>
    <w:rsid w:val="0022240D"/>
    <w:rsid w:val="002228CC"/>
    <w:rsid w:val="002228F7"/>
    <w:rsid w:val="00222AA6"/>
    <w:rsid w:val="00222D3D"/>
    <w:rsid w:val="00222EB6"/>
    <w:rsid w:val="00222F75"/>
    <w:rsid w:val="00222F90"/>
    <w:rsid w:val="00223252"/>
    <w:rsid w:val="00223778"/>
    <w:rsid w:val="00223AB5"/>
    <w:rsid w:val="00223C36"/>
    <w:rsid w:val="00223D38"/>
    <w:rsid w:val="00223E55"/>
    <w:rsid w:val="00224056"/>
    <w:rsid w:val="002243D9"/>
    <w:rsid w:val="00224AEA"/>
    <w:rsid w:val="00224B1D"/>
    <w:rsid w:val="00224C4A"/>
    <w:rsid w:val="00224DD1"/>
    <w:rsid w:val="00224F8D"/>
    <w:rsid w:val="00225151"/>
    <w:rsid w:val="0022578F"/>
    <w:rsid w:val="002257EE"/>
    <w:rsid w:val="00225E33"/>
    <w:rsid w:val="00226108"/>
    <w:rsid w:val="0022619F"/>
    <w:rsid w:val="00226506"/>
    <w:rsid w:val="00226560"/>
    <w:rsid w:val="00226570"/>
    <w:rsid w:val="00226588"/>
    <w:rsid w:val="002265AD"/>
    <w:rsid w:val="002265FD"/>
    <w:rsid w:val="00226CD5"/>
    <w:rsid w:val="00226ECC"/>
    <w:rsid w:val="0022701B"/>
    <w:rsid w:val="0022725A"/>
    <w:rsid w:val="0022739A"/>
    <w:rsid w:val="002273CF"/>
    <w:rsid w:val="00227831"/>
    <w:rsid w:val="00227AD5"/>
    <w:rsid w:val="00227E98"/>
    <w:rsid w:val="00227EBB"/>
    <w:rsid w:val="00230325"/>
    <w:rsid w:val="00230373"/>
    <w:rsid w:val="002307DF"/>
    <w:rsid w:val="00230925"/>
    <w:rsid w:val="00230CA4"/>
    <w:rsid w:val="00230D43"/>
    <w:rsid w:val="002314FD"/>
    <w:rsid w:val="00231938"/>
    <w:rsid w:val="00231A62"/>
    <w:rsid w:val="00231F1D"/>
    <w:rsid w:val="00232490"/>
    <w:rsid w:val="0023265C"/>
    <w:rsid w:val="002326C2"/>
    <w:rsid w:val="00232BDD"/>
    <w:rsid w:val="00232D59"/>
    <w:rsid w:val="00232EBC"/>
    <w:rsid w:val="00233089"/>
    <w:rsid w:val="002330C8"/>
    <w:rsid w:val="00233403"/>
    <w:rsid w:val="002334EA"/>
    <w:rsid w:val="0023372A"/>
    <w:rsid w:val="00233B02"/>
    <w:rsid w:val="00233C00"/>
    <w:rsid w:val="00233CDB"/>
    <w:rsid w:val="00233CFA"/>
    <w:rsid w:val="0023439F"/>
    <w:rsid w:val="00234440"/>
    <w:rsid w:val="002346FF"/>
    <w:rsid w:val="002347E0"/>
    <w:rsid w:val="00234854"/>
    <w:rsid w:val="00234866"/>
    <w:rsid w:val="00234A30"/>
    <w:rsid w:val="00234EFD"/>
    <w:rsid w:val="00235013"/>
    <w:rsid w:val="002356CF"/>
    <w:rsid w:val="0023577E"/>
    <w:rsid w:val="0023583B"/>
    <w:rsid w:val="00235959"/>
    <w:rsid w:val="00235C4A"/>
    <w:rsid w:val="002361CC"/>
    <w:rsid w:val="00236230"/>
    <w:rsid w:val="00236552"/>
    <w:rsid w:val="002365F9"/>
    <w:rsid w:val="00236691"/>
    <w:rsid w:val="00236755"/>
    <w:rsid w:val="002367AD"/>
    <w:rsid w:val="00236D0F"/>
    <w:rsid w:val="00237140"/>
    <w:rsid w:val="00237177"/>
    <w:rsid w:val="00237212"/>
    <w:rsid w:val="002373D1"/>
    <w:rsid w:val="002377A1"/>
    <w:rsid w:val="00237D57"/>
    <w:rsid w:val="00237D97"/>
    <w:rsid w:val="00237DDB"/>
    <w:rsid w:val="00237F38"/>
    <w:rsid w:val="002403DF"/>
    <w:rsid w:val="002404C9"/>
    <w:rsid w:val="002405F0"/>
    <w:rsid w:val="002407D8"/>
    <w:rsid w:val="00240BB5"/>
    <w:rsid w:val="00240CFA"/>
    <w:rsid w:val="00241299"/>
    <w:rsid w:val="0024148A"/>
    <w:rsid w:val="002414D2"/>
    <w:rsid w:val="00241ABE"/>
    <w:rsid w:val="00241CBA"/>
    <w:rsid w:val="002422A8"/>
    <w:rsid w:val="002426EF"/>
    <w:rsid w:val="002429EA"/>
    <w:rsid w:val="00242AB5"/>
    <w:rsid w:val="00242EDD"/>
    <w:rsid w:val="00242FEF"/>
    <w:rsid w:val="00243189"/>
    <w:rsid w:val="002432B9"/>
    <w:rsid w:val="0024351B"/>
    <w:rsid w:val="0024358E"/>
    <w:rsid w:val="00243A5D"/>
    <w:rsid w:val="00243D71"/>
    <w:rsid w:val="00243FA9"/>
    <w:rsid w:val="0024411A"/>
    <w:rsid w:val="002441AC"/>
    <w:rsid w:val="00244ADD"/>
    <w:rsid w:val="00244B4B"/>
    <w:rsid w:val="00244E6D"/>
    <w:rsid w:val="00245154"/>
    <w:rsid w:val="0024515A"/>
    <w:rsid w:val="00245256"/>
    <w:rsid w:val="00245532"/>
    <w:rsid w:val="00245535"/>
    <w:rsid w:val="002455C5"/>
    <w:rsid w:val="002456A6"/>
    <w:rsid w:val="00245776"/>
    <w:rsid w:val="00245813"/>
    <w:rsid w:val="00245B59"/>
    <w:rsid w:val="00245EEC"/>
    <w:rsid w:val="0024612F"/>
    <w:rsid w:val="002461EB"/>
    <w:rsid w:val="0024668F"/>
    <w:rsid w:val="002466B9"/>
    <w:rsid w:val="002466C7"/>
    <w:rsid w:val="002466DD"/>
    <w:rsid w:val="00246CA7"/>
    <w:rsid w:val="00246D40"/>
    <w:rsid w:val="00246F97"/>
    <w:rsid w:val="00247088"/>
    <w:rsid w:val="002472B3"/>
    <w:rsid w:val="002473D8"/>
    <w:rsid w:val="00247486"/>
    <w:rsid w:val="002475EA"/>
    <w:rsid w:val="00247864"/>
    <w:rsid w:val="00247A7A"/>
    <w:rsid w:val="00247A85"/>
    <w:rsid w:val="00247A96"/>
    <w:rsid w:val="00247ADB"/>
    <w:rsid w:val="00250229"/>
    <w:rsid w:val="002503DD"/>
    <w:rsid w:val="00250772"/>
    <w:rsid w:val="0025078C"/>
    <w:rsid w:val="00250A7A"/>
    <w:rsid w:val="00250FAF"/>
    <w:rsid w:val="00251153"/>
    <w:rsid w:val="002514A0"/>
    <w:rsid w:val="002514DB"/>
    <w:rsid w:val="00251523"/>
    <w:rsid w:val="00251813"/>
    <w:rsid w:val="002519D8"/>
    <w:rsid w:val="00251DC5"/>
    <w:rsid w:val="00252083"/>
    <w:rsid w:val="00252401"/>
    <w:rsid w:val="00252576"/>
    <w:rsid w:val="002529D6"/>
    <w:rsid w:val="00252D0E"/>
    <w:rsid w:val="00252E37"/>
    <w:rsid w:val="00253102"/>
    <w:rsid w:val="002531E4"/>
    <w:rsid w:val="00253842"/>
    <w:rsid w:val="0025388F"/>
    <w:rsid w:val="00253B09"/>
    <w:rsid w:val="00253B26"/>
    <w:rsid w:val="00253F47"/>
    <w:rsid w:val="00253F99"/>
    <w:rsid w:val="0025407B"/>
    <w:rsid w:val="002540B6"/>
    <w:rsid w:val="002540D0"/>
    <w:rsid w:val="002541AC"/>
    <w:rsid w:val="00254354"/>
    <w:rsid w:val="002548C5"/>
    <w:rsid w:val="00254906"/>
    <w:rsid w:val="00254A9B"/>
    <w:rsid w:val="00254F78"/>
    <w:rsid w:val="002552C5"/>
    <w:rsid w:val="002554BD"/>
    <w:rsid w:val="00255539"/>
    <w:rsid w:val="002555D4"/>
    <w:rsid w:val="0025560C"/>
    <w:rsid w:val="00255D05"/>
    <w:rsid w:val="00256055"/>
    <w:rsid w:val="0025654A"/>
    <w:rsid w:val="002566CD"/>
    <w:rsid w:val="002566FD"/>
    <w:rsid w:val="002567B6"/>
    <w:rsid w:val="0025688D"/>
    <w:rsid w:val="00256C6B"/>
    <w:rsid w:val="00257AFB"/>
    <w:rsid w:val="00257E78"/>
    <w:rsid w:val="00257FE3"/>
    <w:rsid w:val="002600B8"/>
    <w:rsid w:val="002600D8"/>
    <w:rsid w:val="00260513"/>
    <w:rsid w:val="00260764"/>
    <w:rsid w:val="002607A7"/>
    <w:rsid w:val="00261313"/>
    <w:rsid w:val="002619BC"/>
    <w:rsid w:val="00261F08"/>
    <w:rsid w:val="0026210D"/>
    <w:rsid w:val="00262B61"/>
    <w:rsid w:val="00262C39"/>
    <w:rsid w:val="00262E54"/>
    <w:rsid w:val="00262F4A"/>
    <w:rsid w:val="00262FCC"/>
    <w:rsid w:val="00262FD9"/>
    <w:rsid w:val="002634D9"/>
    <w:rsid w:val="002634DC"/>
    <w:rsid w:val="002635B9"/>
    <w:rsid w:val="00263652"/>
    <w:rsid w:val="002638AE"/>
    <w:rsid w:val="00263CE5"/>
    <w:rsid w:val="002640F4"/>
    <w:rsid w:val="00264361"/>
    <w:rsid w:val="0026443C"/>
    <w:rsid w:val="0026450E"/>
    <w:rsid w:val="00264645"/>
    <w:rsid w:val="00264682"/>
    <w:rsid w:val="002647CD"/>
    <w:rsid w:val="00264A83"/>
    <w:rsid w:val="0026509D"/>
    <w:rsid w:val="002654BB"/>
    <w:rsid w:val="0026550E"/>
    <w:rsid w:val="00265636"/>
    <w:rsid w:val="0026580D"/>
    <w:rsid w:val="002658F4"/>
    <w:rsid w:val="0026596A"/>
    <w:rsid w:val="00265FE5"/>
    <w:rsid w:val="00266032"/>
    <w:rsid w:val="002662F9"/>
    <w:rsid w:val="00266641"/>
    <w:rsid w:val="0026674F"/>
    <w:rsid w:val="0026682A"/>
    <w:rsid w:val="00266AB8"/>
    <w:rsid w:val="00266C6C"/>
    <w:rsid w:val="00266CEF"/>
    <w:rsid w:val="00266F3B"/>
    <w:rsid w:val="0026713C"/>
    <w:rsid w:val="00267652"/>
    <w:rsid w:val="00267A88"/>
    <w:rsid w:val="00267DAA"/>
    <w:rsid w:val="00267EF7"/>
    <w:rsid w:val="002703C1"/>
    <w:rsid w:val="00270609"/>
    <w:rsid w:val="002706A3"/>
    <w:rsid w:val="002706C5"/>
    <w:rsid w:val="00270817"/>
    <w:rsid w:val="00270A37"/>
    <w:rsid w:val="00270C4F"/>
    <w:rsid w:val="00270CF0"/>
    <w:rsid w:val="00270D42"/>
    <w:rsid w:val="00270F34"/>
    <w:rsid w:val="0027174D"/>
    <w:rsid w:val="0027185A"/>
    <w:rsid w:val="002718FD"/>
    <w:rsid w:val="00271AC9"/>
    <w:rsid w:val="00271B16"/>
    <w:rsid w:val="00271DF6"/>
    <w:rsid w:val="00271FD0"/>
    <w:rsid w:val="0027277F"/>
    <w:rsid w:val="00272AD6"/>
    <w:rsid w:val="00272AE8"/>
    <w:rsid w:val="00272D53"/>
    <w:rsid w:val="002733E4"/>
    <w:rsid w:val="00273483"/>
    <w:rsid w:val="002734B1"/>
    <w:rsid w:val="0027369C"/>
    <w:rsid w:val="00273785"/>
    <w:rsid w:val="00273CF3"/>
    <w:rsid w:val="00273EE2"/>
    <w:rsid w:val="00274248"/>
    <w:rsid w:val="002747CD"/>
    <w:rsid w:val="0027482D"/>
    <w:rsid w:val="002749D7"/>
    <w:rsid w:val="00274C2B"/>
    <w:rsid w:val="00275458"/>
    <w:rsid w:val="0027573E"/>
    <w:rsid w:val="00275D20"/>
    <w:rsid w:val="00275EC3"/>
    <w:rsid w:val="0027602A"/>
    <w:rsid w:val="00276384"/>
    <w:rsid w:val="00276507"/>
    <w:rsid w:val="0027665D"/>
    <w:rsid w:val="00276849"/>
    <w:rsid w:val="0027687A"/>
    <w:rsid w:val="00276A4A"/>
    <w:rsid w:val="00276B56"/>
    <w:rsid w:val="002770F2"/>
    <w:rsid w:val="00277279"/>
    <w:rsid w:val="0027741A"/>
    <w:rsid w:val="00277489"/>
    <w:rsid w:val="002778B5"/>
    <w:rsid w:val="00277C90"/>
    <w:rsid w:val="00277CCE"/>
    <w:rsid w:val="00277E95"/>
    <w:rsid w:val="00280062"/>
    <w:rsid w:val="0028040C"/>
    <w:rsid w:val="00280431"/>
    <w:rsid w:val="00280781"/>
    <w:rsid w:val="00280A02"/>
    <w:rsid w:val="00280B59"/>
    <w:rsid w:val="00280BB4"/>
    <w:rsid w:val="00280BCD"/>
    <w:rsid w:val="00280C98"/>
    <w:rsid w:val="00280D04"/>
    <w:rsid w:val="00281034"/>
    <w:rsid w:val="00281355"/>
    <w:rsid w:val="0028135B"/>
    <w:rsid w:val="00281454"/>
    <w:rsid w:val="0028174F"/>
    <w:rsid w:val="00281C1F"/>
    <w:rsid w:val="00281CE1"/>
    <w:rsid w:val="00282464"/>
    <w:rsid w:val="002826B1"/>
    <w:rsid w:val="002827CF"/>
    <w:rsid w:val="00282A7B"/>
    <w:rsid w:val="002830B4"/>
    <w:rsid w:val="002830BC"/>
    <w:rsid w:val="002830F7"/>
    <w:rsid w:val="00283151"/>
    <w:rsid w:val="002832F7"/>
    <w:rsid w:val="00283424"/>
    <w:rsid w:val="002835B4"/>
    <w:rsid w:val="002835EC"/>
    <w:rsid w:val="00284760"/>
    <w:rsid w:val="002849D9"/>
    <w:rsid w:val="00284BC9"/>
    <w:rsid w:val="00284DFC"/>
    <w:rsid w:val="00284E69"/>
    <w:rsid w:val="0028501E"/>
    <w:rsid w:val="00285133"/>
    <w:rsid w:val="0028526A"/>
    <w:rsid w:val="002857CD"/>
    <w:rsid w:val="00285806"/>
    <w:rsid w:val="00285D46"/>
    <w:rsid w:val="00285D77"/>
    <w:rsid w:val="00285D82"/>
    <w:rsid w:val="00285E88"/>
    <w:rsid w:val="0028609C"/>
    <w:rsid w:val="002860EB"/>
    <w:rsid w:val="00286107"/>
    <w:rsid w:val="002861EA"/>
    <w:rsid w:val="00286276"/>
    <w:rsid w:val="00286311"/>
    <w:rsid w:val="0028645F"/>
    <w:rsid w:val="00286B44"/>
    <w:rsid w:val="00286CA7"/>
    <w:rsid w:val="00286E25"/>
    <w:rsid w:val="002871BC"/>
    <w:rsid w:val="00287612"/>
    <w:rsid w:val="00287633"/>
    <w:rsid w:val="00287B52"/>
    <w:rsid w:val="00287FA8"/>
    <w:rsid w:val="00290198"/>
    <w:rsid w:val="002904BD"/>
    <w:rsid w:val="00290691"/>
    <w:rsid w:val="00290928"/>
    <w:rsid w:val="00290E59"/>
    <w:rsid w:val="00290EE2"/>
    <w:rsid w:val="00291231"/>
    <w:rsid w:val="00291356"/>
    <w:rsid w:val="00291460"/>
    <w:rsid w:val="002914FF"/>
    <w:rsid w:val="0029150E"/>
    <w:rsid w:val="00291958"/>
    <w:rsid w:val="00291E16"/>
    <w:rsid w:val="002923AC"/>
    <w:rsid w:val="002923E0"/>
    <w:rsid w:val="00292457"/>
    <w:rsid w:val="002927DF"/>
    <w:rsid w:val="002927FA"/>
    <w:rsid w:val="00292CB4"/>
    <w:rsid w:val="00293165"/>
    <w:rsid w:val="00293C79"/>
    <w:rsid w:val="00293C8A"/>
    <w:rsid w:val="00294104"/>
    <w:rsid w:val="00294645"/>
    <w:rsid w:val="002946AC"/>
    <w:rsid w:val="002948CE"/>
    <w:rsid w:val="00294971"/>
    <w:rsid w:val="00294B22"/>
    <w:rsid w:val="00295173"/>
    <w:rsid w:val="00295678"/>
    <w:rsid w:val="0029588E"/>
    <w:rsid w:val="002958F9"/>
    <w:rsid w:val="00295E19"/>
    <w:rsid w:val="00295F95"/>
    <w:rsid w:val="00295FC1"/>
    <w:rsid w:val="00296060"/>
    <w:rsid w:val="0029625F"/>
    <w:rsid w:val="00296846"/>
    <w:rsid w:val="00296AA2"/>
    <w:rsid w:val="00296B77"/>
    <w:rsid w:val="00296EAB"/>
    <w:rsid w:val="00296F89"/>
    <w:rsid w:val="002970E7"/>
    <w:rsid w:val="002979C8"/>
    <w:rsid w:val="00297CFA"/>
    <w:rsid w:val="00297E08"/>
    <w:rsid w:val="002A024C"/>
    <w:rsid w:val="002A0549"/>
    <w:rsid w:val="002A0568"/>
    <w:rsid w:val="002A0B37"/>
    <w:rsid w:val="002A1651"/>
    <w:rsid w:val="002A16BD"/>
    <w:rsid w:val="002A1858"/>
    <w:rsid w:val="002A1BEF"/>
    <w:rsid w:val="002A1C2F"/>
    <w:rsid w:val="002A1FBF"/>
    <w:rsid w:val="002A20EA"/>
    <w:rsid w:val="002A212F"/>
    <w:rsid w:val="002A2529"/>
    <w:rsid w:val="002A25DC"/>
    <w:rsid w:val="002A281C"/>
    <w:rsid w:val="002A2ACD"/>
    <w:rsid w:val="002A2B95"/>
    <w:rsid w:val="002A2D02"/>
    <w:rsid w:val="002A2FE7"/>
    <w:rsid w:val="002A3138"/>
    <w:rsid w:val="002A3404"/>
    <w:rsid w:val="002A3794"/>
    <w:rsid w:val="002A3BF5"/>
    <w:rsid w:val="002A3FEE"/>
    <w:rsid w:val="002A401A"/>
    <w:rsid w:val="002A46CD"/>
    <w:rsid w:val="002A475C"/>
    <w:rsid w:val="002A489F"/>
    <w:rsid w:val="002A48E8"/>
    <w:rsid w:val="002A4907"/>
    <w:rsid w:val="002A5296"/>
    <w:rsid w:val="002A55CE"/>
    <w:rsid w:val="002A57C6"/>
    <w:rsid w:val="002A5873"/>
    <w:rsid w:val="002A5C8D"/>
    <w:rsid w:val="002A5DA7"/>
    <w:rsid w:val="002A5E82"/>
    <w:rsid w:val="002A5ECF"/>
    <w:rsid w:val="002A5FAB"/>
    <w:rsid w:val="002A6123"/>
    <w:rsid w:val="002A618E"/>
    <w:rsid w:val="002A6491"/>
    <w:rsid w:val="002A662B"/>
    <w:rsid w:val="002A6A11"/>
    <w:rsid w:val="002A6B51"/>
    <w:rsid w:val="002A6D71"/>
    <w:rsid w:val="002A6E47"/>
    <w:rsid w:val="002A6EA3"/>
    <w:rsid w:val="002A70EB"/>
    <w:rsid w:val="002A745B"/>
    <w:rsid w:val="002A7A58"/>
    <w:rsid w:val="002A7B35"/>
    <w:rsid w:val="002B0355"/>
    <w:rsid w:val="002B0489"/>
    <w:rsid w:val="002B081A"/>
    <w:rsid w:val="002B088E"/>
    <w:rsid w:val="002B09E0"/>
    <w:rsid w:val="002B0C70"/>
    <w:rsid w:val="002B0F4F"/>
    <w:rsid w:val="002B0FEF"/>
    <w:rsid w:val="002B178C"/>
    <w:rsid w:val="002B17B0"/>
    <w:rsid w:val="002B1BEC"/>
    <w:rsid w:val="002B1D4A"/>
    <w:rsid w:val="002B1E1E"/>
    <w:rsid w:val="002B1E2F"/>
    <w:rsid w:val="002B1E64"/>
    <w:rsid w:val="002B2094"/>
    <w:rsid w:val="002B251B"/>
    <w:rsid w:val="002B2A23"/>
    <w:rsid w:val="002B2AAD"/>
    <w:rsid w:val="002B2C66"/>
    <w:rsid w:val="002B2DB4"/>
    <w:rsid w:val="002B2F53"/>
    <w:rsid w:val="002B330C"/>
    <w:rsid w:val="002B3327"/>
    <w:rsid w:val="002B3461"/>
    <w:rsid w:val="002B34C8"/>
    <w:rsid w:val="002B390A"/>
    <w:rsid w:val="002B3933"/>
    <w:rsid w:val="002B3A71"/>
    <w:rsid w:val="002B3BA2"/>
    <w:rsid w:val="002B3C4C"/>
    <w:rsid w:val="002B3C6D"/>
    <w:rsid w:val="002B41AB"/>
    <w:rsid w:val="002B45F7"/>
    <w:rsid w:val="002B4646"/>
    <w:rsid w:val="002B46C0"/>
    <w:rsid w:val="002B48E1"/>
    <w:rsid w:val="002B50B1"/>
    <w:rsid w:val="002B5893"/>
    <w:rsid w:val="002B5BE5"/>
    <w:rsid w:val="002B5E11"/>
    <w:rsid w:val="002B6455"/>
    <w:rsid w:val="002B646C"/>
    <w:rsid w:val="002B66BE"/>
    <w:rsid w:val="002B671F"/>
    <w:rsid w:val="002B698D"/>
    <w:rsid w:val="002B6C43"/>
    <w:rsid w:val="002B7077"/>
    <w:rsid w:val="002B7089"/>
    <w:rsid w:val="002B7132"/>
    <w:rsid w:val="002B733D"/>
    <w:rsid w:val="002B7615"/>
    <w:rsid w:val="002B7794"/>
    <w:rsid w:val="002B7A58"/>
    <w:rsid w:val="002B7CDF"/>
    <w:rsid w:val="002C0149"/>
    <w:rsid w:val="002C0526"/>
    <w:rsid w:val="002C0858"/>
    <w:rsid w:val="002C0A05"/>
    <w:rsid w:val="002C0A9D"/>
    <w:rsid w:val="002C0CF1"/>
    <w:rsid w:val="002C0DF4"/>
    <w:rsid w:val="002C1064"/>
    <w:rsid w:val="002C1098"/>
    <w:rsid w:val="002C1176"/>
    <w:rsid w:val="002C15A9"/>
    <w:rsid w:val="002C1873"/>
    <w:rsid w:val="002C1982"/>
    <w:rsid w:val="002C1BD2"/>
    <w:rsid w:val="002C1CCB"/>
    <w:rsid w:val="002C20A8"/>
    <w:rsid w:val="002C22D5"/>
    <w:rsid w:val="002C2317"/>
    <w:rsid w:val="002C24E4"/>
    <w:rsid w:val="002C2571"/>
    <w:rsid w:val="002C29B8"/>
    <w:rsid w:val="002C2A86"/>
    <w:rsid w:val="002C2C08"/>
    <w:rsid w:val="002C2C7C"/>
    <w:rsid w:val="002C2F86"/>
    <w:rsid w:val="002C3372"/>
    <w:rsid w:val="002C36F3"/>
    <w:rsid w:val="002C3844"/>
    <w:rsid w:val="002C38D4"/>
    <w:rsid w:val="002C3940"/>
    <w:rsid w:val="002C3A62"/>
    <w:rsid w:val="002C3B53"/>
    <w:rsid w:val="002C4112"/>
    <w:rsid w:val="002C422D"/>
    <w:rsid w:val="002C430E"/>
    <w:rsid w:val="002C438E"/>
    <w:rsid w:val="002C44CE"/>
    <w:rsid w:val="002C45F3"/>
    <w:rsid w:val="002C4837"/>
    <w:rsid w:val="002C4C4C"/>
    <w:rsid w:val="002C4DF3"/>
    <w:rsid w:val="002C4E8E"/>
    <w:rsid w:val="002C4EE8"/>
    <w:rsid w:val="002C4F0B"/>
    <w:rsid w:val="002C50F3"/>
    <w:rsid w:val="002C5104"/>
    <w:rsid w:val="002C522F"/>
    <w:rsid w:val="002C52E5"/>
    <w:rsid w:val="002C624D"/>
    <w:rsid w:val="002C663D"/>
    <w:rsid w:val="002C6971"/>
    <w:rsid w:val="002C69FB"/>
    <w:rsid w:val="002C6C6C"/>
    <w:rsid w:val="002C6FC7"/>
    <w:rsid w:val="002C70C3"/>
    <w:rsid w:val="002C7380"/>
    <w:rsid w:val="002C75CC"/>
    <w:rsid w:val="002C77ED"/>
    <w:rsid w:val="002C787F"/>
    <w:rsid w:val="002C7898"/>
    <w:rsid w:val="002C78EA"/>
    <w:rsid w:val="002C79B6"/>
    <w:rsid w:val="002C7B26"/>
    <w:rsid w:val="002C7B84"/>
    <w:rsid w:val="002D0343"/>
    <w:rsid w:val="002D037A"/>
    <w:rsid w:val="002D07CA"/>
    <w:rsid w:val="002D089D"/>
    <w:rsid w:val="002D0A7E"/>
    <w:rsid w:val="002D0FFC"/>
    <w:rsid w:val="002D1049"/>
    <w:rsid w:val="002D168B"/>
    <w:rsid w:val="002D1716"/>
    <w:rsid w:val="002D17D7"/>
    <w:rsid w:val="002D1ACF"/>
    <w:rsid w:val="002D1B45"/>
    <w:rsid w:val="002D1EFF"/>
    <w:rsid w:val="002D2352"/>
    <w:rsid w:val="002D237F"/>
    <w:rsid w:val="002D25A5"/>
    <w:rsid w:val="002D25C3"/>
    <w:rsid w:val="002D25FD"/>
    <w:rsid w:val="002D2A0F"/>
    <w:rsid w:val="002D3063"/>
    <w:rsid w:val="002D349F"/>
    <w:rsid w:val="002D34D7"/>
    <w:rsid w:val="002D3584"/>
    <w:rsid w:val="002D3D5E"/>
    <w:rsid w:val="002D3D83"/>
    <w:rsid w:val="002D3DFC"/>
    <w:rsid w:val="002D3E7C"/>
    <w:rsid w:val="002D4413"/>
    <w:rsid w:val="002D448C"/>
    <w:rsid w:val="002D45A1"/>
    <w:rsid w:val="002D465A"/>
    <w:rsid w:val="002D4699"/>
    <w:rsid w:val="002D484E"/>
    <w:rsid w:val="002D4999"/>
    <w:rsid w:val="002D55B5"/>
    <w:rsid w:val="002D5726"/>
    <w:rsid w:val="002D5A01"/>
    <w:rsid w:val="002D5B79"/>
    <w:rsid w:val="002D5CFD"/>
    <w:rsid w:val="002D5D14"/>
    <w:rsid w:val="002D5F08"/>
    <w:rsid w:val="002D63AD"/>
    <w:rsid w:val="002D69A2"/>
    <w:rsid w:val="002D6B22"/>
    <w:rsid w:val="002D6D70"/>
    <w:rsid w:val="002D7065"/>
    <w:rsid w:val="002D740E"/>
    <w:rsid w:val="002D7574"/>
    <w:rsid w:val="002D75A6"/>
    <w:rsid w:val="002D7617"/>
    <w:rsid w:val="002D76F5"/>
    <w:rsid w:val="002D7E9E"/>
    <w:rsid w:val="002D7F9D"/>
    <w:rsid w:val="002E0221"/>
    <w:rsid w:val="002E03F0"/>
    <w:rsid w:val="002E0B4C"/>
    <w:rsid w:val="002E0BDC"/>
    <w:rsid w:val="002E0EBF"/>
    <w:rsid w:val="002E0F11"/>
    <w:rsid w:val="002E1127"/>
    <w:rsid w:val="002E11E4"/>
    <w:rsid w:val="002E1857"/>
    <w:rsid w:val="002E19DE"/>
    <w:rsid w:val="002E1EFA"/>
    <w:rsid w:val="002E1FC5"/>
    <w:rsid w:val="002E2126"/>
    <w:rsid w:val="002E2305"/>
    <w:rsid w:val="002E2A47"/>
    <w:rsid w:val="002E2B04"/>
    <w:rsid w:val="002E2CBE"/>
    <w:rsid w:val="002E2E39"/>
    <w:rsid w:val="002E335C"/>
    <w:rsid w:val="002E3409"/>
    <w:rsid w:val="002E36CC"/>
    <w:rsid w:val="002E38A7"/>
    <w:rsid w:val="002E3953"/>
    <w:rsid w:val="002E3A3A"/>
    <w:rsid w:val="002E3A92"/>
    <w:rsid w:val="002E4282"/>
    <w:rsid w:val="002E44C6"/>
    <w:rsid w:val="002E48D2"/>
    <w:rsid w:val="002E4A34"/>
    <w:rsid w:val="002E4AD9"/>
    <w:rsid w:val="002E50D3"/>
    <w:rsid w:val="002E518D"/>
    <w:rsid w:val="002E525D"/>
    <w:rsid w:val="002E5A93"/>
    <w:rsid w:val="002E5B06"/>
    <w:rsid w:val="002E5C1A"/>
    <w:rsid w:val="002E5CE2"/>
    <w:rsid w:val="002E5F50"/>
    <w:rsid w:val="002E6007"/>
    <w:rsid w:val="002E60D7"/>
    <w:rsid w:val="002E60FD"/>
    <w:rsid w:val="002E6194"/>
    <w:rsid w:val="002E654B"/>
    <w:rsid w:val="002E6BA2"/>
    <w:rsid w:val="002E6C22"/>
    <w:rsid w:val="002E7387"/>
    <w:rsid w:val="002E7844"/>
    <w:rsid w:val="002E7C3D"/>
    <w:rsid w:val="002F00C0"/>
    <w:rsid w:val="002F026C"/>
    <w:rsid w:val="002F06A7"/>
    <w:rsid w:val="002F06CA"/>
    <w:rsid w:val="002F079D"/>
    <w:rsid w:val="002F0A1E"/>
    <w:rsid w:val="002F0B7C"/>
    <w:rsid w:val="002F0D28"/>
    <w:rsid w:val="002F1138"/>
    <w:rsid w:val="002F14A8"/>
    <w:rsid w:val="002F1807"/>
    <w:rsid w:val="002F181A"/>
    <w:rsid w:val="002F1BC3"/>
    <w:rsid w:val="002F1CC6"/>
    <w:rsid w:val="002F1D4D"/>
    <w:rsid w:val="002F1E5B"/>
    <w:rsid w:val="002F284E"/>
    <w:rsid w:val="002F28EE"/>
    <w:rsid w:val="002F3029"/>
    <w:rsid w:val="002F311B"/>
    <w:rsid w:val="002F3345"/>
    <w:rsid w:val="002F3706"/>
    <w:rsid w:val="002F37AE"/>
    <w:rsid w:val="002F3943"/>
    <w:rsid w:val="002F39AE"/>
    <w:rsid w:val="002F39CB"/>
    <w:rsid w:val="002F3A84"/>
    <w:rsid w:val="002F3BD2"/>
    <w:rsid w:val="002F4025"/>
    <w:rsid w:val="002F413A"/>
    <w:rsid w:val="002F4269"/>
    <w:rsid w:val="002F44DC"/>
    <w:rsid w:val="002F4946"/>
    <w:rsid w:val="002F49DE"/>
    <w:rsid w:val="002F4B7C"/>
    <w:rsid w:val="002F5912"/>
    <w:rsid w:val="002F598D"/>
    <w:rsid w:val="002F59F1"/>
    <w:rsid w:val="002F5A67"/>
    <w:rsid w:val="002F5C63"/>
    <w:rsid w:val="002F5C8A"/>
    <w:rsid w:val="002F5F2E"/>
    <w:rsid w:val="002F6479"/>
    <w:rsid w:val="002F66B3"/>
    <w:rsid w:val="002F67C5"/>
    <w:rsid w:val="002F6875"/>
    <w:rsid w:val="002F68E6"/>
    <w:rsid w:val="002F696F"/>
    <w:rsid w:val="002F6C19"/>
    <w:rsid w:val="002F7061"/>
    <w:rsid w:val="002F7326"/>
    <w:rsid w:val="002F7957"/>
    <w:rsid w:val="002F7A71"/>
    <w:rsid w:val="00300165"/>
    <w:rsid w:val="0030033C"/>
    <w:rsid w:val="00300532"/>
    <w:rsid w:val="0030053E"/>
    <w:rsid w:val="00300738"/>
    <w:rsid w:val="00300A7D"/>
    <w:rsid w:val="00300E6F"/>
    <w:rsid w:val="0030129F"/>
    <w:rsid w:val="003012A2"/>
    <w:rsid w:val="003019C4"/>
    <w:rsid w:val="00301E80"/>
    <w:rsid w:val="00302619"/>
    <w:rsid w:val="003026BC"/>
    <w:rsid w:val="003026E2"/>
    <w:rsid w:val="00302990"/>
    <w:rsid w:val="00302D0A"/>
    <w:rsid w:val="00302E4B"/>
    <w:rsid w:val="00302EB3"/>
    <w:rsid w:val="00303156"/>
    <w:rsid w:val="00303473"/>
    <w:rsid w:val="00303630"/>
    <w:rsid w:val="00303B3B"/>
    <w:rsid w:val="00303C13"/>
    <w:rsid w:val="00303C2D"/>
    <w:rsid w:val="00303C87"/>
    <w:rsid w:val="00303D9A"/>
    <w:rsid w:val="00303E25"/>
    <w:rsid w:val="00303E28"/>
    <w:rsid w:val="00303F3F"/>
    <w:rsid w:val="00304039"/>
    <w:rsid w:val="00304673"/>
    <w:rsid w:val="0030467D"/>
    <w:rsid w:val="00304CD0"/>
    <w:rsid w:val="00304DFF"/>
    <w:rsid w:val="0030505B"/>
    <w:rsid w:val="00305340"/>
    <w:rsid w:val="00305531"/>
    <w:rsid w:val="00305A18"/>
    <w:rsid w:val="00305B89"/>
    <w:rsid w:val="00305BD8"/>
    <w:rsid w:val="00305DA9"/>
    <w:rsid w:val="0030607C"/>
    <w:rsid w:val="003061DC"/>
    <w:rsid w:val="003062EA"/>
    <w:rsid w:val="0030681B"/>
    <w:rsid w:val="00306860"/>
    <w:rsid w:val="003069A2"/>
    <w:rsid w:val="00306AEC"/>
    <w:rsid w:val="00306C6E"/>
    <w:rsid w:val="00306CFB"/>
    <w:rsid w:val="00306DEB"/>
    <w:rsid w:val="00306F2B"/>
    <w:rsid w:val="0030712F"/>
    <w:rsid w:val="00307391"/>
    <w:rsid w:val="00307679"/>
    <w:rsid w:val="0030785A"/>
    <w:rsid w:val="00307DFB"/>
    <w:rsid w:val="00310008"/>
    <w:rsid w:val="003105A7"/>
    <w:rsid w:val="00310A8F"/>
    <w:rsid w:val="00310ACC"/>
    <w:rsid w:val="00310DEF"/>
    <w:rsid w:val="0031108D"/>
    <w:rsid w:val="00311181"/>
    <w:rsid w:val="00311475"/>
    <w:rsid w:val="0031159B"/>
    <w:rsid w:val="0031161F"/>
    <w:rsid w:val="003123B8"/>
    <w:rsid w:val="003128F4"/>
    <w:rsid w:val="00312ABB"/>
    <w:rsid w:val="00312BDB"/>
    <w:rsid w:val="00312CF0"/>
    <w:rsid w:val="00312D27"/>
    <w:rsid w:val="00312F74"/>
    <w:rsid w:val="00312F9C"/>
    <w:rsid w:val="00313040"/>
    <w:rsid w:val="00313136"/>
    <w:rsid w:val="0031411C"/>
    <w:rsid w:val="00314612"/>
    <w:rsid w:val="003146BC"/>
    <w:rsid w:val="003146BD"/>
    <w:rsid w:val="003148AB"/>
    <w:rsid w:val="00314CA8"/>
    <w:rsid w:val="00315184"/>
    <w:rsid w:val="003151C7"/>
    <w:rsid w:val="0031542D"/>
    <w:rsid w:val="003155B7"/>
    <w:rsid w:val="00315653"/>
    <w:rsid w:val="00315F06"/>
    <w:rsid w:val="00315FF5"/>
    <w:rsid w:val="00316052"/>
    <w:rsid w:val="00316222"/>
    <w:rsid w:val="00316714"/>
    <w:rsid w:val="00316BB0"/>
    <w:rsid w:val="00316BBC"/>
    <w:rsid w:val="00316C0A"/>
    <w:rsid w:val="00317018"/>
    <w:rsid w:val="0031709F"/>
    <w:rsid w:val="00317A95"/>
    <w:rsid w:val="00317C46"/>
    <w:rsid w:val="00317EB0"/>
    <w:rsid w:val="0032006F"/>
    <w:rsid w:val="003200F8"/>
    <w:rsid w:val="0032017E"/>
    <w:rsid w:val="003203B6"/>
    <w:rsid w:val="003205D6"/>
    <w:rsid w:val="003205D8"/>
    <w:rsid w:val="00320A40"/>
    <w:rsid w:val="00320AEB"/>
    <w:rsid w:val="00320B9F"/>
    <w:rsid w:val="00321435"/>
    <w:rsid w:val="00321555"/>
    <w:rsid w:val="003218F7"/>
    <w:rsid w:val="00321958"/>
    <w:rsid w:val="00321BF5"/>
    <w:rsid w:val="00321D4E"/>
    <w:rsid w:val="00322095"/>
    <w:rsid w:val="003221CD"/>
    <w:rsid w:val="00322283"/>
    <w:rsid w:val="003225B4"/>
    <w:rsid w:val="0032283C"/>
    <w:rsid w:val="00322855"/>
    <w:rsid w:val="003228BA"/>
    <w:rsid w:val="00322B14"/>
    <w:rsid w:val="00322B22"/>
    <w:rsid w:val="00322D2A"/>
    <w:rsid w:val="00322E00"/>
    <w:rsid w:val="00323148"/>
    <w:rsid w:val="00323188"/>
    <w:rsid w:val="00323460"/>
    <w:rsid w:val="003235C8"/>
    <w:rsid w:val="00323704"/>
    <w:rsid w:val="0032370A"/>
    <w:rsid w:val="0032374F"/>
    <w:rsid w:val="0032390E"/>
    <w:rsid w:val="00323A25"/>
    <w:rsid w:val="00323B72"/>
    <w:rsid w:val="00323C37"/>
    <w:rsid w:val="00323C38"/>
    <w:rsid w:val="00323DDD"/>
    <w:rsid w:val="00323E75"/>
    <w:rsid w:val="003240F5"/>
    <w:rsid w:val="00324484"/>
    <w:rsid w:val="00324601"/>
    <w:rsid w:val="00324686"/>
    <w:rsid w:val="00324786"/>
    <w:rsid w:val="00324B72"/>
    <w:rsid w:val="00324BFF"/>
    <w:rsid w:val="00324D7E"/>
    <w:rsid w:val="00324E21"/>
    <w:rsid w:val="00324E55"/>
    <w:rsid w:val="00324E8A"/>
    <w:rsid w:val="00324F35"/>
    <w:rsid w:val="003252D1"/>
    <w:rsid w:val="00325377"/>
    <w:rsid w:val="00325A5C"/>
    <w:rsid w:val="00325C53"/>
    <w:rsid w:val="00325C86"/>
    <w:rsid w:val="00325E2A"/>
    <w:rsid w:val="00325E63"/>
    <w:rsid w:val="00326115"/>
    <w:rsid w:val="003265CF"/>
    <w:rsid w:val="003266C8"/>
    <w:rsid w:val="003267F9"/>
    <w:rsid w:val="00326EBD"/>
    <w:rsid w:val="003271F5"/>
    <w:rsid w:val="003272F0"/>
    <w:rsid w:val="003274EE"/>
    <w:rsid w:val="00327895"/>
    <w:rsid w:val="003278A5"/>
    <w:rsid w:val="00327B6C"/>
    <w:rsid w:val="00327FCD"/>
    <w:rsid w:val="003301D1"/>
    <w:rsid w:val="0033041A"/>
    <w:rsid w:val="0033077E"/>
    <w:rsid w:val="003308E3"/>
    <w:rsid w:val="00331031"/>
    <w:rsid w:val="00331098"/>
    <w:rsid w:val="003312D9"/>
    <w:rsid w:val="00331404"/>
    <w:rsid w:val="0033142B"/>
    <w:rsid w:val="003315CD"/>
    <w:rsid w:val="003316F2"/>
    <w:rsid w:val="00331761"/>
    <w:rsid w:val="00331784"/>
    <w:rsid w:val="003317C6"/>
    <w:rsid w:val="00331A13"/>
    <w:rsid w:val="00331CA4"/>
    <w:rsid w:val="00331D3B"/>
    <w:rsid w:val="00331EF5"/>
    <w:rsid w:val="0033204E"/>
    <w:rsid w:val="003321AE"/>
    <w:rsid w:val="003321B1"/>
    <w:rsid w:val="00332407"/>
    <w:rsid w:val="003326E8"/>
    <w:rsid w:val="0033270E"/>
    <w:rsid w:val="00332857"/>
    <w:rsid w:val="00332C04"/>
    <w:rsid w:val="00332C85"/>
    <w:rsid w:val="00332C86"/>
    <w:rsid w:val="0033302C"/>
    <w:rsid w:val="003330CB"/>
    <w:rsid w:val="003330F2"/>
    <w:rsid w:val="003338C5"/>
    <w:rsid w:val="00333E27"/>
    <w:rsid w:val="00333F5F"/>
    <w:rsid w:val="00333FBD"/>
    <w:rsid w:val="003342A8"/>
    <w:rsid w:val="00334491"/>
    <w:rsid w:val="003344C5"/>
    <w:rsid w:val="003345EB"/>
    <w:rsid w:val="00334868"/>
    <w:rsid w:val="003348FD"/>
    <w:rsid w:val="00334AAA"/>
    <w:rsid w:val="00334AB1"/>
    <w:rsid w:val="00334AFB"/>
    <w:rsid w:val="00334F43"/>
    <w:rsid w:val="00334F5B"/>
    <w:rsid w:val="0033513A"/>
    <w:rsid w:val="003354BA"/>
    <w:rsid w:val="00335AD8"/>
    <w:rsid w:val="00335C69"/>
    <w:rsid w:val="00335F9B"/>
    <w:rsid w:val="00336014"/>
    <w:rsid w:val="003361C0"/>
    <w:rsid w:val="00336227"/>
    <w:rsid w:val="00336301"/>
    <w:rsid w:val="003363AD"/>
    <w:rsid w:val="00336638"/>
    <w:rsid w:val="00336AEA"/>
    <w:rsid w:val="00336BD1"/>
    <w:rsid w:val="00336C05"/>
    <w:rsid w:val="00336C33"/>
    <w:rsid w:val="00336C51"/>
    <w:rsid w:val="0033746A"/>
    <w:rsid w:val="003376E0"/>
    <w:rsid w:val="00337A18"/>
    <w:rsid w:val="00337BA6"/>
    <w:rsid w:val="00337C2D"/>
    <w:rsid w:val="00337D55"/>
    <w:rsid w:val="00337DB7"/>
    <w:rsid w:val="00337EA1"/>
    <w:rsid w:val="00337EC0"/>
    <w:rsid w:val="003401EA"/>
    <w:rsid w:val="00340264"/>
    <w:rsid w:val="0034048B"/>
    <w:rsid w:val="00340C4E"/>
    <w:rsid w:val="00340CA5"/>
    <w:rsid w:val="00340EC9"/>
    <w:rsid w:val="00340FC6"/>
    <w:rsid w:val="00340FCE"/>
    <w:rsid w:val="0034151A"/>
    <w:rsid w:val="003415A5"/>
    <w:rsid w:val="00341633"/>
    <w:rsid w:val="00341891"/>
    <w:rsid w:val="003419F4"/>
    <w:rsid w:val="00341B41"/>
    <w:rsid w:val="00341C06"/>
    <w:rsid w:val="003421C7"/>
    <w:rsid w:val="00342268"/>
    <w:rsid w:val="00342526"/>
    <w:rsid w:val="0034275E"/>
    <w:rsid w:val="003429C0"/>
    <w:rsid w:val="00342AF2"/>
    <w:rsid w:val="00342FEB"/>
    <w:rsid w:val="0034328C"/>
    <w:rsid w:val="00343425"/>
    <w:rsid w:val="003437A9"/>
    <w:rsid w:val="00343974"/>
    <w:rsid w:val="00343BF5"/>
    <w:rsid w:val="00344441"/>
    <w:rsid w:val="00344517"/>
    <w:rsid w:val="00344BFF"/>
    <w:rsid w:val="00344F51"/>
    <w:rsid w:val="00345399"/>
    <w:rsid w:val="00345C3A"/>
    <w:rsid w:val="00345C95"/>
    <w:rsid w:val="00345F68"/>
    <w:rsid w:val="00346198"/>
    <w:rsid w:val="0034639C"/>
    <w:rsid w:val="0034647E"/>
    <w:rsid w:val="00346553"/>
    <w:rsid w:val="00346682"/>
    <w:rsid w:val="00346ADD"/>
    <w:rsid w:val="00346D7F"/>
    <w:rsid w:val="0034775C"/>
    <w:rsid w:val="00347968"/>
    <w:rsid w:val="00347A03"/>
    <w:rsid w:val="00347BB3"/>
    <w:rsid w:val="00347C03"/>
    <w:rsid w:val="00347DDD"/>
    <w:rsid w:val="00350004"/>
    <w:rsid w:val="003500C5"/>
    <w:rsid w:val="003500F1"/>
    <w:rsid w:val="0035022B"/>
    <w:rsid w:val="003504CF"/>
    <w:rsid w:val="003509CA"/>
    <w:rsid w:val="00350B2A"/>
    <w:rsid w:val="00350F0F"/>
    <w:rsid w:val="00350F45"/>
    <w:rsid w:val="00350F4B"/>
    <w:rsid w:val="003511BE"/>
    <w:rsid w:val="003515AB"/>
    <w:rsid w:val="003516DF"/>
    <w:rsid w:val="00351849"/>
    <w:rsid w:val="00351AD6"/>
    <w:rsid w:val="00351BD0"/>
    <w:rsid w:val="00351E01"/>
    <w:rsid w:val="00352669"/>
    <w:rsid w:val="00352693"/>
    <w:rsid w:val="0035297B"/>
    <w:rsid w:val="00352A8B"/>
    <w:rsid w:val="00352C43"/>
    <w:rsid w:val="00352E90"/>
    <w:rsid w:val="00352F86"/>
    <w:rsid w:val="003531C9"/>
    <w:rsid w:val="00353399"/>
    <w:rsid w:val="00353782"/>
    <w:rsid w:val="003538BB"/>
    <w:rsid w:val="00353CEC"/>
    <w:rsid w:val="00353D93"/>
    <w:rsid w:val="00353D99"/>
    <w:rsid w:val="00353DCC"/>
    <w:rsid w:val="00353F92"/>
    <w:rsid w:val="0035429C"/>
    <w:rsid w:val="00354383"/>
    <w:rsid w:val="00354481"/>
    <w:rsid w:val="003545BE"/>
    <w:rsid w:val="00354A64"/>
    <w:rsid w:val="00354C55"/>
    <w:rsid w:val="00354CFD"/>
    <w:rsid w:val="00354D38"/>
    <w:rsid w:val="0035523F"/>
    <w:rsid w:val="00355343"/>
    <w:rsid w:val="0035577C"/>
    <w:rsid w:val="00355BF2"/>
    <w:rsid w:val="00355D38"/>
    <w:rsid w:val="00355DF0"/>
    <w:rsid w:val="00355F9D"/>
    <w:rsid w:val="00356254"/>
    <w:rsid w:val="00356511"/>
    <w:rsid w:val="00356730"/>
    <w:rsid w:val="00356834"/>
    <w:rsid w:val="00356965"/>
    <w:rsid w:val="00356AEA"/>
    <w:rsid w:val="00356B19"/>
    <w:rsid w:val="0035704A"/>
    <w:rsid w:val="00357186"/>
    <w:rsid w:val="00357257"/>
    <w:rsid w:val="0035736D"/>
    <w:rsid w:val="003574DF"/>
    <w:rsid w:val="00357766"/>
    <w:rsid w:val="0035778F"/>
    <w:rsid w:val="0035785C"/>
    <w:rsid w:val="003578DA"/>
    <w:rsid w:val="0035790B"/>
    <w:rsid w:val="00357A5B"/>
    <w:rsid w:val="00360413"/>
    <w:rsid w:val="00360642"/>
    <w:rsid w:val="0036083F"/>
    <w:rsid w:val="00360E0D"/>
    <w:rsid w:val="00360E42"/>
    <w:rsid w:val="00360FB3"/>
    <w:rsid w:val="00361414"/>
    <w:rsid w:val="0036145A"/>
    <w:rsid w:val="003615BE"/>
    <w:rsid w:val="003617D6"/>
    <w:rsid w:val="00361A3B"/>
    <w:rsid w:val="00361F14"/>
    <w:rsid w:val="00361FE4"/>
    <w:rsid w:val="00362005"/>
    <w:rsid w:val="003620C8"/>
    <w:rsid w:val="003622E0"/>
    <w:rsid w:val="003624EA"/>
    <w:rsid w:val="00362641"/>
    <w:rsid w:val="00362722"/>
    <w:rsid w:val="00362845"/>
    <w:rsid w:val="003628D9"/>
    <w:rsid w:val="00362A65"/>
    <w:rsid w:val="00362A8F"/>
    <w:rsid w:val="00362E19"/>
    <w:rsid w:val="00362FCD"/>
    <w:rsid w:val="0036312B"/>
    <w:rsid w:val="0036316C"/>
    <w:rsid w:val="0036331E"/>
    <w:rsid w:val="00363725"/>
    <w:rsid w:val="0036376B"/>
    <w:rsid w:val="0036380F"/>
    <w:rsid w:val="0036396D"/>
    <w:rsid w:val="00363D7C"/>
    <w:rsid w:val="00363DD3"/>
    <w:rsid w:val="00363E51"/>
    <w:rsid w:val="00363F86"/>
    <w:rsid w:val="00364135"/>
    <w:rsid w:val="003642AD"/>
    <w:rsid w:val="003645AA"/>
    <w:rsid w:val="00364632"/>
    <w:rsid w:val="0036464C"/>
    <w:rsid w:val="003649D4"/>
    <w:rsid w:val="00364A57"/>
    <w:rsid w:val="00364C6D"/>
    <w:rsid w:val="00365006"/>
    <w:rsid w:val="0036533C"/>
    <w:rsid w:val="003654ED"/>
    <w:rsid w:val="003659AB"/>
    <w:rsid w:val="00366007"/>
    <w:rsid w:val="00366325"/>
    <w:rsid w:val="0036672E"/>
    <w:rsid w:val="0036676F"/>
    <w:rsid w:val="00366AE5"/>
    <w:rsid w:val="003672C3"/>
    <w:rsid w:val="00367751"/>
    <w:rsid w:val="00367DC9"/>
    <w:rsid w:val="003700C7"/>
    <w:rsid w:val="003705DF"/>
    <w:rsid w:val="003707A1"/>
    <w:rsid w:val="00370A5D"/>
    <w:rsid w:val="00370CC1"/>
    <w:rsid w:val="00370DE4"/>
    <w:rsid w:val="00371070"/>
    <w:rsid w:val="003710B8"/>
    <w:rsid w:val="0037111E"/>
    <w:rsid w:val="0037114A"/>
    <w:rsid w:val="003712AA"/>
    <w:rsid w:val="003714EB"/>
    <w:rsid w:val="0037180E"/>
    <w:rsid w:val="00371932"/>
    <w:rsid w:val="00371CC0"/>
    <w:rsid w:val="00371D06"/>
    <w:rsid w:val="00371FD0"/>
    <w:rsid w:val="00372096"/>
    <w:rsid w:val="00372122"/>
    <w:rsid w:val="00372A16"/>
    <w:rsid w:val="00372C3F"/>
    <w:rsid w:val="00372D86"/>
    <w:rsid w:val="003732D8"/>
    <w:rsid w:val="003733EB"/>
    <w:rsid w:val="003738DF"/>
    <w:rsid w:val="00373B00"/>
    <w:rsid w:val="00373DAC"/>
    <w:rsid w:val="00374643"/>
    <w:rsid w:val="003747FE"/>
    <w:rsid w:val="00374828"/>
    <w:rsid w:val="0037498E"/>
    <w:rsid w:val="00374C50"/>
    <w:rsid w:val="00374F7C"/>
    <w:rsid w:val="003751D9"/>
    <w:rsid w:val="00375289"/>
    <w:rsid w:val="0037549D"/>
    <w:rsid w:val="00375C08"/>
    <w:rsid w:val="00375E4F"/>
    <w:rsid w:val="00375E71"/>
    <w:rsid w:val="00375E81"/>
    <w:rsid w:val="00376200"/>
    <w:rsid w:val="0037639B"/>
    <w:rsid w:val="0037656E"/>
    <w:rsid w:val="003766D1"/>
    <w:rsid w:val="003767BB"/>
    <w:rsid w:val="00376878"/>
    <w:rsid w:val="00376899"/>
    <w:rsid w:val="003768FC"/>
    <w:rsid w:val="00376E3E"/>
    <w:rsid w:val="00376EE6"/>
    <w:rsid w:val="003771F5"/>
    <w:rsid w:val="003772EB"/>
    <w:rsid w:val="00377B55"/>
    <w:rsid w:val="00377B64"/>
    <w:rsid w:val="00377F32"/>
    <w:rsid w:val="00377F88"/>
    <w:rsid w:val="00380875"/>
    <w:rsid w:val="00380BCF"/>
    <w:rsid w:val="00380C52"/>
    <w:rsid w:val="00380F58"/>
    <w:rsid w:val="00380FC6"/>
    <w:rsid w:val="00381034"/>
    <w:rsid w:val="00381414"/>
    <w:rsid w:val="00381DAD"/>
    <w:rsid w:val="00382183"/>
    <w:rsid w:val="00382586"/>
    <w:rsid w:val="00382B11"/>
    <w:rsid w:val="00382CD8"/>
    <w:rsid w:val="0038332A"/>
    <w:rsid w:val="003835DA"/>
    <w:rsid w:val="0038370B"/>
    <w:rsid w:val="00383D68"/>
    <w:rsid w:val="00383DEA"/>
    <w:rsid w:val="003840E7"/>
    <w:rsid w:val="003845E3"/>
    <w:rsid w:val="00384896"/>
    <w:rsid w:val="00384AD1"/>
    <w:rsid w:val="00384B9C"/>
    <w:rsid w:val="00384DCE"/>
    <w:rsid w:val="00385422"/>
    <w:rsid w:val="00385538"/>
    <w:rsid w:val="0038565B"/>
    <w:rsid w:val="00385938"/>
    <w:rsid w:val="00385AD5"/>
    <w:rsid w:val="00385C12"/>
    <w:rsid w:val="00385D79"/>
    <w:rsid w:val="00385DF9"/>
    <w:rsid w:val="0038601B"/>
    <w:rsid w:val="00386261"/>
    <w:rsid w:val="00386338"/>
    <w:rsid w:val="00386B0B"/>
    <w:rsid w:val="0038742B"/>
    <w:rsid w:val="003875BB"/>
    <w:rsid w:val="00387B1B"/>
    <w:rsid w:val="00390143"/>
    <w:rsid w:val="00390233"/>
    <w:rsid w:val="00390367"/>
    <w:rsid w:val="00390430"/>
    <w:rsid w:val="003904B6"/>
    <w:rsid w:val="003905DE"/>
    <w:rsid w:val="003909AB"/>
    <w:rsid w:val="00390A6D"/>
    <w:rsid w:val="00390C29"/>
    <w:rsid w:val="00390DE5"/>
    <w:rsid w:val="00390FEC"/>
    <w:rsid w:val="0039105A"/>
    <w:rsid w:val="003911AB"/>
    <w:rsid w:val="00391334"/>
    <w:rsid w:val="0039146F"/>
    <w:rsid w:val="00391483"/>
    <w:rsid w:val="00392D0E"/>
    <w:rsid w:val="00393041"/>
    <w:rsid w:val="00393423"/>
    <w:rsid w:val="0039360A"/>
    <w:rsid w:val="0039386B"/>
    <w:rsid w:val="00393882"/>
    <w:rsid w:val="00393918"/>
    <w:rsid w:val="0039399A"/>
    <w:rsid w:val="00393FAD"/>
    <w:rsid w:val="00393FB1"/>
    <w:rsid w:val="003940FB"/>
    <w:rsid w:val="003941AF"/>
    <w:rsid w:val="00394669"/>
    <w:rsid w:val="003946F1"/>
    <w:rsid w:val="00394F27"/>
    <w:rsid w:val="00394F2E"/>
    <w:rsid w:val="003956ED"/>
    <w:rsid w:val="0039578C"/>
    <w:rsid w:val="00395B84"/>
    <w:rsid w:val="00395CDD"/>
    <w:rsid w:val="00395D99"/>
    <w:rsid w:val="00395E8F"/>
    <w:rsid w:val="003960FA"/>
    <w:rsid w:val="00396250"/>
    <w:rsid w:val="0039643A"/>
    <w:rsid w:val="00396567"/>
    <w:rsid w:val="003967B8"/>
    <w:rsid w:val="00396BD0"/>
    <w:rsid w:val="00396C0E"/>
    <w:rsid w:val="003970B0"/>
    <w:rsid w:val="0039742F"/>
    <w:rsid w:val="00397A85"/>
    <w:rsid w:val="00397B58"/>
    <w:rsid w:val="00397FD0"/>
    <w:rsid w:val="003A0023"/>
    <w:rsid w:val="003A02A4"/>
    <w:rsid w:val="003A0D39"/>
    <w:rsid w:val="003A0F5C"/>
    <w:rsid w:val="003A1474"/>
    <w:rsid w:val="003A16AE"/>
    <w:rsid w:val="003A1966"/>
    <w:rsid w:val="003A19A9"/>
    <w:rsid w:val="003A1ABC"/>
    <w:rsid w:val="003A1BA8"/>
    <w:rsid w:val="003A1C50"/>
    <w:rsid w:val="003A1CCC"/>
    <w:rsid w:val="003A1D9B"/>
    <w:rsid w:val="003A1E83"/>
    <w:rsid w:val="003A1E89"/>
    <w:rsid w:val="003A21A4"/>
    <w:rsid w:val="003A21C6"/>
    <w:rsid w:val="003A2496"/>
    <w:rsid w:val="003A294C"/>
    <w:rsid w:val="003A2A7B"/>
    <w:rsid w:val="003A2A86"/>
    <w:rsid w:val="003A2AB3"/>
    <w:rsid w:val="003A2B96"/>
    <w:rsid w:val="003A2C53"/>
    <w:rsid w:val="003A2D44"/>
    <w:rsid w:val="003A2D64"/>
    <w:rsid w:val="003A2DA6"/>
    <w:rsid w:val="003A318E"/>
    <w:rsid w:val="003A36E8"/>
    <w:rsid w:val="003A382C"/>
    <w:rsid w:val="003A3879"/>
    <w:rsid w:val="003A3BD7"/>
    <w:rsid w:val="003A3DF8"/>
    <w:rsid w:val="003A3E00"/>
    <w:rsid w:val="003A3EC4"/>
    <w:rsid w:val="003A3F96"/>
    <w:rsid w:val="003A4129"/>
    <w:rsid w:val="003A420F"/>
    <w:rsid w:val="003A4538"/>
    <w:rsid w:val="003A46AB"/>
    <w:rsid w:val="003A4799"/>
    <w:rsid w:val="003A5142"/>
    <w:rsid w:val="003A52F7"/>
    <w:rsid w:val="003A58FF"/>
    <w:rsid w:val="003A5AE2"/>
    <w:rsid w:val="003A5B58"/>
    <w:rsid w:val="003A62AA"/>
    <w:rsid w:val="003A647A"/>
    <w:rsid w:val="003A647C"/>
    <w:rsid w:val="003A6709"/>
    <w:rsid w:val="003A67B6"/>
    <w:rsid w:val="003A6B5E"/>
    <w:rsid w:val="003A6C3C"/>
    <w:rsid w:val="003A6CBE"/>
    <w:rsid w:val="003A6E77"/>
    <w:rsid w:val="003A6ED4"/>
    <w:rsid w:val="003A717B"/>
    <w:rsid w:val="003A7267"/>
    <w:rsid w:val="003A730A"/>
    <w:rsid w:val="003A76EA"/>
    <w:rsid w:val="003A76EB"/>
    <w:rsid w:val="003A78EE"/>
    <w:rsid w:val="003A792C"/>
    <w:rsid w:val="003A7F57"/>
    <w:rsid w:val="003B0160"/>
    <w:rsid w:val="003B0839"/>
    <w:rsid w:val="003B09F1"/>
    <w:rsid w:val="003B0A75"/>
    <w:rsid w:val="003B0A82"/>
    <w:rsid w:val="003B0E0D"/>
    <w:rsid w:val="003B0E13"/>
    <w:rsid w:val="003B0E77"/>
    <w:rsid w:val="003B10EE"/>
    <w:rsid w:val="003B11D4"/>
    <w:rsid w:val="003B12EE"/>
    <w:rsid w:val="003B1355"/>
    <w:rsid w:val="003B14AB"/>
    <w:rsid w:val="003B1B1D"/>
    <w:rsid w:val="003B1C00"/>
    <w:rsid w:val="003B2085"/>
    <w:rsid w:val="003B234D"/>
    <w:rsid w:val="003B23C5"/>
    <w:rsid w:val="003B29C0"/>
    <w:rsid w:val="003B2ABF"/>
    <w:rsid w:val="003B2E68"/>
    <w:rsid w:val="003B3059"/>
    <w:rsid w:val="003B349E"/>
    <w:rsid w:val="003B37CF"/>
    <w:rsid w:val="003B382B"/>
    <w:rsid w:val="003B383E"/>
    <w:rsid w:val="003B3A32"/>
    <w:rsid w:val="003B3BF7"/>
    <w:rsid w:val="003B4060"/>
    <w:rsid w:val="003B4220"/>
    <w:rsid w:val="003B42AD"/>
    <w:rsid w:val="003B440A"/>
    <w:rsid w:val="003B4E6B"/>
    <w:rsid w:val="003B5629"/>
    <w:rsid w:val="003B5C70"/>
    <w:rsid w:val="003B5E64"/>
    <w:rsid w:val="003B5FCE"/>
    <w:rsid w:val="003B60BA"/>
    <w:rsid w:val="003B6399"/>
    <w:rsid w:val="003B6690"/>
    <w:rsid w:val="003B692C"/>
    <w:rsid w:val="003B6F9C"/>
    <w:rsid w:val="003B713B"/>
    <w:rsid w:val="003B747A"/>
    <w:rsid w:val="003B7558"/>
    <w:rsid w:val="003B793D"/>
    <w:rsid w:val="003B7B21"/>
    <w:rsid w:val="003B7CE3"/>
    <w:rsid w:val="003B7F43"/>
    <w:rsid w:val="003C013B"/>
    <w:rsid w:val="003C0422"/>
    <w:rsid w:val="003C0586"/>
    <w:rsid w:val="003C0AE7"/>
    <w:rsid w:val="003C0BB9"/>
    <w:rsid w:val="003C0BBF"/>
    <w:rsid w:val="003C0C26"/>
    <w:rsid w:val="003C0D7F"/>
    <w:rsid w:val="003C0E46"/>
    <w:rsid w:val="003C1216"/>
    <w:rsid w:val="003C121E"/>
    <w:rsid w:val="003C12B3"/>
    <w:rsid w:val="003C1459"/>
    <w:rsid w:val="003C1B52"/>
    <w:rsid w:val="003C1D68"/>
    <w:rsid w:val="003C238D"/>
    <w:rsid w:val="003C2461"/>
    <w:rsid w:val="003C2480"/>
    <w:rsid w:val="003C2592"/>
    <w:rsid w:val="003C278E"/>
    <w:rsid w:val="003C28AD"/>
    <w:rsid w:val="003C28C3"/>
    <w:rsid w:val="003C2938"/>
    <w:rsid w:val="003C29BF"/>
    <w:rsid w:val="003C2B94"/>
    <w:rsid w:val="003C2CD1"/>
    <w:rsid w:val="003C2D1E"/>
    <w:rsid w:val="003C2D63"/>
    <w:rsid w:val="003C3250"/>
    <w:rsid w:val="003C3344"/>
    <w:rsid w:val="003C35A9"/>
    <w:rsid w:val="003C36FB"/>
    <w:rsid w:val="003C398C"/>
    <w:rsid w:val="003C39C2"/>
    <w:rsid w:val="003C3C54"/>
    <w:rsid w:val="003C45A9"/>
    <w:rsid w:val="003C467A"/>
    <w:rsid w:val="003C47EB"/>
    <w:rsid w:val="003C4887"/>
    <w:rsid w:val="003C4AA6"/>
    <w:rsid w:val="003C4C0D"/>
    <w:rsid w:val="003C4C4A"/>
    <w:rsid w:val="003C4EE9"/>
    <w:rsid w:val="003C5083"/>
    <w:rsid w:val="003C522A"/>
    <w:rsid w:val="003C5509"/>
    <w:rsid w:val="003C5785"/>
    <w:rsid w:val="003C5A0E"/>
    <w:rsid w:val="003C60FE"/>
    <w:rsid w:val="003C622F"/>
    <w:rsid w:val="003C6626"/>
    <w:rsid w:val="003C6919"/>
    <w:rsid w:val="003C6998"/>
    <w:rsid w:val="003C6C53"/>
    <w:rsid w:val="003C6E6A"/>
    <w:rsid w:val="003C724D"/>
    <w:rsid w:val="003C726E"/>
    <w:rsid w:val="003C76D8"/>
    <w:rsid w:val="003C7832"/>
    <w:rsid w:val="003C7935"/>
    <w:rsid w:val="003C7D85"/>
    <w:rsid w:val="003C7EFA"/>
    <w:rsid w:val="003C7F76"/>
    <w:rsid w:val="003D01C7"/>
    <w:rsid w:val="003D022B"/>
    <w:rsid w:val="003D0595"/>
    <w:rsid w:val="003D063F"/>
    <w:rsid w:val="003D06A3"/>
    <w:rsid w:val="003D0869"/>
    <w:rsid w:val="003D097D"/>
    <w:rsid w:val="003D0B67"/>
    <w:rsid w:val="003D0C48"/>
    <w:rsid w:val="003D0D68"/>
    <w:rsid w:val="003D0D8C"/>
    <w:rsid w:val="003D13FC"/>
    <w:rsid w:val="003D1632"/>
    <w:rsid w:val="003D1926"/>
    <w:rsid w:val="003D1C2B"/>
    <w:rsid w:val="003D1CD5"/>
    <w:rsid w:val="003D1D81"/>
    <w:rsid w:val="003D1FFB"/>
    <w:rsid w:val="003D2049"/>
    <w:rsid w:val="003D25A3"/>
    <w:rsid w:val="003D2BAB"/>
    <w:rsid w:val="003D2BC4"/>
    <w:rsid w:val="003D2C9A"/>
    <w:rsid w:val="003D2EAC"/>
    <w:rsid w:val="003D300D"/>
    <w:rsid w:val="003D3264"/>
    <w:rsid w:val="003D38CE"/>
    <w:rsid w:val="003D3A22"/>
    <w:rsid w:val="003D3B09"/>
    <w:rsid w:val="003D3E7F"/>
    <w:rsid w:val="003D3F15"/>
    <w:rsid w:val="003D4542"/>
    <w:rsid w:val="003D45AB"/>
    <w:rsid w:val="003D46D5"/>
    <w:rsid w:val="003D47CF"/>
    <w:rsid w:val="003D4A8F"/>
    <w:rsid w:val="003D4B4A"/>
    <w:rsid w:val="003D4FE1"/>
    <w:rsid w:val="003D518F"/>
    <w:rsid w:val="003D5351"/>
    <w:rsid w:val="003D5464"/>
    <w:rsid w:val="003D55DE"/>
    <w:rsid w:val="003D5678"/>
    <w:rsid w:val="003D57E3"/>
    <w:rsid w:val="003D5A74"/>
    <w:rsid w:val="003D5B0A"/>
    <w:rsid w:val="003D5B51"/>
    <w:rsid w:val="003D5E81"/>
    <w:rsid w:val="003D5F67"/>
    <w:rsid w:val="003D6524"/>
    <w:rsid w:val="003D6E22"/>
    <w:rsid w:val="003D7288"/>
    <w:rsid w:val="003D79FF"/>
    <w:rsid w:val="003D7FFE"/>
    <w:rsid w:val="003E0019"/>
    <w:rsid w:val="003E00D4"/>
    <w:rsid w:val="003E0282"/>
    <w:rsid w:val="003E031F"/>
    <w:rsid w:val="003E0367"/>
    <w:rsid w:val="003E0394"/>
    <w:rsid w:val="003E0932"/>
    <w:rsid w:val="003E0CDB"/>
    <w:rsid w:val="003E114A"/>
    <w:rsid w:val="003E137F"/>
    <w:rsid w:val="003E14C4"/>
    <w:rsid w:val="003E222F"/>
    <w:rsid w:val="003E2277"/>
    <w:rsid w:val="003E2B8B"/>
    <w:rsid w:val="003E300A"/>
    <w:rsid w:val="003E3514"/>
    <w:rsid w:val="003E358D"/>
    <w:rsid w:val="003E364E"/>
    <w:rsid w:val="003E37E8"/>
    <w:rsid w:val="003E3C88"/>
    <w:rsid w:val="003E4002"/>
    <w:rsid w:val="003E41E8"/>
    <w:rsid w:val="003E42E0"/>
    <w:rsid w:val="003E44B4"/>
    <w:rsid w:val="003E44E1"/>
    <w:rsid w:val="003E459D"/>
    <w:rsid w:val="003E45B8"/>
    <w:rsid w:val="003E48B0"/>
    <w:rsid w:val="003E4BEF"/>
    <w:rsid w:val="003E4C3D"/>
    <w:rsid w:val="003E4CF8"/>
    <w:rsid w:val="003E508D"/>
    <w:rsid w:val="003E51F1"/>
    <w:rsid w:val="003E53C9"/>
    <w:rsid w:val="003E54C1"/>
    <w:rsid w:val="003E5838"/>
    <w:rsid w:val="003E5887"/>
    <w:rsid w:val="003E596F"/>
    <w:rsid w:val="003E5B4F"/>
    <w:rsid w:val="003E5BC3"/>
    <w:rsid w:val="003E5F0A"/>
    <w:rsid w:val="003E5FFC"/>
    <w:rsid w:val="003E637B"/>
    <w:rsid w:val="003E640B"/>
    <w:rsid w:val="003E6451"/>
    <w:rsid w:val="003E6529"/>
    <w:rsid w:val="003E67F9"/>
    <w:rsid w:val="003E68DE"/>
    <w:rsid w:val="003E7498"/>
    <w:rsid w:val="003E74D2"/>
    <w:rsid w:val="003E7665"/>
    <w:rsid w:val="003E76F4"/>
    <w:rsid w:val="003E7C0B"/>
    <w:rsid w:val="003E7E43"/>
    <w:rsid w:val="003E7E84"/>
    <w:rsid w:val="003F0296"/>
    <w:rsid w:val="003F031E"/>
    <w:rsid w:val="003F121C"/>
    <w:rsid w:val="003F1BCB"/>
    <w:rsid w:val="003F1C55"/>
    <w:rsid w:val="003F1CDD"/>
    <w:rsid w:val="003F1D74"/>
    <w:rsid w:val="003F1D78"/>
    <w:rsid w:val="003F1F79"/>
    <w:rsid w:val="003F217A"/>
    <w:rsid w:val="003F2489"/>
    <w:rsid w:val="003F2592"/>
    <w:rsid w:val="003F2672"/>
    <w:rsid w:val="003F2849"/>
    <w:rsid w:val="003F2AB8"/>
    <w:rsid w:val="003F2EA4"/>
    <w:rsid w:val="003F2F39"/>
    <w:rsid w:val="003F31F4"/>
    <w:rsid w:val="003F39C7"/>
    <w:rsid w:val="003F3FE8"/>
    <w:rsid w:val="003F457F"/>
    <w:rsid w:val="003F45F8"/>
    <w:rsid w:val="003F4BB1"/>
    <w:rsid w:val="003F4E90"/>
    <w:rsid w:val="003F5151"/>
    <w:rsid w:val="003F521E"/>
    <w:rsid w:val="003F5580"/>
    <w:rsid w:val="003F56CC"/>
    <w:rsid w:val="003F5ABA"/>
    <w:rsid w:val="003F5CAD"/>
    <w:rsid w:val="003F5EB9"/>
    <w:rsid w:val="003F5F0F"/>
    <w:rsid w:val="003F61ED"/>
    <w:rsid w:val="003F643D"/>
    <w:rsid w:val="003F659A"/>
    <w:rsid w:val="003F69F0"/>
    <w:rsid w:val="003F6B29"/>
    <w:rsid w:val="003F6BF4"/>
    <w:rsid w:val="003F72D2"/>
    <w:rsid w:val="003F73C7"/>
    <w:rsid w:val="003F73DA"/>
    <w:rsid w:val="003F747E"/>
    <w:rsid w:val="003F753D"/>
    <w:rsid w:val="003F789E"/>
    <w:rsid w:val="003F7A90"/>
    <w:rsid w:val="003F7ADC"/>
    <w:rsid w:val="003F7C2C"/>
    <w:rsid w:val="003F7CA4"/>
    <w:rsid w:val="003F7D89"/>
    <w:rsid w:val="003F7DE3"/>
    <w:rsid w:val="003F7FA0"/>
    <w:rsid w:val="003F7FA6"/>
    <w:rsid w:val="0040049C"/>
    <w:rsid w:val="00400EFC"/>
    <w:rsid w:val="004011BD"/>
    <w:rsid w:val="00401285"/>
    <w:rsid w:val="004018B8"/>
    <w:rsid w:val="004018EE"/>
    <w:rsid w:val="00401A09"/>
    <w:rsid w:val="00401B08"/>
    <w:rsid w:val="00401B27"/>
    <w:rsid w:val="00402491"/>
    <w:rsid w:val="0040283F"/>
    <w:rsid w:val="00402AC6"/>
    <w:rsid w:val="00402D03"/>
    <w:rsid w:val="00402E81"/>
    <w:rsid w:val="00402EEC"/>
    <w:rsid w:val="00402FDF"/>
    <w:rsid w:val="00403356"/>
    <w:rsid w:val="004035E1"/>
    <w:rsid w:val="004035F5"/>
    <w:rsid w:val="0040397C"/>
    <w:rsid w:val="00403A68"/>
    <w:rsid w:val="00403C2F"/>
    <w:rsid w:val="00403EA6"/>
    <w:rsid w:val="00403FDA"/>
    <w:rsid w:val="00404069"/>
    <w:rsid w:val="004041EE"/>
    <w:rsid w:val="0040428F"/>
    <w:rsid w:val="004042F5"/>
    <w:rsid w:val="004047E2"/>
    <w:rsid w:val="0040515C"/>
    <w:rsid w:val="004052F3"/>
    <w:rsid w:val="0040558F"/>
    <w:rsid w:val="00405D4F"/>
    <w:rsid w:val="00406344"/>
    <w:rsid w:val="0040648E"/>
    <w:rsid w:val="00406538"/>
    <w:rsid w:val="004065BD"/>
    <w:rsid w:val="00406761"/>
    <w:rsid w:val="00406B04"/>
    <w:rsid w:val="00406C86"/>
    <w:rsid w:val="00406CFC"/>
    <w:rsid w:val="00406EE6"/>
    <w:rsid w:val="00406F37"/>
    <w:rsid w:val="004070C5"/>
    <w:rsid w:val="0040770C"/>
    <w:rsid w:val="004078A9"/>
    <w:rsid w:val="004078ED"/>
    <w:rsid w:val="00407B26"/>
    <w:rsid w:val="00407EC5"/>
    <w:rsid w:val="004101BB"/>
    <w:rsid w:val="00410484"/>
    <w:rsid w:val="00410664"/>
    <w:rsid w:val="004108C6"/>
    <w:rsid w:val="004108CF"/>
    <w:rsid w:val="00410B06"/>
    <w:rsid w:val="00410B6E"/>
    <w:rsid w:val="00411141"/>
    <w:rsid w:val="004112FF"/>
    <w:rsid w:val="00411338"/>
    <w:rsid w:val="00411636"/>
    <w:rsid w:val="0041198A"/>
    <w:rsid w:val="00411ADC"/>
    <w:rsid w:val="00411CA0"/>
    <w:rsid w:val="00411EF6"/>
    <w:rsid w:val="0041200D"/>
    <w:rsid w:val="0041210D"/>
    <w:rsid w:val="004121F5"/>
    <w:rsid w:val="0041286A"/>
    <w:rsid w:val="00412A71"/>
    <w:rsid w:val="00412CCC"/>
    <w:rsid w:val="00412E08"/>
    <w:rsid w:val="00412EC1"/>
    <w:rsid w:val="00412F0F"/>
    <w:rsid w:val="00412F6D"/>
    <w:rsid w:val="00412FB2"/>
    <w:rsid w:val="0041313D"/>
    <w:rsid w:val="004131CD"/>
    <w:rsid w:val="004134D2"/>
    <w:rsid w:val="00413508"/>
    <w:rsid w:val="00413715"/>
    <w:rsid w:val="0041383F"/>
    <w:rsid w:val="0041399B"/>
    <w:rsid w:val="00413A0B"/>
    <w:rsid w:val="00414021"/>
    <w:rsid w:val="00414536"/>
    <w:rsid w:val="0041484C"/>
    <w:rsid w:val="0041497A"/>
    <w:rsid w:val="00414D3E"/>
    <w:rsid w:val="00414D95"/>
    <w:rsid w:val="00415135"/>
    <w:rsid w:val="0041541D"/>
    <w:rsid w:val="004154A4"/>
    <w:rsid w:val="0041553A"/>
    <w:rsid w:val="00415588"/>
    <w:rsid w:val="00415D10"/>
    <w:rsid w:val="00415DC0"/>
    <w:rsid w:val="00415E46"/>
    <w:rsid w:val="00415EF9"/>
    <w:rsid w:val="00415F7E"/>
    <w:rsid w:val="004162CD"/>
    <w:rsid w:val="00416316"/>
    <w:rsid w:val="004164AD"/>
    <w:rsid w:val="004166E6"/>
    <w:rsid w:val="004167BC"/>
    <w:rsid w:val="004168C6"/>
    <w:rsid w:val="00416998"/>
    <w:rsid w:val="00416C03"/>
    <w:rsid w:val="00416E35"/>
    <w:rsid w:val="00416E7B"/>
    <w:rsid w:val="00416F04"/>
    <w:rsid w:val="0041727F"/>
    <w:rsid w:val="0041741E"/>
    <w:rsid w:val="00417622"/>
    <w:rsid w:val="00417794"/>
    <w:rsid w:val="00417B7A"/>
    <w:rsid w:val="00417DB6"/>
    <w:rsid w:val="00417E5C"/>
    <w:rsid w:val="00417EB7"/>
    <w:rsid w:val="00417EC7"/>
    <w:rsid w:val="004201E5"/>
    <w:rsid w:val="004202A9"/>
    <w:rsid w:val="0042049A"/>
    <w:rsid w:val="004204D4"/>
    <w:rsid w:val="004205DA"/>
    <w:rsid w:val="0042071A"/>
    <w:rsid w:val="004208D7"/>
    <w:rsid w:val="00420B6F"/>
    <w:rsid w:val="00421086"/>
    <w:rsid w:val="00421296"/>
    <w:rsid w:val="0042143A"/>
    <w:rsid w:val="0042146B"/>
    <w:rsid w:val="004215C0"/>
    <w:rsid w:val="00421672"/>
    <w:rsid w:val="0042169B"/>
    <w:rsid w:val="0042179A"/>
    <w:rsid w:val="004218CE"/>
    <w:rsid w:val="00421954"/>
    <w:rsid w:val="004222C9"/>
    <w:rsid w:val="0042244D"/>
    <w:rsid w:val="0042245A"/>
    <w:rsid w:val="00422685"/>
    <w:rsid w:val="004226CC"/>
    <w:rsid w:val="004228A2"/>
    <w:rsid w:val="00422CBF"/>
    <w:rsid w:val="00422EF9"/>
    <w:rsid w:val="0042309E"/>
    <w:rsid w:val="0042356D"/>
    <w:rsid w:val="00423606"/>
    <w:rsid w:val="004237F1"/>
    <w:rsid w:val="0042427A"/>
    <w:rsid w:val="0042461F"/>
    <w:rsid w:val="00424658"/>
    <w:rsid w:val="004248CB"/>
    <w:rsid w:val="00424949"/>
    <w:rsid w:val="00424BEF"/>
    <w:rsid w:val="004251EA"/>
    <w:rsid w:val="00425298"/>
    <w:rsid w:val="004255C2"/>
    <w:rsid w:val="00425963"/>
    <w:rsid w:val="00425967"/>
    <w:rsid w:val="00425B53"/>
    <w:rsid w:val="00425BA7"/>
    <w:rsid w:val="00425EBB"/>
    <w:rsid w:val="00425F73"/>
    <w:rsid w:val="00426008"/>
    <w:rsid w:val="0042604D"/>
    <w:rsid w:val="00426310"/>
    <w:rsid w:val="00426368"/>
    <w:rsid w:val="00426AFB"/>
    <w:rsid w:val="00426DD3"/>
    <w:rsid w:val="00426EC8"/>
    <w:rsid w:val="00426F11"/>
    <w:rsid w:val="00427413"/>
    <w:rsid w:val="004279FF"/>
    <w:rsid w:val="00427A94"/>
    <w:rsid w:val="00427E0E"/>
    <w:rsid w:val="00430663"/>
    <w:rsid w:val="004307C9"/>
    <w:rsid w:val="00430A2A"/>
    <w:rsid w:val="00430B8B"/>
    <w:rsid w:val="00430D18"/>
    <w:rsid w:val="00430E4E"/>
    <w:rsid w:val="0043106F"/>
    <w:rsid w:val="004310B6"/>
    <w:rsid w:val="00431232"/>
    <w:rsid w:val="004312E4"/>
    <w:rsid w:val="00431681"/>
    <w:rsid w:val="00431AB2"/>
    <w:rsid w:val="00431BCC"/>
    <w:rsid w:val="00431C89"/>
    <w:rsid w:val="00431E76"/>
    <w:rsid w:val="00432098"/>
    <w:rsid w:val="0043235C"/>
    <w:rsid w:val="00432AB8"/>
    <w:rsid w:val="00432F53"/>
    <w:rsid w:val="00432FE2"/>
    <w:rsid w:val="00433119"/>
    <w:rsid w:val="004331C2"/>
    <w:rsid w:val="00433423"/>
    <w:rsid w:val="004336A9"/>
    <w:rsid w:val="00433788"/>
    <w:rsid w:val="0043383D"/>
    <w:rsid w:val="004338DE"/>
    <w:rsid w:val="004339A9"/>
    <w:rsid w:val="00433B1C"/>
    <w:rsid w:val="00433B21"/>
    <w:rsid w:val="00433B93"/>
    <w:rsid w:val="00433B9C"/>
    <w:rsid w:val="00433C76"/>
    <w:rsid w:val="00433D23"/>
    <w:rsid w:val="00433F3A"/>
    <w:rsid w:val="0043415A"/>
    <w:rsid w:val="004341E8"/>
    <w:rsid w:val="00434253"/>
    <w:rsid w:val="00434310"/>
    <w:rsid w:val="0043445F"/>
    <w:rsid w:val="00434544"/>
    <w:rsid w:val="004348D3"/>
    <w:rsid w:val="0043498F"/>
    <w:rsid w:val="00434D5A"/>
    <w:rsid w:val="00434E82"/>
    <w:rsid w:val="00434E9E"/>
    <w:rsid w:val="0043516A"/>
    <w:rsid w:val="00435263"/>
    <w:rsid w:val="0043573D"/>
    <w:rsid w:val="00435747"/>
    <w:rsid w:val="00435A9D"/>
    <w:rsid w:val="00435CFB"/>
    <w:rsid w:val="00435D27"/>
    <w:rsid w:val="004360A4"/>
    <w:rsid w:val="004362CE"/>
    <w:rsid w:val="0043630E"/>
    <w:rsid w:val="004365A3"/>
    <w:rsid w:val="00436600"/>
    <w:rsid w:val="00436920"/>
    <w:rsid w:val="00436C8A"/>
    <w:rsid w:val="00436D16"/>
    <w:rsid w:val="00437188"/>
    <w:rsid w:val="004374F4"/>
    <w:rsid w:val="0043781F"/>
    <w:rsid w:val="00437A85"/>
    <w:rsid w:val="00437B06"/>
    <w:rsid w:val="00437B46"/>
    <w:rsid w:val="00437C31"/>
    <w:rsid w:val="00437D92"/>
    <w:rsid w:val="004402F3"/>
    <w:rsid w:val="0044055F"/>
    <w:rsid w:val="00440AF4"/>
    <w:rsid w:val="00440B5A"/>
    <w:rsid w:val="00440C53"/>
    <w:rsid w:val="00440D09"/>
    <w:rsid w:val="00441385"/>
    <w:rsid w:val="0044139B"/>
    <w:rsid w:val="004419E8"/>
    <w:rsid w:val="00441A46"/>
    <w:rsid w:val="00441A87"/>
    <w:rsid w:val="00441AA8"/>
    <w:rsid w:val="00441C00"/>
    <w:rsid w:val="00441D7C"/>
    <w:rsid w:val="00441EA4"/>
    <w:rsid w:val="004423D0"/>
    <w:rsid w:val="0044242B"/>
    <w:rsid w:val="0044268E"/>
    <w:rsid w:val="0044271C"/>
    <w:rsid w:val="0044289F"/>
    <w:rsid w:val="00442BB2"/>
    <w:rsid w:val="00443009"/>
    <w:rsid w:val="00443B0F"/>
    <w:rsid w:val="00443BB1"/>
    <w:rsid w:val="00443CC8"/>
    <w:rsid w:val="00444197"/>
    <w:rsid w:val="00444261"/>
    <w:rsid w:val="00444294"/>
    <w:rsid w:val="004442BC"/>
    <w:rsid w:val="00444AD9"/>
    <w:rsid w:val="00445129"/>
    <w:rsid w:val="00445394"/>
    <w:rsid w:val="00445A4D"/>
    <w:rsid w:val="00445FC2"/>
    <w:rsid w:val="004460D6"/>
    <w:rsid w:val="004462EF"/>
    <w:rsid w:val="004463B6"/>
    <w:rsid w:val="00446503"/>
    <w:rsid w:val="00446C54"/>
    <w:rsid w:val="00446DF1"/>
    <w:rsid w:val="004475DA"/>
    <w:rsid w:val="00447C54"/>
    <w:rsid w:val="00450232"/>
    <w:rsid w:val="004504DF"/>
    <w:rsid w:val="00450655"/>
    <w:rsid w:val="00450712"/>
    <w:rsid w:val="004508F8"/>
    <w:rsid w:val="004509B0"/>
    <w:rsid w:val="00450BDD"/>
    <w:rsid w:val="00450DBB"/>
    <w:rsid w:val="00451270"/>
    <w:rsid w:val="0045143F"/>
    <w:rsid w:val="00451F09"/>
    <w:rsid w:val="00451FE1"/>
    <w:rsid w:val="004520BD"/>
    <w:rsid w:val="004522A2"/>
    <w:rsid w:val="0045241E"/>
    <w:rsid w:val="0045244D"/>
    <w:rsid w:val="0045247F"/>
    <w:rsid w:val="004524C3"/>
    <w:rsid w:val="00452788"/>
    <w:rsid w:val="004528F6"/>
    <w:rsid w:val="004529BB"/>
    <w:rsid w:val="00452B27"/>
    <w:rsid w:val="00452BC3"/>
    <w:rsid w:val="00452D94"/>
    <w:rsid w:val="0045335D"/>
    <w:rsid w:val="004534D1"/>
    <w:rsid w:val="004537E7"/>
    <w:rsid w:val="00453DFB"/>
    <w:rsid w:val="004542FE"/>
    <w:rsid w:val="004545E1"/>
    <w:rsid w:val="0045460E"/>
    <w:rsid w:val="004546F2"/>
    <w:rsid w:val="0045476B"/>
    <w:rsid w:val="00454AF8"/>
    <w:rsid w:val="00454CB1"/>
    <w:rsid w:val="0045503B"/>
    <w:rsid w:val="0045508B"/>
    <w:rsid w:val="004552DD"/>
    <w:rsid w:val="00455348"/>
    <w:rsid w:val="00455586"/>
    <w:rsid w:val="00455681"/>
    <w:rsid w:val="004556D4"/>
    <w:rsid w:val="00455DB0"/>
    <w:rsid w:val="00456048"/>
    <w:rsid w:val="0045612E"/>
    <w:rsid w:val="00456149"/>
    <w:rsid w:val="004561AB"/>
    <w:rsid w:val="00456C67"/>
    <w:rsid w:val="00456F62"/>
    <w:rsid w:val="00456FA3"/>
    <w:rsid w:val="00457101"/>
    <w:rsid w:val="004571AD"/>
    <w:rsid w:val="00457288"/>
    <w:rsid w:val="004573E7"/>
    <w:rsid w:val="00457451"/>
    <w:rsid w:val="00457501"/>
    <w:rsid w:val="004577E3"/>
    <w:rsid w:val="00457863"/>
    <w:rsid w:val="00457968"/>
    <w:rsid w:val="00457A76"/>
    <w:rsid w:val="00457DA6"/>
    <w:rsid w:val="00457E20"/>
    <w:rsid w:val="00457E7A"/>
    <w:rsid w:val="00457FD1"/>
    <w:rsid w:val="00457FEB"/>
    <w:rsid w:val="00460189"/>
    <w:rsid w:val="00460436"/>
    <w:rsid w:val="0046116A"/>
    <w:rsid w:val="004612A2"/>
    <w:rsid w:val="004613EE"/>
    <w:rsid w:val="0046181F"/>
    <w:rsid w:val="0046189B"/>
    <w:rsid w:val="0046198C"/>
    <w:rsid w:val="004619BD"/>
    <w:rsid w:val="00461E29"/>
    <w:rsid w:val="00462255"/>
    <w:rsid w:val="0046227A"/>
    <w:rsid w:val="004623E9"/>
    <w:rsid w:val="0046241A"/>
    <w:rsid w:val="0046243C"/>
    <w:rsid w:val="004625DD"/>
    <w:rsid w:val="00462609"/>
    <w:rsid w:val="00462B72"/>
    <w:rsid w:val="00462C3F"/>
    <w:rsid w:val="00462DFA"/>
    <w:rsid w:val="00462FCD"/>
    <w:rsid w:val="00463364"/>
    <w:rsid w:val="004633A2"/>
    <w:rsid w:val="004634D9"/>
    <w:rsid w:val="004634F2"/>
    <w:rsid w:val="0046363D"/>
    <w:rsid w:val="00463DF1"/>
    <w:rsid w:val="00463F78"/>
    <w:rsid w:val="0046412D"/>
    <w:rsid w:val="00464617"/>
    <w:rsid w:val="0046520D"/>
    <w:rsid w:val="00465606"/>
    <w:rsid w:val="004658E5"/>
    <w:rsid w:val="00465C0F"/>
    <w:rsid w:val="00465D1A"/>
    <w:rsid w:val="00465E33"/>
    <w:rsid w:val="004661B7"/>
    <w:rsid w:val="0046650B"/>
    <w:rsid w:val="00466616"/>
    <w:rsid w:val="00466FA3"/>
    <w:rsid w:val="004670D7"/>
    <w:rsid w:val="004671D1"/>
    <w:rsid w:val="0046728A"/>
    <w:rsid w:val="004673C5"/>
    <w:rsid w:val="004676A6"/>
    <w:rsid w:val="004678F8"/>
    <w:rsid w:val="004679D5"/>
    <w:rsid w:val="00467B12"/>
    <w:rsid w:val="00467BC5"/>
    <w:rsid w:val="00467EEF"/>
    <w:rsid w:val="0047009B"/>
    <w:rsid w:val="004708D7"/>
    <w:rsid w:val="004708FF"/>
    <w:rsid w:val="00470A87"/>
    <w:rsid w:val="00470ACB"/>
    <w:rsid w:val="00470BC0"/>
    <w:rsid w:val="00470D71"/>
    <w:rsid w:val="0047101E"/>
    <w:rsid w:val="004713A1"/>
    <w:rsid w:val="0047140E"/>
    <w:rsid w:val="004715CF"/>
    <w:rsid w:val="00471B32"/>
    <w:rsid w:val="0047208B"/>
    <w:rsid w:val="00472678"/>
    <w:rsid w:val="00472749"/>
    <w:rsid w:val="0047276C"/>
    <w:rsid w:val="004729CE"/>
    <w:rsid w:val="00472F06"/>
    <w:rsid w:val="004732CF"/>
    <w:rsid w:val="00473800"/>
    <w:rsid w:val="00473983"/>
    <w:rsid w:val="00473D01"/>
    <w:rsid w:val="00473D23"/>
    <w:rsid w:val="00473E45"/>
    <w:rsid w:val="00474332"/>
    <w:rsid w:val="00474AD9"/>
    <w:rsid w:val="00474EFF"/>
    <w:rsid w:val="00474F0D"/>
    <w:rsid w:val="00474FB3"/>
    <w:rsid w:val="00475271"/>
    <w:rsid w:val="004752D9"/>
    <w:rsid w:val="004757C6"/>
    <w:rsid w:val="004759A9"/>
    <w:rsid w:val="00475B91"/>
    <w:rsid w:val="00475C7B"/>
    <w:rsid w:val="00475DC9"/>
    <w:rsid w:val="0047608C"/>
    <w:rsid w:val="0047643C"/>
    <w:rsid w:val="0047671E"/>
    <w:rsid w:val="0047676A"/>
    <w:rsid w:val="00476D06"/>
    <w:rsid w:val="00476F5D"/>
    <w:rsid w:val="00477143"/>
    <w:rsid w:val="00477157"/>
    <w:rsid w:val="004771F3"/>
    <w:rsid w:val="00477B65"/>
    <w:rsid w:val="00480352"/>
    <w:rsid w:val="00480F35"/>
    <w:rsid w:val="00481245"/>
    <w:rsid w:val="00481AF9"/>
    <w:rsid w:val="00481C5C"/>
    <w:rsid w:val="00481D22"/>
    <w:rsid w:val="00481D79"/>
    <w:rsid w:val="00481D9C"/>
    <w:rsid w:val="00481E3D"/>
    <w:rsid w:val="0048203B"/>
    <w:rsid w:val="004820F7"/>
    <w:rsid w:val="004821D4"/>
    <w:rsid w:val="00482270"/>
    <w:rsid w:val="004822F1"/>
    <w:rsid w:val="00482319"/>
    <w:rsid w:val="00482370"/>
    <w:rsid w:val="00482773"/>
    <w:rsid w:val="0048287D"/>
    <w:rsid w:val="00482A2D"/>
    <w:rsid w:val="00482AC2"/>
    <w:rsid w:val="0048315C"/>
    <w:rsid w:val="00483214"/>
    <w:rsid w:val="004832F6"/>
    <w:rsid w:val="00483435"/>
    <w:rsid w:val="004834C4"/>
    <w:rsid w:val="004834E7"/>
    <w:rsid w:val="00483936"/>
    <w:rsid w:val="00483B90"/>
    <w:rsid w:val="00483CA5"/>
    <w:rsid w:val="00483D80"/>
    <w:rsid w:val="00483DCB"/>
    <w:rsid w:val="0048443D"/>
    <w:rsid w:val="0048447E"/>
    <w:rsid w:val="00484581"/>
    <w:rsid w:val="00484753"/>
    <w:rsid w:val="004849BE"/>
    <w:rsid w:val="00484F28"/>
    <w:rsid w:val="00485176"/>
    <w:rsid w:val="004851CF"/>
    <w:rsid w:val="004854C7"/>
    <w:rsid w:val="004854E4"/>
    <w:rsid w:val="0048559D"/>
    <w:rsid w:val="00485930"/>
    <w:rsid w:val="00485A99"/>
    <w:rsid w:val="00485BB3"/>
    <w:rsid w:val="00485F91"/>
    <w:rsid w:val="00486320"/>
    <w:rsid w:val="0048642C"/>
    <w:rsid w:val="004864F2"/>
    <w:rsid w:val="00486510"/>
    <w:rsid w:val="004865D1"/>
    <w:rsid w:val="00486A22"/>
    <w:rsid w:val="00486B29"/>
    <w:rsid w:val="00486CC6"/>
    <w:rsid w:val="00486FC0"/>
    <w:rsid w:val="004870EE"/>
    <w:rsid w:val="00487196"/>
    <w:rsid w:val="004871A1"/>
    <w:rsid w:val="004871B9"/>
    <w:rsid w:val="0048770E"/>
    <w:rsid w:val="00487BC8"/>
    <w:rsid w:val="00487D37"/>
    <w:rsid w:val="0049006B"/>
    <w:rsid w:val="0049013B"/>
    <w:rsid w:val="004905E3"/>
    <w:rsid w:val="004906F2"/>
    <w:rsid w:val="004907F8"/>
    <w:rsid w:val="00490869"/>
    <w:rsid w:val="00490BA6"/>
    <w:rsid w:val="00490EF4"/>
    <w:rsid w:val="00490EF7"/>
    <w:rsid w:val="00490FE5"/>
    <w:rsid w:val="004910B2"/>
    <w:rsid w:val="004912F6"/>
    <w:rsid w:val="00491358"/>
    <w:rsid w:val="004913C7"/>
    <w:rsid w:val="00491620"/>
    <w:rsid w:val="00491692"/>
    <w:rsid w:val="00491783"/>
    <w:rsid w:val="00491887"/>
    <w:rsid w:val="00491BDF"/>
    <w:rsid w:val="004920E4"/>
    <w:rsid w:val="0049245F"/>
    <w:rsid w:val="004930C1"/>
    <w:rsid w:val="00493100"/>
    <w:rsid w:val="00493348"/>
    <w:rsid w:val="004934B7"/>
    <w:rsid w:val="00493E12"/>
    <w:rsid w:val="00493ECB"/>
    <w:rsid w:val="00493FBA"/>
    <w:rsid w:val="00494470"/>
    <w:rsid w:val="004946A8"/>
    <w:rsid w:val="00494A54"/>
    <w:rsid w:val="00494B11"/>
    <w:rsid w:val="00494E0D"/>
    <w:rsid w:val="00494E0E"/>
    <w:rsid w:val="00495170"/>
    <w:rsid w:val="004956B6"/>
    <w:rsid w:val="004959A2"/>
    <w:rsid w:val="00495CF4"/>
    <w:rsid w:val="004960B8"/>
    <w:rsid w:val="004962A1"/>
    <w:rsid w:val="0049693C"/>
    <w:rsid w:val="00496A5A"/>
    <w:rsid w:val="00496B23"/>
    <w:rsid w:val="0049714E"/>
    <w:rsid w:val="00497256"/>
    <w:rsid w:val="00497378"/>
    <w:rsid w:val="00497609"/>
    <w:rsid w:val="00497678"/>
    <w:rsid w:val="00497774"/>
    <w:rsid w:val="004977DD"/>
    <w:rsid w:val="004979BA"/>
    <w:rsid w:val="00497CB1"/>
    <w:rsid w:val="00497ECD"/>
    <w:rsid w:val="00497F15"/>
    <w:rsid w:val="00497FF9"/>
    <w:rsid w:val="004A00C7"/>
    <w:rsid w:val="004A028D"/>
    <w:rsid w:val="004A02EE"/>
    <w:rsid w:val="004A03B0"/>
    <w:rsid w:val="004A0741"/>
    <w:rsid w:val="004A0845"/>
    <w:rsid w:val="004A1604"/>
    <w:rsid w:val="004A1976"/>
    <w:rsid w:val="004A1B0B"/>
    <w:rsid w:val="004A1E03"/>
    <w:rsid w:val="004A2025"/>
    <w:rsid w:val="004A2165"/>
    <w:rsid w:val="004A2372"/>
    <w:rsid w:val="004A2586"/>
    <w:rsid w:val="004A2A77"/>
    <w:rsid w:val="004A2A81"/>
    <w:rsid w:val="004A2AEF"/>
    <w:rsid w:val="004A2B33"/>
    <w:rsid w:val="004A2D9D"/>
    <w:rsid w:val="004A2FC1"/>
    <w:rsid w:val="004A35D9"/>
    <w:rsid w:val="004A3632"/>
    <w:rsid w:val="004A38E6"/>
    <w:rsid w:val="004A4115"/>
    <w:rsid w:val="004A416B"/>
    <w:rsid w:val="004A42A7"/>
    <w:rsid w:val="004A4424"/>
    <w:rsid w:val="004A448C"/>
    <w:rsid w:val="004A45CE"/>
    <w:rsid w:val="004A492D"/>
    <w:rsid w:val="004A4951"/>
    <w:rsid w:val="004A4B52"/>
    <w:rsid w:val="004A4BC7"/>
    <w:rsid w:val="004A4C44"/>
    <w:rsid w:val="004A4C68"/>
    <w:rsid w:val="004A4D89"/>
    <w:rsid w:val="004A4EF4"/>
    <w:rsid w:val="004A4F46"/>
    <w:rsid w:val="004A5032"/>
    <w:rsid w:val="004A5070"/>
    <w:rsid w:val="004A510D"/>
    <w:rsid w:val="004A51DA"/>
    <w:rsid w:val="004A53FB"/>
    <w:rsid w:val="004A5475"/>
    <w:rsid w:val="004A5726"/>
    <w:rsid w:val="004A58F5"/>
    <w:rsid w:val="004A5BF5"/>
    <w:rsid w:val="004A5D28"/>
    <w:rsid w:val="004A5D6A"/>
    <w:rsid w:val="004A5E40"/>
    <w:rsid w:val="004A6070"/>
    <w:rsid w:val="004A63D5"/>
    <w:rsid w:val="004A6430"/>
    <w:rsid w:val="004A652F"/>
    <w:rsid w:val="004A6B7B"/>
    <w:rsid w:val="004A6BDB"/>
    <w:rsid w:val="004A6C57"/>
    <w:rsid w:val="004A6F8C"/>
    <w:rsid w:val="004A7019"/>
    <w:rsid w:val="004A75F3"/>
    <w:rsid w:val="004A76BA"/>
    <w:rsid w:val="004A777C"/>
    <w:rsid w:val="004A779E"/>
    <w:rsid w:val="004A7DD4"/>
    <w:rsid w:val="004A7DF1"/>
    <w:rsid w:val="004A7F1D"/>
    <w:rsid w:val="004B0294"/>
    <w:rsid w:val="004B05FB"/>
    <w:rsid w:val="004B091E"/>
    <w:rsid w:val="004B096E"/>
    <w:rsid w:val="004B0BE3"/>
    <w:rsid w:val="004B0D8D"/>
    <w:rsid w:val="004B0FF2"/>
    <w:rsid w:val="004B13E7"/>
    <w:rsid w:val="004B1441"/>
    <w:rsid w:val="004B1490"/>
    <w:rsid w:val="004B14EE"/>
    <w:rsid w:val="004B1D83"/>
    <w:rsid w:val="004B2140"/>
    <w:rsid w:val="004B2ADA"/>
    <w:rsid w:val="004B2B3A"/>
    <w:rsid w:val="004B2CC3"/>
    <w:rsid w:val="004B2FC9"/>
    <w:rsid w:val="004B35CA"/>
    <w:rsid w:val="004B3718"/>
    <w:rsid w:val="004B3813"/>
    <w:rsid w:val="004B38BE"/>
    <w:rsid w:val="004B39A6"/>
    <w:rsid w:val="004B3C45"/>
    <w:rsid w:val="004B3D0D"/>
    <w:rsid w:val="004B3DBD"/>
    <w:rsid w:val="004B3FD8"/>
    <w:rsid w:val="004B416A"/>
    <w:rsid w:val="004B41A0"/>
    <w:rsid w:val="004B4415"/>
    <w:rsid w:val="004B4563"/>
    <w:rsid w:val="004B45B3"/>
    <w:rsid w:val="004B4661"/>
    <w:rsid w:val="004B4A25"/>
    <w:rsid w:val="004B4FC2"/>
    <w:rsid w:val="004B5144"/>
    <w:rsid w:val="004B5322"/>
    <w:rsid w:val="004B5493"/>
    <w:rsid w:val="004B55FA"/>
    <w:rsid w:val="004B56BB"/>
    <w:rsid w:val="004B5BD3"/>
    <w:rsid w:val="004B5C74"/>
    <w:rsid w:val="004B5EE8"/>
    <w:rsid w:val="004B6386"/>
    <w:rsid w:val="004B6424"/>
    <w:rsid w:val="004B64CA"/>
    <w:rsid w:val="004B6CD2"/>
    <w:rsid w:val="004B6DE7"/>
    <w:rsid w:val="004B701C"/>
    <w:rsid w:val="004B710E"/>
    <w:rsid w:val="004B7136"/>
    <w:rsid w:val="004B725B"/>
    <w:rsid w:val="004B727B"/>
    <w:rsid w:val="004B7587"/>
    <w:rsid w:val="004B7A36"/>
    <w:rsid w:val="004B7BAB"/>
    <w:rsid w:val="004B7BDB"/>
    <w:rsid w:val="004B7FF5"/>
    <w:rsid w:val="004C0022"/>
    <w:rsid w:val="004C0062"/>
    <w:rsid w:val="004C01CD"/>
    <w:rsid w:val="004C023A"/>
    <w:rsid w:val="004C037F"/>
    <w:rsid w:val="004C03EE"/>
    <w:rsid w:val="004C0D2A"/>
    <w:rsid w:val="004C0E21"/>
    <w:rsid w:val="004C0FAA"/>
    <w:rsid w:val="004C1484"/>
    <w:rsid w:val="004C1629"/>
    <w:rsid w:val="004C1945"/>
    <w:rsid w:val="004C1C16"/>
    <w:rsid w:val="004C1DC6"/>
    <w:rsid w:val="004C1DCF"/>
    <w:rsid w:val="004C2088"/>
    <w:rsid w:val="004C232A"/>
    <w:rsid w:val="004C25DD"/>
    <w:rsid w:val="004C2DE9"/>
    <w:rsid w:val="004C2F39"/>
    <w:rsid w:val="004C30A9"/>
    <w:rsid w:val="004C315E"/>
    <w:rsid w:val="004C3612"/>
    <w:rsid w:val="004C394B"/>
    <w:rsid w:val="004C398B"/>
    <w:rsid w:val="004C3AD2"/>
    <w:rsid w:val="004C3D48"/>
    <w:rsid w:val="004C4101"/>
    <w:rsid w:val="004C437B"/>
    <w:rsid w:val="004C43D4"/>
    <w:rsid w:val="004C44CA"/>
    <w:rsid w:val="004C48BA"/>
    <w:rsid w:val="004C4E1D"/>
    <w:rsid w:val="004C4F85"/>
    <w:rsid w:val="004C50D9"/>
    <w:rsid w:val="004C51C1"/>
    <w:rsid w:val="004C53A9"/>
    <w:rsid w:val="004C5574"/>
    <w:rsid w:val="004C56A6"/>
    <w:rsid w:val="004C5874"/>
    <w:rsid w:val="004C5995"/>
    <w:rsid w:val="004C59FD"/>
    <w:rsid w:val="004C5C22"/>
    <w:rsid w:val="004C5C37"/>
    <w:rsid w:val="004C604F"/>
    <w:rsid w:val="004C6347"/>
    <w:rsid w:val="004C6449"/>
    <w:rsid w:val="004C66FC"/>
    <w:rsid w:val="004C6722"/>
    <w:rsid w:val="004C6755"/>
    <w:rsid w:val="004C6858"/>
    <w:rsid w:val="004C6ADE"/>
    <w:rsid w:val="004C6D2A"/>
    <w:rsid w:val="004C6D4D"/>
    <w:rsid w:val="004C7045"/>
    <w:rsid w:val="004C75E5"/>
    <w:rsid w:val="004C784A"/>
    <w:rsid w:val="004C7862"/>
    <w:rsid w:val="004D0016"/>
    <w:rsid w:val="004D0191"/>
    <w:rsid w:val="004D035E"/>
    <w:rsid w:val="004D0457"/>
    <w:rsid w:val="004D050D"/>
    <w:rsid w:val="004D078A"/>
    <w:rsid w:val="004D096A"/>
    <w:rsid w:val="004D0AC9"/>
    <w:rsid w:val="004D0AE9"/>
    <w:rsid w:val="004D0C0A"/>
    <w:rsid w:val="004D0C7E"/>
    <w:rsid w:val="004D0E4C"/>
    <w:rsid w:val="004D1605"/>
    <w:rsid w:val="004D16FA"/>
    <w:rsid w:val="004D1902"/>
    <w:rsid w:val="004D1B4D"/>
    <w:rsid w:val="004D208E"/>
    <w:rsid w:val="004D23B9"/>
    <w:rsid w:val="004D277F"/>
    <w:rsid w:val="004D3075"/>
    <w:rsid w:val="004D3364"/>
    <w:rsid w:val="004D33A0"/>
    <w:rsid w:val="004D35A3"/>
    <w:rsid w:val="004D35ED"/>
    <w:rsid w:val="004D37DC"/>
    <w:rsid w:val="004D381A"/>
    <w:rsid w:val="004D3B13"/>
    <w:rsid w:val="004D3E45"/>
    <w:rsid w:val="004D3FA2"/>
    <w:rsid w:val="004D3FB8"/>
    <w:rsid w:val="004D4353"/>
    <w:rsid w:val="004D435E"/>
    <w:rsid w:val="004D44D7"/>
    <w:rsid w:val="004D4521"/>
    <w:rsid w:val="004D457E"/>
    <w:rsid w:val="004D45C3"/>
    <w:rsid w:val="004D462D"/>
    <w:rsid w:val="004D47E5"/>
    <w:rsid w:val="004D4F7D"/>
    <w:rsid w:val="004D505E"/>
    <w:rsid w:val="004D51E0"/>
    <w:rsid w:val="004D5263"/>
    <w:rsid w:val="004D5348"/>
    <w:rsid w:val="004D5391"/>
    <w:rsid w:val="004D53DC"/>
    <w:rsid w:val="004D5545"/>
    <w:rsid w:val="004D55B2"/>
    <w:rsid w:val="004D56DE"/>
    <w:rsid w:val="004D574C"/>
    <w:rsid w:val="004D5803"/>
    <w:rsid w:val="004D5B54"/>
    <w:rsid w:val="004D5D28"/>
    <w:rsid w:val="004D6016"/>
    <w:rsid w:val="004D62C6"/>
    <w:rsid w:val="004D63CA"/>
    <w:rsid w:val="004D65A0"/>
    <w:rsid w:val="004D6714"/>
    <w:rsid w:val="004D68D6"/>
    <w:rsid w:val="004D6AEE"/>
    <w:rsid w:val="004D716A"/>
    <w:rsid w:val="004D739E"/>
    <w:rsid w:val="004D75B1"/>
    <w:rsid w:val="004D78EE"/>
    <w:rsid w:val="004D7937"/>
    <w:rsid w:val="004D7AED"/>
    <w:rsid w:val="004D7B8A"/>
    <w:rsid w:val="004D7CB2"/>
    <w:rsid w:val="004D7D87"/>
    <w:rsid w:val="004D7DF7"/>
    <w:rsid w:val="004D7F72"/>
    <w:rsid w:val="004E03BA"/>
    <w:rsid w:val="004E06B5"/>
    <w:rsid w:val="004E0824"/>
    <w:rsid w:val="004E0D0E"/>
    <w:rsid w:val="004E1079"/>
    <w:rsid w:val="004E10F3"/>
    <w:rsid w:val="004E158C"/>
    <w:rsid w:val="004E1614"/>
    <w:rsid w:val="004E19DF"/>
    <w:rsid w:val="004E1A40"/>
    <w:rsid w:val="004E1B4F"/>
    <w:rsid w:val="004E1CB4"/>
    <w:rsid w:val="004E1E95"/>
    <w:rsid w:val="004E251B"/>
    <w:rsid w:val="004E2879"/>
    <w:rsid w:val="004E2CA6"/>
    <w:rsid w:val="004E3316"/>
    <w:rsid w:val="004E39A7"/>
    <w:rsid w:val="004E3A88"/>
    <w:rsid w:val="004E3B87"/>
    <w:rsid w:val="004E3C3F"/>
    <w:rsid w:val="004E3C67"/>
    <w:rsid w:val="004E3F71"/>
    <w:rsid w:val="004E3FA5"/>
    <w:rsid w:val="004E445A"/>
    <w:rsid w:val="004E46A1"/>
    <w:rsid w:val="004E49E9"/>
    <w:rsid w:val="004E4A7B"/>
    <w:rsid w:val="004E4B65"/>
    <w:rsid w:val="004E4C95"/>
    <w:rsid w:val="004E51B6"/>
    <w:rsid w:val="004E5363"/>
    <w:rsid w:val="004E574B"/>
    <w:rsid w:val="004E5BAB"/>
    <w:rsid w:val="004E5C6C"/>
    <w:rsid w:val="004E5CD0"/>
    <w:rsid w:val="004E5DCB"/>
    <w:rsid w:val="004E6197"/>
    <w:rsid w:val="004E6243"/>
    <w:rsid w:val="004E636D"/>
    <w:rsid w:val="004E64DB"/>
    <w:rsid w:val="004E661A"/>
    <w:rsid w:val="004E67B7"/>
    <w:rsid w:val="004E6A90"/>
    <w:rsid w:val="004E7007"/>
    <w:rsid w:val="004E7032"/>
    <w:rsid w:val="004E706F"/>
    <w:rsid w:val="004E7213"/>
    <w:rsid w:val="004E7239"/>
    <w:rsid w:val="004E7272"/>
    <w:rsid w:val="004E7415"/>
    <w:rsid w:val="004E7460"/>
    <w:rsid w:val="004E74E5"/>
    <w:rsid w:val="004E74F9"/>
    <w:rsid w:val="004E75F3"/>
    <w:rsid w:val="004E783C"/>
    <w:rsid w:val="004E785B"/>
    <w:rsid w:val="004E7EE7"/>
    <w:rsid w:val="004F044B"/>
    <w:rsid w:val="004F0A8A"/>
    <w:rsid w:val="004F0ACB"/>
    <w:rsid w:val="004F0CF1"/>
    <w:rsid w:val="004F1170"/>
    <w:rsid w:val="004F118A"/>
    <w:rsid w:val="004F155D"/>
    <w:rsid w:val="004F17DC"/>
    <w:rsid w:val="004F1A6C"/>
    <w:rsid w:val="004F1AF8"/>
    <w:rsid w:val="004F1BFA"/>
    <w:rsid w:val="004F1DD3"/>
    <w:rsid w:val="004F1E46"/>
    <w:rsid w:val="004F20C4"/>
    <w:rsid w:val="004F21A5"/>
    <w:rsid w:val="004F2584"/>
    <w:rsid w:val="004F276F"/>
    <w:rsid w:val="004F2A26"/>
    <w:rsid w:val="004F2A7D"/>
    <w:rsid w:val="004F2C16"/>
    <w:rsid w:val="004F2DB6"/>
    <w:rsid w:val="004F2E5D"/>
    <w:rsid w:val="004F2EDE"/>
    <w:rsid w:val="004F3520"/>
    <w:rsid w:val="004F3872"/>
    <w:rsid w:val="004F3E84"/>
    <w:rsid w:val="004F4670"/>
    <w:rsid w:val="004F478B"/>
    <w:rsid w:val="004F496E"/>
    <w:rsid w:val="004F4CFD"/>
    <w:rsid w:val="004F514D"/>
    <w:rsid w:val="004F51F9"/>
    <w:rsid w:val="004F52AF"/>
    <w:rsid w:val="004F52EA"/>
    <w:rsid w:val="004F5327"/>
    <w:rsid w:val="004F561C"/>
    <w:rsid w:val="004F5931"/>
    <w:rsid w:val="004F5C4C"/>
    <w:rsid w:val="004F5D65"/>
    <w:rsid w:val="004F5DB1"/>
    <w:rsid w:val="004F5E8F"/>
    <w:rsid w:val="004F6366"/>
    <w:rsid w:val="004F646D"/>
    <w:rsid w:val="004F6501"/>
    <w:rsid w:val="004F6559"/>
    <w:rsid w:val="004F672B"/>
    <w:rsid w:val="004F6A22"/>
    <w:rsid w:val="004F6D21"/>
    <w:rsid w:val="004F70F4"/>
    <w:rsid w:val="004F726F"/>
    <w:rsid w:val="004F7363"/>
    <w:rsid w:val="004F73B1"/>
    <w:rsid w:val="004F73DA"/>
    <w:rsid w:val="004F74F2"/>
    <w:rsid w:val="004F752A"/>
    <w:rsid w:val="004F78DC"/>
    <w:rsid w:val="004F7A48"/>
    <w:rsid w:val="004F7BFA"/>
    <w:rsid w:val="004F7CE2"/>
    <w:rsid w:val="00500047"/>
    <w:rsid w:val="005003F3"/>
    <w:rsid w:val="0050062E"/>
    <w:rsid w:val="00500930"/>
    <w:rsid w:val="005009FD"/>
    <w:rsid w:val="00500C47"/>
    <w:rsid w:val="00501103"/>
    <w:rsid w:val="005014FE"/>
    <w:rsid w:val="00501532"/>
    <w:rsid w:val="00501A2E"/>
    <w:rsid w:val="00501D9A"/>
    <w:rsid w:val="00502929"/>
    <w:rsid w:val="00502BB3"/>
    <w:rsid w:val="00502D84"/>
    <w:rsid w:val="00502E46"/>
    <w:rsid w:val="00502E8B"/>
    <w:rsid w:val="00503417"/>
    <w:rsid w:val="005034DB"/>
    <w:rsid w:val="0050367E"/>
    <w:rsid w:val="005037E2"/>
    <w:rsid w:val="00503BEE"/>
    <w:rsid w:val="00503BF6"/>
    <w:rsid w:val="00503EA3"/>
    <w:rsid w:val="005040BC"/>
    <w:rsid w:val="005043BB"/>
    <w:rsid w:val="005045C3"/>
    <w:rsid w:val="005049D8"/>
    <w:rsid w:val="00504B74"/>
    <w:rsid w:val="00504C0E"/>
    <w:rsid w:val="00504D7F"/>
    <w:rsid w:val="00504DBA"/>
    <w:rsid w:val="005051FF"/>
    <w:rsid w:val="00505451"/>
    <w:rsid w:val="005054AB"/>
    <w:rsid w:val="005054BE"/>
    <w:rsid w:val="00505531"/>
    <w:rsid w:val="00505560"/>
    <w:rsid w:val="00505C14"/>
    <w:rsid w:val="00505FAF"/>
    <w:rsid w:val="005060C9"/>
    <w:rsid w:val="00506285"/>
    <w:rsid w:val="0050632A"/>
    <w:rsid w:val="0050650F"/>
    <w:rsid w:val="00506550"/>
    <w:rsid w:val="005065D0"/>
    <w:rsid w:val="00506721"/>
    <w:rsid w:val="00506748"/>
    <w:rsid w:val="00506966"/>
    <w:rsid w:val="0050699C"/>
    <w:rsid w:val="005069E3"/>
    <w:rsid w:val="00506C80"/>
    <w:rsid w:val="00506D2B"/>
    <w:rsid w:val="00506DFC"/>
    <w:rsid w:val="00506ED5"/>
    <w:rsid w:val="00507202"/>
    <w:rsid w:val="0050767B"/>
    <w:rsid w:val="005076DF"/>
    <w:rsid w:val="0050771D"/>
    <w:rsid w:val="005077B6"/>
    <w:rsid w:val="0050786A"/>
    <w:rsid w:val="00507C08"/>
    <w:rsid w:val="00507D31"/>
    <w:rsid w:val="00507EB0"/>
    <w:rsid w:val="005102E6"/>
    <w:rsid w:val="0051062A"/>
    <w:rsid w:val="00510C3C"/>
    <w:rsid w:val="00510E53"/>
    <w:rsid w:val="00510EC4"/>
    <w:rsid w:val="00511502"/>
    <w:rsid w:val="00511DDC"/>
    <w:rsid w:val="00511E41"/>
    <w:rsid w:val="00511EDE"/>
    <w:rsid w:val="005121EF"/>
    <w:rsid w:val="0051224F"/>
    <w:rsid w:val="00512484"/>
    <w:rsid w:val="00512DB1"/>
    <w:rsid w:val="00512E39"/>
    <w:rsid w:val="00512E53"/>
    <w:rsid w:val="00512FAF"/>
    <w:rsid w:val="0051302C"/>
    <w:rsid w:val="00513405"/>
    <w:rsid w:val="005134A9"/>
    <w:rsid w:val="00513C3E"/>
    <w:rsid w:val="00513DB4"/>
    <w:rsid w:val="00513FBA"/>
    <w:rsid w:val="00514188"/>
    <w:rsid w:val="00514361"/>
    <w:rsid w:val="005145CF"/>
    <w:rsid w:val="005146FB"/>
    <w:rsid w:val="005149F8"/>
    <w:rsid w:val="00514A43"/>
    <w:rsid w:val="00514EDF"/>
    <w:rsid w:val="0051538A"/>
    <w:rsid w:val="00515627"/>
    <w:rsid w:val="0051572E"/>
    <w:rsid w:val="0051646C"/>
    <w:rsid w:val="005164AF"/>
    <w:rsid w:val="005164C1"/>
    <w:rsid w:val="00516564"/>
    <w:rsid w:val="00516652"/>
    <w:rsid w:val="00516884"/>
    <w:rsid w:val="00516941"/>
    <w:rsid w:val="00516CA7"/>
    <w:rsid w:val="00516E7F"/>
    <w:rsid w:val="0051700E"/>
    <w:rsid w:val="005171F8"/>
    <w:rsid w:val="00517250"/>
    <w:rsid w:val="005172E0"/>
    <w:rsid w:val="00517373"/>
    <w:rsid w:val="00517495"/>
    <w:rsid w:val="0051756D"/>
    <w:rsid w:val="00517571"/>
    <w:rsid w:val="005177B8"/>
    <w:rsid w:val="00517E1A"/>
    <w:rsid w:val="00517F7E"/>
    <w:rsid w:val="005208B4"/>
    <w:rsid w:val="00520C87"/>
    <w:rsid w:val="00520D08"/>
    <w:rsid w:val="005211B8"/>
    <w:rsid w:val="005217D0"/>
    <w:rsid w:val="005218CF"/>
    <w:rsid w:val="00521B72"/>
    <w:rsid w:val="00521FC9"/>
    <w:rsid w:val="00523269"/>
    <w:rsid w:val="00523403"/>
    <w:rsid w:val="0052406E"/>
    <w:rsid w:val="005240F4"/>
    <w:rsid w:val="005244F0"/>
    <w:rsid w:val="00524B3D"/>
    <w:rsid w:val="00524C9B"/>
    <w:rsid w:val="00524F52"/>
    <w:rsid w:val="005251C5"/>
    <w:rsid w:val="005253C0"/>
    <w:rsid w:val="005254B1"/>
    <w:rsid w:val="0052564D"/>
    <w:rsid w:val="00525A38"/>
    <w:rsid w:val="00525AE1"/>
    <w:rsid w:val="00525D92"/>
    <w:rsid w:val="005260F6"/>
    <w:rsid w:val="0052673A"/>
    <w:rsid w:val="00526B6D"/>
    <w:rsid w:val="00526C46"/>
    <w:rsid w:val="00526C81"/>
    <w:rsid w:val="00526CA4"/>
    <w:rsid w:val="005270D8"/>
    <w:rsid w:val="0052724F"/>
    <w:rsid w:val="00527338"/>
    <w:rsid w:val="0052744A"/>
    <w:rsid w:val="00527676"/>
    <w:rsid w:val="00527959"/>
    <w:rsid w:val="00527CED"/>
    <w:rsid w:val="00527DE6"/>
    <w:rsid w:val="005300F6"/>
    <w:rsid w:val="00530124"/>
    <w:rsid w:val="00530884"/>
    <w:rsid w:val="00530A72"/>
    <w:rsid w:val="00530B28"/>
    <w:rsid w:val="00530C85"/>
    <w:rsid w:val="00531038"/>
    <w:rsid w:val="00531097"/>
    <w:rsid w:val="005310B2"/>
    <w:rsid w:val="00531282"/>
    <w:rsid w:val="00531509"/>
    <w:rsid w:val="0053169A"/>
    <w:rsid w:val="005319E2"/>
    <w:rsid w:val="00531CEC"/>
    <w:rsid w:val="00531F41"/>
    <w:rsid w:val="005321DD"/>
    <w:rsid w:val="00532293"/>
    <w:rsid w:val="005326B0"/>
    <w:rsid w:val="00532829"/>
    <w:rsid w:val="0053304E"/>
    <w:rsid w:val="005333A9"/>
    <w:rsid w:val="00533BA9"/>
    <w:rsid w:val="00533D65"/>
    <w:rsid w:val="00533D74"/>
    <w:rsid w:val="005342D9"/>
    <w:rsid w:val="005347E9"/>
    <w:rsid w:val="005347F5"/>
    <w:rsid w:val="00534D86"/>
    <w:rsid w:val="00534E1E"/>
    <w:rsid w:val="00534E5E"/>
    <w:rsid w:val="00534EC6"/>
    <w:rsid w:val="005351D9"/>
    <w:rsid w:val="005353E7"/>
    <w:rsid w:val="00535582"/>
    <w:rsid w:val="005359CF"/>
    <w:rsid w:val="00535A20"/>
    <w:rsid w:val="00535D22"/>
    <w:rsid w:val="00535E42"/>
    <w:rsid w:val="00535ECD"/>
    <w:rsid w:val="00535F3C"/>
    <w:rsid w:val="00536080"/>
    <w:rsid w:val="0053611F"/>
    <w:rsid w:val="005369C9"/>
    <w:rsid w:val="00536BA9"/>
    <w:rsid w:val="00536C90"/>
    <w:rsid w:val="00536E42"/>
    <w:rsid w:val="00536E51"/>
    <w:rsid w:val="005372E8"/>
    <w:rsid w:val="0053738C"/>
    <w:rsid w:val="005373C8"/>
    <w:rsid w:val="005373ED"/>
    <w:rsid w:val="0053749C"/>
    <w:rsid w:val="00537B57"/>
    <w:rsid w:val="00537B98"/>
    <w:rsid w:val="00537BA0"/>
    <w:rsid w:val="00537E95"/>
    <w:rsid w:val="00537F38"/>
    <w:rsid w:val="005400FA"/>
    <w:rsid w:val="0054027B"/>
    <w:rsid w:val="005403B0"/>
    <w:rsid w:val="005404E5"/>
    <w:rsid w:val="0054051C"/>
    <w:rsid w:val="005405BF"/>
    <w:rsid w:val="0054085D"/>
    <w:rsid w:val="00540DA3"/>
    <w:rsid w:val="00540DC8"/>
    <w:rsid w:val="005410DC"/>
    <w:rsid w:val="005415EB"/>
    <w:rsid w:val="005416C8"/>
    <w:rsid w:val="00541BF4"/>
    <w:rsid w:val="00541C2B"/>
    <w:rsid w:val="00541C4C"/>
    <w:rsid w:val="00541E23"/>
    <w:rsid w:val="00541F7B"/>
    <w:rsid w:val="005424F1"/>
    <w:rsid w:val="00542713"/>
    <w:rsid w:val="0054295F"/>
    <w:rsid w:val="00542B15"/>
    <w:rsid w:val="00542BAD"/>
    <w:rsid w:val="00542C38"/>
    <w:rsid w:val="00542DBA"/>
    <w:rsid w:val="0054322D"/>
    <w:rsid w:val="00543324"/>
    <w:rsid w:val="0054366C"/>
    <w:rsid w:val="00543732"/>
    <w:rsid w:val="00543A1C"/>
    <w:rsid w:val="00543DFB"/>
    <w:rsid w:val="00544038"/>
    <w:rsid w:val="0054455D"/>
    <w:rsid w:val="005446D1"/>
    <w:rsid w:val="005448C3"/>
    <w:rsid w:val="00544A2B"/>
    <w:rsid w:val="00544E43"/>
    <w:rsid w:val="005451D8"/>
    <w:rsid w:val="0054549D"/>
    <w:rsid w:val="00545815"/>
    <w:rsid w:val="00545889"/>
    <w:rsid w:val="00545B0A"/>
    <w:rsid w:val="00545B7C"/>
    <w:rsid w:val="00545F7B"/>
    <w:rsid w:val="0054664A"/>
    <w:rsid w:val="005466C0"/>
    <w:rsid w:val="005467B7"/>
    <w:rsid w:val="005467CE"/>
    <w:rsid w:val="005468CE"/>
    <w:rsid w:val="00546968"/>
    <w:rsid w:val="00546B19"/>
    <w:rsid w:val="0054723D"/>
    <w:rsid w:val="0054740A"/>
    <w:rsid w:val="005478E1"/>
    <w:rsid w:val="00547AFF"/>
    <w:rsid w:val="00547B05"/>
    <w:rsid w:val="005501A5"/>
    <w:rsid w:val="00550427"/>
    <w:rsid w:val="00550619"/>
    <w:rsid w:val="005507BC"/>
    <w:rsid w:val="005509E5"/>
    <w:rsid w:val="00550AE0"/>
    <w:rsid w:val="00551133"/>
    <w:rsid w:val="005511A1"/>
    <w:rsid w:val="00551CA4"/>
    <w:rsid w:val="00551D76"/>
    <w:rsid w:val="00551E85"/>
    <w:rsid w:val="00551F68"/>
    <w:rsid w:val="0055206B"/>
    <w:rsid w:val="005526BB"/>
    <w:rsid w:val="005527E0"/>
    <w:rsid w:val="00552ACE"/>
    <w:rsid w:val="00552D10"/>
    <w:rsid w:val="00552E9B"/>
    <w:rsid w:val="00552F2E"/>
    <w:rsid w:val="00553144"/>
    <w:rsid w:val="0055330A"/>
    <w:rsid w:val="005533CC"/>
    <w:rsid w:val="00553531"/>
    <w:rsid w:val="00553761"/>
    <w:rsid w:val="005538D2"/>
    <w:rsid w:val="00553A6C"/>
    <w:rsid w:val="00554358"/>
    <w:rsid w:val="005543B6"/>
    <w:rsid w:val="0055446B"/>
    <w:rsid w:val="005546B8"/>
    <w:rsid w:val="0055476D"/>
    <w:rsid w:val="00554860"/>
    <w:rsid w:val="005548AA"/>
    <w:rsid w:val="005549DE"/>
    <w:rsid w:val="00554A39"/>
    <w:rsid w:val="00554BBB"/>
    <w:rsid w:val="00554D99"/>
    <w:rsid w:val="00554E4B"/>
    <w:rsid w:val="005553D1"/>
    <w:rsid w:val="005554C3"/>
    <w:rsid w:val="00555886"/>
    <w:rsid w:val="00555E96"/>
    <w:rsid w:val="005560DA"/>
    <w:rsid w:val="0055612F"/>
    <w:rsid w:val="00556236"/>
    <w:rsid w:val="00556887"/>
    <w:rsid w:val="0055690D"/>
    <w:rsid w:val="0055690F"/>
    <w:rsid w:val="00556C0D"/>
    <w:rsid w:val="00556D9E"/>
    <w:rsid w:val="005572AC"/>
    <w:rsid w:val="00557A18"/>
    <w:rsid w:val="00557A5E"/>
    <w:rsid w:val="00557CA5"/>
    <w:rsid w:val="00557E68"/>
    <w:rsid w:val="0056024A"/>
    <w:rsid w:val="005606BC"/>
    <w:rsid w:val="00560701"/>
    <w:rsid w:val="005607F5"/>
    <w:rsid w:val="00560989"/>
    <w:rsid w:val="00560A2B"/>
    <w:rsid w:val="00561074"/>
    <w:rsid w:val="005611C7"/>
    <w:rsid w:val="005616FC"/>
    <w:rsid w:val="005617E9"/>
    <w:rsid w:val="005619D9"/>
    <w:rsid w:val="00561E08"/>
    <w:rsid w:val="00561FF7"/>
    <w:rsid w:val="00562766"/>
    <w:rsid w:val="00562988"/>
    <w:rsid w:val="00562B78"/>
    <w:rsid w:val="00562D9D"/>
    <w:rsid w:val="005630D4"/>
    <w:rsid w:val="00563404"/>
    <w:rsid w:val="00563468"/>
    <w:rsid w:val="00563ACC"/>
    <w:rsid w:val="00563C19"/>
    <w:rsid w:val="00563C40"/>
    <w:rsid w:val="00564068"/>
    <w:rsid w:val="005640DA"/>
    <w:rsid w:val="00564952"/>
    <w:rsid w:val="00564A16"/>
    <w:rsid w:val="00564FFA"/>
    <w:rsid w:val="00565109"/>
    <w:rsid w:val="005651CB"/>
    <w:rsid w:val="00565230"/>
    <w:rsid w:val="0056554F"/>
    <w:rsid w:val="005655D6"/>
    <w:rsid w:val="00565CD9"/>
    <w:rsid w:val="00565CE6"/>
    <w:rsid w:val="00565DA7"/>
    <w:rsid w:val="0056607E"/>
    <w:rsid w:val="00566229"/>
    <w:rsid w:val="0056623D"/>
    <w:rsid w:val="00566672"/>
    <w:rsid w:val="00567501"/>
    <w:rsid w:val="00567746"/>
    <w:rsid w:val="0056784F"/>
    <w:rsid w:val="005679D6"/>
    <w:rsid w:val="005679FA"/>
    <w:rsid w:val="00567A5B"/>
    <w:rsid w:val="00567D20"/>
    <w:rsid w:val="00567F9D"/>
    <w:rsid w:val="005702EB"/>
    <w:rsid w:val="00570640"/>
    <w:rsid w:val="00570B1B"/>
    <w:rsid w:val="005714DF"/>
    <w:rsid w:val="00571875"/>
    <w:rsid w:val="00572309"/>
    <w:rsid w:val="00572736"/>
    <w:rsid w:val="005727E1"/>
    <w:rsid w:val="00572C32"/>
    <w:rsid w:val="0057333A"/>
    <w:rsid w:val="005735E4"/>
    <w:rsid w:val="00573934"/>
    <w:rsid w:val="00573A2F"/>
    <w:rsid w:val="00573B09"/>
    <w:rsid w:val="00573B7B"/>
    <w:rsid w:val="005743B2"/>
    <w:rsid w:val="005745B3"/>
    <w:rsid w:val="00574B1B"/>
    <w:rsid w:val="00574C19"/>
    <w:rsid w:val="00574C6E"/>
    <w:rsid w:val="00574FD5"/>
    <w:rsid w:val="005752AE"/>
    <w:rsid w:val="005752EB"/>
    <w:rsid w:val="0057538D"/>
    <w:rsid w:val="005753BA"/>
    <w:rsid w:val="00575723"/>
    <w:rsid w:val="0057573C"/>
    <w:rsid w:val="00575D0B"/>
    <w:rsid w:val="00576337"/>
    <w:rsid w:val="005763F2"/>
    <w:rsid w:val="005764B3"/>
    <w:rsid w:val="00576624"/>
    <w:rsid w:val="00576F14"/>
    <w:rsid w:val="005774F7"/>
    <w:rsid w:val="005775E4"/>
    <w:rsid w:val="00577886"/>
    <w:rsid w:val="005779BA"/>
    <w:rsid w:val="00577A3E"/>
    <w:rsid w:val="00577D29"/>
    <w:rsid w:val="00577DA6"/>
    <w:rsid w:val="00580216"/>
    <w:rsid w:val="00580340"/>
    <w:rsid w:val="005803C4"/>
    <w:rsid w:val="00580496"/>
    <w:rsid w:val="005806C4"/>
    <w:rsid w:val="005806C6"/>
    <w:rsid w:val="005808F3"/>
    <w:rsid w:val="00580913"/>
    <w:rsid w:val="00580BC0"/>
    <w:rsid w:val="005810DD"/>
    <w:rsid w:val="00581155"/>
    <w:rsid w:val="00581266"/>
    <w:rsid w:val="00581A6A"/>
    <w:rsid w:val="00581C92"/>
    <w:rsid w:val="00581CEB"/>
    <w:rsid w:val="00581EA0"/>
    <w:rsid w:val="00581EC1"/>
    <w:rsid w:val="00581EC9"/>
    <w:rsid w:val="00581EF6"/>
    <w:rsid w:val="00581F63"/>
    <w:rsid w:val="00582322"/>
    <w:rsid w:val="0058235C"/>
    <w:rsid w:val="005824A7"/>
    <w:rsid w:val="00582610"/>
    <w:rsid w:val="00582736"/>
    <w:rsid w:val="00582866"/>
    <w:rsid w:val="005828EE"/>
    <w:rsid w:val="0058296A"/>
    <w:rsid w:val="005829D3"/>
    <w:rsid w:val="00583438"/>
    <w:rsid w:val="00583571"/>
    <w:rsid w:val="00583669"/>
    <w:rsid w:val="00583A5B"/>
    <w:rsid w:val="00583C60"/>
    <w:rsid w:val="00583E1B"/>
    <w:rsid w:val="0058452F"/>
    <w:rsid w:val="00584538"/>
    <w:rsid w:val="0058453E"/>
    <w:rsid w:val="005845AE"/>
    <w:rsid w:val="00584619"/>
    <w:rsid w:val="00584B6C"/>
    <w:rsid w:val="00584BAB"/>
    <w:rsid w:val="00584FBA"/>
    <w:rsid w:val="00585476"/>
    <w:rsid w:val="00585639"/>
    <w:rsid w:val="0058579A"/>
    <w:rsid w:val="00585854"/>
    <w:rsid w:val="00585E58"/>
    <w:rsid w:val="0058620C"/>
    <w:rsid w:val="00586446"/>
    <w:rsid w:val="0058680A"/>
    <w:rsid w:val="0058680B"/>
    <w:rsid w:val="00586B45"/>
    <w:rsid w:val="00586DD4"/>
    <w:rsid w:val="00586F70"/>
    <w:rsid w:val="0058708C"/>
    <w:rsid w:val="005872DB"/>
    <w:rsid w:val="0058732B"/>
    <w:rsid w:val="005878BA"/>
    <w:rsid w:val="0058792F"/>
    <w:rsid w:val="005879E0"/>
    <w:rsid w:val="00587CAA"/>
    <w:rsid w:val="00587CEC"/>
    <w:rsid w:val="005909E8"/>
    <w:rsid w:val="00590B8C"/>
    <w:rsid w:val="00590C75"/>
    <w:rsid w:val="00590CFA"/>
    <w:rsid w:val="00590F18"/>
    <w:rsid w:val="00590FDB"/>
    <w:rsid w:val="0059104B"/>
    <w:rsid w:val="00591363"/>
    <w:rsid w:val="005915E7"/>
    <w:rsid w:val="00591872"/>
    <w:rsid w:val="00591B67"/>
    <w:rsid w:val="00591CAD"/>
    <w:rsid w:val="00591DBE"/>
    <w:rsid w:val="00591E37"/>
    <w:rsid w:val="00591FEF"/>
    <w:rsid w:val="005922C5"/>
    <w:rsid w:val="0059274B"/>
    <w:rsid w:val="00592C95"/>
    <w:rsid w:val="0059367B"/>
    <w:rsid w:val="00593C4C"/>
    <w:rsid w:val="00594106"/>
    <w:rsid w:val="005945B7"/>
    <w:rsid w:val="005945CB"/>
    <w:rsid w:val="005947B7"/>
    <w:rsid w:val="00594938"/>
    <w:rsid w:val="0059498F"/>
    <w:rsid w:val="00594ED4"/>
    <w:rsid w:val="005951BC"/>
    <w:rsid w:val="0059522D"/>
    <w:rsid w:val="0059523C"/>
    <w:rsid w:val="00595345"/>
    <w:rsid w:val="00595634"/>
    <w:rsid w:val="00595669"/>
    <w:rsid w:val="00595A98"/>
    <w:rsid w:val="00595D37"/>
    <w:rsid w:val="00595FBB"/>
    <w:rsid w:val="005960AF"/>
    <w:rsid w:val="005961FC"/>
    <w:rsid w:val="005964C6"/>
    <w:rsid w:val="0059650A"/>
    <w:rsid w:val="00596768"/>
    <w:rsid w:val="00596A37"/>
    <w:rsid w:val="00596DA3"/>
    <w:rsid w:val="0059727C"/>
    <w:rsid w:val="005972AB"/>
    <w:rsid w:val="005972BC"/>
    <w:rsid w:val="0059765D"/>
    <w:rsid w:val="0059765F"/>
    <w:rsid w:val="00597686"/>
    <w:rsid w:val="00597B48"/>
    <w:rsid w:val="005A01F8"/>
    <w:rsid w:val="005A0566"/>
    <w:rsid w:val="005A0670"/>
    <w:rsid w:val="005A09DC"/>
    <w:rsid w:val="005A0A05"/>
    <w:rsid w:val="005A0AAB"/>
    <w:rsid w:val="005A0B25"/>
    <w:rsid w:val="005A0C89"/>
    <w:rsid w:val="005A0CCA"/>
    <w:rsid w:val="005A0D3C"/>
    <w:rsid w:val="005A0ECF"/>
    <w:rsid w:val="005A10EC"/>
    <w:rsid w:val="005A12C4"/>
    <w:rsid w:val="005A1703"/>
    <w:rsid w:val="005A17E4"/>
    <w:rsid w:val="005A1AD7"/>
    <w:rsid w:val="005A1C16"/>
    <w:rsid w:val="005A1CCD"/>
    <w:rsid w:val="005A1CD4"/>
    <w:rsid w:val="005A1D71"/>
    <w:rsid w:val="005A1EBC"/>
    <w:rsid w:val="005A1FB4"/>
    <w:rsid w:val="005A20F7"/>
    <w:rsid w:val="005A2740"/>
    <w:rsid w:val="005A2937"/>
    <w:rsid w:val="005A2983"/>
    <w:rsid w:val="005A29D2"/>
    <w:rsid w:val="005A3046"/>
    <w:rsid w:val="005A336D"/>
    <w:rsid w:val="005A3463"/>
    <w:rsid w:val="005A35F4"/>
    <w:rsid w:val="005A3FD0"/>
    <w:rsid w:val="005A4178"/>
    <w:rsid w:val="005A41F8"/>
    <w:rsid w:val="005A48D4"/>
    <w:rsid w:val="005A4F6E"/>
    <w:rsid w:val="005A5035"/>
    <w:rsid w:val="005A5297"/>
    <w:rsid w:val="005A5298"/>
    <w:rsid w:val="005A53BC"/>
    <w:rsid w:val="005A576C"/>
    <w:rsid w:val="005A5825"/>
    <w:rsid w:val="005A5C90"/>
    <w:rsid w:val="005A5E57"/>
    <w:rsid w:val="005A5F3D"/>
    <w:rsid w:val="005A5FF5"/>
    <w:rsid w:val="005A610D"/>
    <w:rsid w:val="005A653A"/>
    <w:rsid w:val="005A6D7A"/>
    <w:rsid w:val="005A6E4C"/>
    <w:rsid w:val="005A7473"/>
    <w:rsid w:val="005A797F"/>
    <w:rsid w:val="005A7FD2"/>
    <w:rsid w:val="005B01AE"/>
    <w:rsid w:val="005B0477"/>
    <w:rsid w:val="005B0483"/>
    <w:rsid w:val="005B04D1"/>
    <w:rsid w:val="005B070D"/>
    <w:rsid w:val="005B07D6"/>
    <w:rsid w:val="005B090C"/>
    <w:rsid w:val="005B09C4"/>
    <w:rsid w:val="005B0D06"/>
    <w:rsid w:val="005B0D0F"/>
    <w:rsid w:val="005B1013"/>
    <w:rsid w:val="005B11FC"/>
    <w:rsid w:val="005B1232"/>
    <w:rsid w:val="005B140B"/>
    <w:rsid w:val="005B1A32"/>
    <w:rsid w:val="005B1AFD"/>
    <w:rsid w:val="005B1CE9"/>
    <w:rsid w:val="005B20E3"/>
    <w:rsid w:val="005B23E2"/>
    <w:rsid w:val="005B2AB8"/>
    <w:rsid w:val="005B2E21"/>
    <w:rsid w:val="005B3103"/>
    <w:rsid w:val="005B32AD"/>
    <w:rsid w:val="005B3374"/>
    <w:rsid w:val="005B3378"/>
    <w:rsid w:val="005B3AFD"/>
    <w:rsid w:val="005B3B2F"/>
    <w:rsid w:val="005B3C6C"/>
    <w:rsid w:val="005B3CB9"/>
    <w:rsid w:val="005B3EFE"/>
    <w:rsid w:val="005B439A"/>
    <w:rsid w:val="005B46A0"/>
    <w:rsid w:val="005B46AA"/>
    <w:rsid w:val="005B46F5"/>
    <w:rsid w:val="005B485D"/>
    <w:rsid w:val="005B4B19"/>
    <w:rsid w:val="005B4CF6"/>
    <w:rsid w:val="005B4D38"/>
    <w:rsid w:val="005B4E2B"/>
    <w:rsid w:val="005B4F91"/>
    <w:rsid w:val="005B5102"/>
    <w:rsid w:val="005B51C4"/>
    <w:rsid w:val="005B5389"/>
    <w:rsid w:val="005B54D5"/>
    <w:rsid w:val="005B5B67"/>
    <w:rsid w:val="005B5C88"/>
    <w:rsid w:val="005B5CD8"/>
    <w:rsid w:val="005B5EF8"/>
    <w:rsid w:val="005B5F2C"/>
    <w:rsid w:val="005B6447"/>
    <w:rsid w:val="005B64D2"/>
    <w:rsid w:val="005B652E"/>
    <w:rsid w:val="005B675D"/>
    <w:rsid w:val="005B684A"/>
    <w:rsid w:val="005B6A03"/>
    <w:rsid w:val="005B6B8A"/>
    <w:rsid w:val="005B6D86"/>
    <w:rsid w:val="005B6F29"/>
    <w:rsid w:val="005B720D"/>
    <w:rsid w:val="005B73CC"/>
    <w:rsid w:val="005B73D1"/>
    <w:rsid w:val="005B74B6"/>
    <w:rsid w:val="005B7660"/>
    <w:rsid w:val="005B76A0"/>
    <w:rsid w:val="005B7928"/>
    <w:rsid w:val="005B7BAA"/>
    <w:rsid w:val="005B7DEA"/>
    <w:rsid w:val="005B7E67"/>
    <w:rsid w:val="005B7F35"/>
    <w:rsid w:val="005C0106"/>
    <w:rsid w:val="005C01B2"/>
    <w:rsid w:val="005C0376"/>
    <w:rsid w:val="005C0932"/>
    <w:rsid w:val="005C0CA9"/>
    <w:rsid w:val="005C13D8"/>
    <w:rsid w:val="005C158D"/>
    <w:rsid w:val="005C19A9"/>
    <w:rsid w:val="005C1CF1"/>
    <w:rsid w:val="005C1FD6"/>
    <w:rsid w:val="005C20CF"/>
    <w:rsid w:val="005C211B"/>
    <w:rsid w:val="005C22B4"/>
    <w:rsid w:val="005C24AC"/>
    <w:rsid w:val="005C24D7"/>
    <w:rsid w:val="005C264D"/>
    <w:rsid w:val="005C2994"/>
    <w:rsid w:val="005C299C"/>
    <w:rsid w:val="005C2BB4"/>
    <w:rsid w:val="005C2D2E"/>
    <w:rsid w:val="005C2E14"/>
    <w:rsid w:val="005C2FA5"/>
    <w:rsid w:val="005C3058"/>
    <w:rsid w:val="005C3137"/>
    <w:rsid w:val="005C3418"/>
    <w:rsid w:val="005C3618"/>
    <w:rsid w:val="005C366A"/>
    <w:rsid w:val="005C4845"/>
    <w:rsid w:val="005C4DCD"/>
    <w:rsid w:val="005C4F3A"/>
    <w:rsid w:val="005C5098"/>
    <w:rsid w:val="005C520F"/>
    <w:rsid w:val="005C5328"/>
    <w:rsid w:val="005C5511"/>
    <w:rsid w:val="005C555B"/>
    <w:rsid w:val="005C5A0E"/>
    <w:rsid w:val="005C5BA0"/>
    <w:rsid w:val="005C619A"/>
    <w:rsid w:val="005C623A"/>
    <w:rsid w:val="005C6376"/>
    <w:rsid w:val="005C6431"/>
    <w:rsid w:val="005C649D"/>
    <w:rsid w:val="005C6505"/>
    <w:rsid w:val="005C6832"/>
    <w:rsid w:val="005C6A15"/>
    <w:rsid w:val="005C7287"/>
    <w:rsid w:val="005C7748"/>
    <w:rsid w:val="005C7762"/>
    <w:rsid w:val="005C784E"/>
    <w:rsid w:val="005C7946"/>
    <w:rsid w:val="005C7CCA"/>
    <w:rsid w:val="005C7E7D"/>
    <w:rsid w:val="005D0194"/>
    <w:rsid w:val="005D0196"/>
    <w:rsid w:val="005D0290"/>
    <w:rsid w:val="005D02CA"/>
    <w:rsid w:val="005D03DC"/>
    <w:rsid w:val="005D03F3"/>
    <w:rsid w:val="005D0463"/>
    <w:rsid w:val="005D0495"/>
    <w:rsid w:val="005D0568"/>
    <w:rsid w:val="005D062D"/>
    <w:rsid w:val="005D09A4"/>
    <w:rsid w:val="005D0E15"/>
    <w:rsid w:val="005D0FCA"/>
    <w:rsid w:val="005D16C4"/>
    <w:rsid w:val="005D1C20"/>
    <w:rsid w:val="005D1D54"/>
    <w:rsid w:val="005D1D56"/>
    <w:rsid w:val="005D1DA7"/>
    <w:rsid w:val="005D1FF4"/>
    <w:rsid w:val="005D232B"/>
    <w:rsid w:val="005D24F3"/>
    <w:rsid w:val="005D259A"/>
    <w:rsid w:val="005D299E"/>
    <w:rsid w:val="005D2B9A"/>
    <w:rsid w:val="005D2D00"/>
    <w:rsid w:val="005D2D9E"/>
    <w:rsid w:val="005D2E55"/>
    <w:rsid w:val="005D2E91"/>
    <w:rsid w:val="005D2ED7"/>
    <w:rsid w:val="005D3216"/>
    <w:rsid w:val="005D3558"/>
    <w:rsid w:val="005D35CB"/>
    <w:rsid w:val="005D3634"/>
    <w:rsid w:val="005D3B06"/>
    <w:rsid w:val="005D3D9A"/>
    <w:rsid w:val="005D40CC"/>
    <w:rsid w:val="005D41A4"/>
    <w:rsid w:val="005D4298"/>
    <w:rsid w:val="005D46CE"/>
    <w:rsid w:val="005D47FE"/>
    <w:rsid w:val="005D48BE"/>
    <w:rsid w:val="005D4B27"/>
    <w:rsid w:val="005D4E5B"/>
    <w:rsid w:val="005D51C3"/>
    <w:rsid w:val="005D52FF"/>
    <w:rsid w:val="005D53DB"/>
    <w:rsid w:val="005D5710"/>
    <w:rsid w:val="005D594F"/>
    <w:rsid w:val="005D687D"/>
    <w:rsid w:val="005D6986"/>
    <w:rsid w:val="005D6C05"/>
    <w:rsid w:val="005D6E8D"/>
    <w:rsid w:val="005D6EBA"/>
    <w:rsid w:val="005D70A5"/>
    <w:rsid w:val="005D788D"/>
    <w:rsid w:val="005D7A9B"/>
    <w:rsid w:val="005D7AF6"/>
    <w:rsid w:val="005D7BBB"/>
    <w:rsid w:val="005D7CAA"/>
    <w:rsid w:val="005D7D09"/>
    <w:rsid w:val="005D7D40"/>
    <w:rsid w:val="005E0177"/>
    <w:rsid w:val="005E044D"/>
    <w:rsid w:val="005E0631"/>
    <w:rsid w:val="005E0647"/>
    <w:rsid w:val="005E06F4"/>
    <w:rsid w:val="005E0A5B"/>
    <w:rsid w:val="005E0AF0"/>
    <w:rsid w:val="005E0B21"/>
    <w:rsid w:val="005E0C1A"/>
    <w:rsid w:val="005E1466"/>
    <w:rsid w:val="005E1592"/>
    <w:rsid w:val="005E1656"/>
    <w:rsid w:val="005E1924"/>
    <w:rsid w:val="005E1FAD"/>
    <w:rsid w:val="005E20D1"/>
    <w:rsid w:val="005E246E"/>
    <w:rsid w:val="005E24E9"/>
    <w:rsid w:val="005E2997"/>
    <w:rsid w:val="005E29E3"/>
    <w:rsid w:val="005E2CEC"/>
    <w:rsid w:val="005E2F8F"/>
    <w:rsid w:val="005E3313"/>
    <w:rsid w:val="005E36E3"/>
    <w:rsid w:val="005E37CA"/>
    <w:rsid w:val="005E3847"/>
    <w:rsid w:val="005E3888"/>
    <w:rsid w:val="005E3994"/>
    <w:rsid w:val="005E39E9"/>
    <w:rsid w:val="005E3A37"/>
    <w:rsid w:val="005E3C52"/>
    <w:rsid w:val="005E3C99"/>
    <w:rsid w:val="005E3D06"/>
    <w:rsid w:val="005E4644"/>
    <w:rsid w:val="005E4765"/>
    <w:rsid w:val="005E49E5"/>
    <w:rsid w:val="005E51D1"/>
    <w:rsid w:val="005E5A07"/>
    <w:rsid w:val="005E5D3B"/>
    <w:rsid w:val="005E5D71"/>
    <w:rsid w:val="005E5F5D"/>
    <w:rsid w:val="005E6096"/>
    <w:rsid w:val="005E60E9"/>
    <w:rsid w:val="005E6287"/>
    <w:rsid w:val="005E6380"/>
    <w:rsid w:val="005E63F8"/>
    <w:rsid w:val="005E645F"/>
    <w:rsid w:val="005E648F"/>
    <w:rsid w:val="005E64F5"/>
    <w:rsid w:val="005E6572"/>
    <w:rsid w:val="005E66E3"/>
    <w:rsid w:val="005E6817"/>
    <w:rsid w:val="005E68AB"/>
    <w:rsid w:val="005E6B8F"/>
    <w:rsid w:val="005E6D1B"/>
    <w:rsid w:val="005E7324"/>
    <w:rsid w:val="005E7411"/>
    <w:rsid w:val="005E74A9"/>
    <w:rsid w:val="005E74B5"/>
    <w:rsid w:val="005E7DAA"/>
    <w:rsid w:val="005E7DAC"/>
    <w:rsid w:val="005E7E81"/>
    <w:rsid w:val="005E7E92"/>
    <w:rsid w:val="005E7FBD"/>
    <w:rsid w:val="005F00A8"/>
    <w:rsid w:val="005F00B2"/>
    <w:rsid w:val="005F019E"/>
    <w:rsid w:val="005F0300"/>
    <w:rsid w:val="005F034C"/>
    <w:rsid w:val="005F06E2"/>
    <w:rsid w:val="005F0717"/>
    <w:rsid w:val="005F0D83"/>
    <w:rsid w:val="005F0F17"/>
    <w:rsid w:val="005F0F85"/>
    <w:rsid w:val="005F106C"/>
    <w:rsid w:val="005F116F"/>
    <w:rsid w:val="005F15FB"/>
    <w:rsid w:val="005F19C1"/>
    <w:rsid w:val="005F1C57"/>
    <w:rsid w:val="005F1EBF"/>
    <w:rsid w:val="005F225C"/>
    <w:rsid w:val="005F2337"/>
    <w:rsid w:val="005F2470"/>
    <w:rsid w:val="005F26A5"/>
    <w:rsid w:val="005F2880"/>
    <w:rsid w:val="005F2E08"/>
    <w:rsid w:val="005F2FEA"/>
    <w:rsid w:val="005F32AF"/>
    <w:rsid w:val="005F32C6"/>
    <w:rsid w:val="005F33D6"/>
    <w:rsid w:val="005F3C00"/>
    <w:rsid w:val="005F3D1B"/>
    <w:rsid w:val="005F3E7A"/>
    <w:rsid w:val="005F4519"/>
    <w:rsid w:val="005F4760"/>
    <w:rsid w:val="005F4772"/>
    <w:rsid w:val="005F4C67"/>
    <w:rsid w:val="005F4E17"/>
    <w:rsid w:val="005F4E6D"/>
    <w:rsid w:val="005F4FD9"/>
    <w:rsid w:val="005F5268"/>
    <w:rsid w:val="005F52EF"/>
    <w:rsid w:val="005F5501"/>
    <w:rsid w:val="005F595A"/>
    <w:rsid w:val="005F5ACE"/>
    <w:rsid w:val="005F5B8F"/>
    <w:rsid w:val="005F5C3A"/>
    <w:rsid w:val="005F5D5E"/>
    <w:rsid w:val="005F5FB4"/>
    <w:rsid w:val="005F6048"/>
    <w:rsid w:val="005F60DB"/>
    <w:rsid w:val="005F60ED"/>
    <w:rsid w:val="005F63CD"/>
    <w:rsid w:val="005F64E2"/>
    <w:rsid w:val="005F6584"/>
    <w:rsid w:val="005F66DB"/>
    <w:rsid w:val="005F68FC"/>
    <w:rsid w:val="005F69FF"/>
    <w:rsid w:val="005F6D34"/>
    <w:rsid w:val="005F72AF"/>
    <w:rsid w:val="005F72B9"/>
    <w:rsid w:val="005F761F"/>
    <w:rsid w:val="005F78B1"/>
    <w:rsid w:val="005F7BEA"/>
    <w:rsid w:val="005F7F66"/>
    <w:rsid w:val="005F7FD5"/>
    <w:rsid w:val="0060012B"/>
    <w:rsid w:val="00600266"/>
    <w:rsid w:val="006005DD"/>
    <w:rsid w:val="00600941"/>
    <w:rsid w:val="00600CAB"/>
    <w:rsid w:val="006010A4"/>
    <w:rsid w:val="006010CA"/>
    <w:rsid w:val="00601487"/>
    <w:rsid w:val="006014C7"/>
    <w:rsid w:val="006015A9"/>
    <w:rsid w:val="006015EF"/>
    <w:rsid w:val="00601635"/>
    <w:rsid w:val="00601715"/>
    <w:rsid w:val="006020C1"/>
    <w:rsid w:val="006022B8"/>
    <w:rsid w:val="00602368"/>
    <w:rsid w:val="0060247F"/>
    <w:rsid w:val="00602645"/>
    <w:rsid w:val="00602836"/>
    <w:rsid w:val="00602AF9"/>
    <w:rsid w:val="00602C25"/>
    <w:rsid w:val="00602CAC"/>
    <w:rsid w:val="00602DE7"/>
    <w:rsid w:val="00602E18"/>
    <w:rsid w:val="00602E54"/>
    <w:rsid w:val="00602F4B"/>
    <w:rsid w:val="00603029"/>
    <w:rsid w:val="00603292"/>
    <w:rsid w:val="006034D4"/>
    <w:rsid w:val="006039AC"/>
    <w:rsid w:val="00603A07"/>
    <w:rsid w:val="00603DB4"/>
    <w:rsid w:val="00603EC8"/>
    <w:rsid w:val="00604226"/>
    <w:rsid w:val="0060429D"/>
    <w:rsid w:val="00604787"/>
    <w:rsid w:val="00604996"/>
    <w:rsid w:val="006049DC"/>
    <w:rsid w:val="00604BB1"/>
    <w:rsid w:val="00604C1A"/>
    <w:rsid w:val="00604CF4"/>
    <w:rsid w:val="00605286"/>
    <w:rsid w:val="006055A2"/>
    <w:rsid w:val="00605663"/>
    <w:rsid w:val="00605884"/>
    <w:rsid w:val="006058D6"/>
    <w:rsid w:val="00605AAF"/>
    <w:rsid w:val="00605EF4"/>
    <w:rsid w:val="00606012"/>
    <w:rsid w:val="006061A8"/>
    <w:rsid w:val="00606241"/>
    <w:rsid w:val="0060629C"/>
    <w:rsid w:val="00606752"/>
    <w:rsid w:val="00606766"/>
    <w:rsid w:val="0060696F"/>
    <w:rsid w:val="00606D2D"/>
    <w:rsid w:val="00606DA2"/>
    <w:rsid w:val="00606EBF"/>
    <w:rsid w:val="00606F2E"/>
    <w:rsid w:val="00606FD5"/>
    <w:rsid w:val="006077DA"/>
    <w:rsid w:val="00607806"/>
    <w:rsid w:val="0060798C"/>
    <w:rsid w:val="00607B45"/>
    <w:rsid w:val="00610137"/>
    <w:rsid w:val="00610465"/>
    <w:rsid w:val="006108E4"/>
    <w:rsid w:val="00610A8D"/>
    <w:rsid w:val="00610C25"/>
    <w:rsid w:val="00610F5A"/>
    <w:rsid w:val="00611317"/>
    <w:rsid w:val="006114DE"/>
    <w:rsid w:val="00611572"/>
    <w:rsid w:val="00611884"/>
    <w:rsid w:val="00611F33"/>
    <w:rsid w:val="00611FEB"/>
    <w:rsid w:val="006125CD"/>
    <w:rsid w:val="00612E8D"/>
    <w:rsid w:val="00612F06"/>
    <w:rsid w:val="00612F68"/>
    <w:rsid w:val="00612F95"/>
    <w:rsid w:val="00613610"/>
    <w:rsid w:val="0061373B"/>
    <w:rsid w:val="006137EA"/>
    <w:rsid w:val="00613902"/>
    <w:rsid w:val="00613990"/>
    <w:rsid w:val="00613FE9"/>
    <w:rsid w:val="0061406E"/>
    <w:rsid w:val="00614106"/>
    <w:rsid w:val="006144AF"/>
    <w:rsid w:val="006147D9"/>
    <w:rsid w:val="00614976"/>
    <w:rsid w:val="00615139"/>
    <w:rsid w:val="006155C7"/>
    <w:rsid w:val="006156E5"/>
    <w:rsid w:val="006157E7"/>
    <w:rsid w:val="006157F9"/>
    <w:rsid w:val="00615C6F"/>
    <w:rsid w:val="00615D00"/>
    <w:rsid w:val="00615D05"/>
    <w:rsid w:val="0061680C"/>
    <w:rsid w:val="0061691C"/>
    <w:rsid w:val="006169CD"/>
    <w:rsid w:val="006169FC"/>
    <w:rsid w:val="00616B68"/>
    <w:rsid w:val="00616D46"/>
    <w:rsid w:val="00616EA7"/>
    <w:rsid w:val="00617014"/>
    <w:rsid w:val="0061756E"/>
    <w:rsid w:val="00617883"/>
    <w:rsid w:val="0061793C"/>
    <w:rsid w:val="00617943"/>
    <w:rsid w:val="00617C20"/>
    <w:rsid w:val="00617E52"/>
    <w:rsid w:val="006203F5"/>
    <w:rsid w:val="0062097D"/>
    <w:rsid w:val="006209ED"/>
    <w:rsid w:val="00620E2E"/>
    <w:rsid w:val="00620E63"/>
    <w:rsid w:val="006211D3"/>
    <w:rsid w:val="0062136E"/>
    <w:rsid w:val="00621966"/>
    <w:rsid w:val="006219D8"/>
    <w:rsid w:val="00621BD7"/>
    <w:rsid w:val="00621D37"/>
    <w:rsid w:val="00621E06"/>
    <w:rsid w:val="00621F26"/>
    <w:rsid w:val="0062214A"/>
    <w:rsid w:val="00622150"/>
    <w:rsid w:val="006224FD"/>
    <w:rsid w:val="00622800"/>
    <w:rsid w:val="00622871"/>
    <w:rsid w:val="00622BDE"/>
    <w:rsid w:val="00622E2A"/>
    <w:rsid w:val="00622F62"/>
    <w:rsid w:val="0062315F"/>
    <w:rsid w:val="006233E8"/>
    <w:rsid w:val="006234C9"/>
    <w:rsid w:val="006235E5"/>
    <w:rsid w:val="0062398E"/>
    <w:rsid w:val="00623AC0"/>
    <w:rsid w:val="00623D4D"/>
    <w:rsid w:val="00623F35"/>
    <w:rsid w:val="00624201"/>
    <w:rsid w:val="0062463B"/>
    <w:rsid w:val="00624B66"/>
    <w:rsid w:val="00624C36"/>
    <w:rsid w:val="00624C79"/>
    <w:rsid w:val="00624D3B"/>
    <w:rsid w:val="0062575F"/>
    <w:rsid w:val="0062586F"/>
    <w:rsid w:val="006258B4"/>
    <w:rsid w:val="00625E71"/>
    <w:rsid w:val="00625F8E"/>
    <w:rsid w:val="006260A5"/>
    <w:rsid w:val="00626186"/>
    <w:rsid w:val="006264B9"/>
    <w:rsid w:val="006264F9"/>
    <w:rsid w:val="00626549"/>
    <w:rsid w:val="00626C25"/>
    <w:rsid w:val="00626DBA"/>
    <w:rsid w:val="00626DDE"/>
    <w:rsid w:val="00626EF6"/>
    <w:rsid w:val="00627377"/>
    <w:rsid w:val="00627548"/>
    <w:rsid w:val="00627780"/>
    <w:rsid w:val="0062788B"/>
    <w:rsid w:val="0062797F"/>
    <w:rsid w:val="006279CC"/>
    <w:rsid w:val="00627E59"/>
    <w:rsid w:val="00630263"/>
    <w:rsid w:val="006302AC"/>
    <w:rsid w:val="006304C8"/>
    <w:rsid w:val="00630765"/>
    <w:rsid w:val="00630859"/>
    <w:rsid w:val="006309E4"/>
    <w:rsid w:val="00630A5C"/>
    <w:rsid w:val="00631017"/>
    <w:rsid w:val="006313BE"/>
    <w:rsid w:val="00631537"/>
    <w:rsid w:val="0063157D"/>
    <w:rsid w:val="00631659"/>
    <w:rsid w:val="00631A84"/>
    <w:rsid w:val="00631AB7"/>
    <w:rsid w:val="00631CA3"/>
    <w:rsid w:val="00631E51"/>
    <w:rsid w:val="006326EC"/>
    <w:rsid w:val="006327D5"/>
    <w:rsid w:val="00632819"/>
    <w:rsid w:val="00632D1E"/>
    <w:rsid w:val="00632F46"/>
    <w:rsid w:val="006333C6"/>
    <w:rsid w:val="00633412"/>
    <w:rsid w:val="006334BA"/>
    <w:rsid w:val="006334EE"/>
    <w:rsid w:val="006335E6"/>
    <w:rsid w:val="006337D3"/>
    <w:rsid w:val="0063388C"/>
    <w:rsid w:val="00635026"/>
    <w:rsid w:val="0063564C"/>
    <w:rsid w:val="006358EB"/>
    <w:rsid w:val="00635D3B"/>
    <w:rsid w:val="00635D76"/>
    <w:rsid w:val="00635DAC"/>
    <w:rsid w:val="00635E08"/>
    <w:rsid w:val="0063653E"/>
    <w:rsid w:val="00636682"/>
    <w:rsid w:val="00636787"/>
    <w:rsid w:val="006368D3"/>
    <w:rsid w:val="00636D5B"/>
    <w:rsid w:val="00636DCF"/>
    <w:rsid w:val="0063704C"/>
    <w:rsid w:val="006370F5"/>
    <w:rsid w:val="0063719D"/>
    <w:rsid w:val="006372DC"/>
    <w:rsid w:val="006377CD"/>
    <w:rsid w:val="00637A82"/>
    <w:rsid w:val="00637BE4"/>
    <w:rsid w:val="00637C60"/>
    <w:rsid w:val="00637C8C"/>
    <w:rsid w:val="00637CD9"/>
    <w:rsid w:val="00637EC5"/>
    <w:rsid w:val="00637FEE"/>
    <w:rsid w:val="006401E2"/>
    <w:rsid w:val="0064024B"/>
    <w:rsid w:val="006406EB"/>
    <w:rsid w:val="00640C66"/>
    <w:rsid w:val="00640DEE"/>
    <w:rsid w:val="00640E9C"/>
    <w:rsid w:val="00640EFE"/>
    <w:rsid w:val="00641088"/>
    <w:rsid w:val="00641773"/>
    <w:rsid w:val="0064178B"/>
    <w:rsid w:val="006417E3"/>
    <w:rsid w:val="00641A76"/>
    <w:rsid w:val="00641CC8"/>
    <w:rsid w:val="00641E14"/>
    <w:rsid w:val="00641E3C"/>
    <w:rsid w:val="0064293C"/>
    <w:rsid w:val="00642B11"/>
    <w:rsid w:val="00642B1D"/>
    <w:rsid w:val="00642B4B"/>
    <w:rsid w:val="0064332F"/>
    <w:rsid w:val="00643499"/>
    <w:rsid w:val="0064365F"/>
    <w:rsid w:val="00643666"/>
    <w:rsid w:val="006436D1"/>
    <w:rsid w:val="0064375A"/>
    <w:rsid w:val="00643B01"/>
    <w:rsid w:val="00643CEC"/>
    <w:rsid w:val="00643FB4"/>
    <w:rsid w:val="00644044"/>
    <w:rsid w:val="006440ED"/>
    <w:rsid w:val="006441F6"/>
    <w:rsid w:val="006441F7"/>
    <w:rsid w:val="006442D5"/>
    <w:rsid w:val="0064442F"/>
    <w:rsid w:val="00644530"/>
    <w:rsid w:val="0064477A"/>
    <w:rsid w:val="006448FE"/>
    <w:rsid w:val="00644A2D"/>
    <w:rsid w:val="006451B6"/>
    <w:rsid w:val="00645696"/>
    <w:rsid w:val="00645823"/>
    <w:rsid w:val="00645865"/>
    <w:rsid w:val="006459C9"/>
    <w:rsid w:val="006459E7"/>
    <w:rsid w:val="00645D62"/>
    <w:rsid w:val="00645D97"/>
    <w:rsid w:val="00646266"/>
    <w:rsid w:val="0064694A"/>
    <w:rsid w:val="00646967"/>
    <w:rsid w:val="00647166"/>
    <w:rsid w:val="00647511"/>
    <w:rsid w:val="00647639"/>
    <w:rsid w:val="0065001E"/>
    <w:rsid w:val="006500D3"/>
    <w:rsid w:val="0065030C"/>
    <w:rsid w:val="00650809"/>
    <w:rsid w:val="00650908"/>
    <w:rsid w:val="00650A27"/>
    <w:rsid w:val="006513F4"/>
    <w:rsid w:val="006518DC"/>
    <w:rsid w:val="00651930"/>
    <w:rsid w:val="00651B18"/>
    <w:rsid w:val="0065201B"/>
    <w:rsid w:val="00652076"/>
    <w:rsid w:val="00652249"/>
    <w:rsid w:val="0065234D"/>
    <w:rsid w:val="006529B0"/>
    <w:rsid w:val="00652A2A"/>
    <w:rsid w:val="00652D40"/>
    <w:rsid w:val="0065301E"/>
    <w:rsid w:val="0065335B"/>
    <w:rsid w:val="006533BC"/>
    <w:rsid w:val="00653689"/>
    <w:rsid w:val="006536EF"/>
    <w:rsid w:val="0065374C"/>
    <w:rsid w:val="00653A07"/>
    <w:rsid w:val="00653A6C"/>
    <w:rsid w:val="00653BEC"/>
    <w:rsid w:val="00653F57"/>
    <w:rsid w:val="006540EA"/>
    <w:rsid w:val="00654137"/>
    <w:rsid w:val="00654250"/>
    <w:rsid w:val="0065432A"/>
    <w:rsid w:val="00654468"/>
    <w:rsid w:val="00654756"/>
    <w:rsid w:val="00654C8E"/>
    <w:rsid w:val="00654CD0"/>
    <w:rsid w:val="006550B4"/>
    <w:rsid w:val="00655287"/>
    <w:rsid w:val="00655340"/>
    <w:rsid w:val="006553C6"/>
    <w:rsid w:val="0065593B"/>
    <w:rsid w:val="00655C17"/>
    <w:rsid w:val="00655CFE"/>
    <w:rsid w:val="00655F22"/>
    <w:rsid w:val="00655F3F"/>
    <w:rsid w:val="0065602A"/>
    <w:rsid w:val="00656059"/>
    <w:rsid w:val="006560A1"/>
    <w:rsid w:val="00656193"/>
    <w:rsid w:val="00656305"/>
    <w:rsid w:val="0065632E"/>
    <w:rsid w:val="00656D2C"/>
    <w:rsid w:val="00656E80"/>
    <w:rsid w:val="00657114"/>
    <w:rsid w:val="00657B9A"/>
    <w:rsid w:val="00657D1F"/>
    <w:rsid w:val="0066008F"/>
    <w:rsid w:val="0066072A"/>
    <w:rsid w:val="0066074C"/>
    <w:rsid w:val="00660AC4"/>
    <w:rsid w:val="00660CA9"/>
    <w:rsid w:val="00660F37"/>
    <w:rsid w:val="00660F8A"/>
    <w:rsid w:val="00661824"/>
    <w:rsid w:val="00661961"/>
    <w:rsid w:val="006619A1"/>
    <w:rsid w:val="00661DBA"/>
    <w:rsid w:val="00661F31"/>
    <w:rsid w:val="00661F35"/>
    <w:rsid w:val="006620A2"/>
    <w:rsid w:val="006620E4"/>
    <w:rsid w:val="0066210C"/>
    <w:rsid w:val="006621F3"/>
    <w:rsid w:val="0066222C"/>
    <w:rsid w:val="006623CA"/>
    <w:rsid w:val="0066297E"/>
    <w:rsid w:val="00662A66"/>
    <w:rsid w:val="00662BAF"/>
    <w:rsid w:val="00663150"/>
    <w:rsid w:val="0066315A"/>
    <w:rsid w:val="00663430"/>
    <w:rsid w:val="006635A1"/>
    <w:rsid w:val="006639DF"/>
    <w:rsid w:val="00663A23"/>
    <w:rsid w:val="00663BE8"/>
    <w:rsid w:val="006640B0"/>
    <w:rsid w:val="00664157"/>
    <w:rsid w:val="00664208"/>
    <w:rsid w:val="006642F3"/>
    <w:rsid w:val="0066476A"/>
    <w:rsid w:val="006647C1"/>
    <w:rsid w:val="00664905"/>
    <w:rsid w:val="00664AB5"/>
    <w:rsid w:val="00664F21"/>
    <w:rsid w:val="00664FBB"/>
    <w:rsid w:val="0066500E"/>
    <w:rsid w:val="006654DE"/>
    <w:rsid w:val="00665787"/>
    <w:rsid w:val="00665939"/>
    <w:rsid w:val="00665965"/>
    <w:rsid w:val="00665CE1"/>
    <w:rsid w:val="0066602B"/>
    <w:rsid w:val="0066623C"/>
    <w:rsid w:val="00666302"/>
    <w:rsid w:val="00666519"/>
    <w:rsid w:val="00666671"/>
    <w:rsid w:val="006667CD"/>
    <w:rsid w:val="006667D3"/>
    <w:rsid w:val="00666889"/>
    <w:rsid w:val="00666DB0"/>
    <w:rsid w:val="006670E1"/>
    <w:rsid w:val="0066729F"/>
    <w:rsid w:val="006679EB"/>
    <w:rsid w:val="006679EC"/>
    <w:rsid w:val="00667A09"/>
    <w:rsid w:val="00667AF5"/>
    <w:rsid w:val="00667BCA"/>
    <w:rsid w:val="00667DE3"/>
    <w:rsid w:val="00667EA5"/>
    <w:rsid w:val="00670070"/>
    <w:rsid w:val="0067015E"/>
    <w:rsid w:val="006704D2"/>
    <w:rsid w:val="0067078E"/>
    <w:rsid w:val="00670C96"/>
    <w:rsid w:val="00670E77"/>
    <w:rsid w:val="00670EC8"/>
    <w:rsid w:val="0067131E"/>
    <w:rsid w:val="006713CF"/>
    <w:rsid w:val="00671423"/>
    <w:rsid w:val="0067170A"/>
    <w:rsid w:val="00671B80"/>
    <w:rsid w:val="00671FB3"/>
    <w:rsid w:val="0067204C"/>
    <w:rsid w:val="0067226A"/>
    <w:rsid w:val="00672284"/>
    <w:rsid w:val="00672381"/>
    <w:rsid w:val="006723CC"/>
    <w:rsid w:val="006725D0"/>
    <w:rsid w:val="006725EF"/>
    <w:rsid w:val="00672AC4"/>
    <w:rsid w:val="00672DDE"/>
    <w:rsid w:val="00672EE8"/>
    <w:rsid w:val="00673097"/>
    <w:rsid w:val="0067311F"/>
    <w:rsid w:val="006738B8"/>
    <w:rsid w:val="00673B44"/>
    <w:rsid w:val="00673B58"/>
    <w:rsid w:val="00674001"/>
    <w:rsid w:val="00674242"/>
    <w:rsid w:val="00674287"/>
    <w:rsid w:val="00674314"/>
    <w:rsid w:val="006745B2"/>
    <w:rsid w:val="006746CF"/>
    <w:rsid w:val="006748D7"/>
    <w:rsid w:val="00674A1C"/>
    <w:rsid w:val="00675146"/>
    <w:rsid w:val="006751F4"/>
    <w:rsid w:val="0067525D"/>
    <w:rsid w:val="00675495"/>
    <w:rsid w:val="00675594"/>
    <w:rsid w:val="006757CC"/>
    <w:rsid w:val="0067585E"/>
    <w:rsid w:val="00675A3D"/>
    <w:rsid w:val="00675BF0"/>
    <w:rsid w:val="00675DA1"/>
    <w:rsid w:val="00675DE1"/>
    <w:rsid w:val="00676230"/>
    <w:rsid w:val="00676374"/>
    <w:rsid w:val="00676632"/>
    <w:rsid w:val="0067670F"/>
    <w:rsid w:val="006767CB"/>
    <w:rsid w:val="00676A20"/>
    <w:rsid w:val="00676BBD"/>
    <w:rsid w:val="00676D3E"/>
    <w:rsid w:val="00676DA8"/>
    <w:rsid w:val="00676DB9"/>
    <w:rsid w:val="00676F74"/>
    <w:rsid w:val="0067739A"/>
    <w:rsid w:val="006774B4"/>
    <w:rsid w:val="00677A35"/>
    <w:rsid w:val="00677B32"/>
    <w:rsid w:val="00677F96"/>
    <w:rsid w:val="006802CF"/>
    <w:rsid w:val="00680343"/>
    <w:rsid w:val="006803F0"/>
    <w:rsid w:val="0068066A"/>
    <w:rsid w:val="0068066B"/>
    <w:rsid w:val="00680881"/>
    <w:rsid w:val="00680885"/>
    <w:rsid w:val="00680966"/>
    <w:rsid w:val="00680ABE"/>
    <w:rsid w:val="00680E02"/>
    <w:rsid w:val="00680E64"/>
    <w:rsid w:val="00680FFF"/>
    <w:rsid w:val="00681215"/>
    <w:rsid w:val="00681446"/>
    <w:rsid w:val="0068215E"/>
    <w:rsid w:val="00682358"/>
    <w:rsid w:val="0068258B"/>
    <w:rsid w:val="006827CF"/>
    <w:rsid w:val="00682AF2"/>
    <w:rsid w:val="00682CDE"/>
    <w:rsid w:val="00682D3E"/>
    <w:rsid w:val="00682E6B"/>
    <w:rsid w:val="00682F33"/>
    <w:rsid w:val="006832D4"/>
    <w:rsid w:val="006834A1"/>
    <w:rsid w:val="006835E6"/>
    <w:rsid w:val="00683631"/>
    <w:rsid w:val="006836DD"/>
    <w:rsid w:val="006837C7"/>
    <w:rsid w:val="00683C24"/>
    <w:rsid w:val="0068407E"/>
    <w:rsid w:val="00684580"/>
    <w:rsid w:val="00684913"/>
    <w:rsid w:val="00684D17"/>
    <w:rsid w:val="00684E1B"/>
    <w:rsid w:val="00685155"/>
    <w:rsid w:val="006852FE"/>
    <w:rsid w:val="00685C52"/>
    <w:rsid w:val="00685E29"/>
    <w:rsid w:val="00686899"/>
    <w:rsid w:val="0068695C"/>
    <w:rsid w:val="00686A91"/>
    <w:rsid w:val="00687290"/>
    <w:rsid w:val="00687379"/>
    <w:rsid w:val="00687602"/>
    <w:rsid w:val="00687639"/>
    <w:rsid w:val="00687700"/>
    <w:rsid w:val="0068776B"/>
    <w:rsid w:val="00687805"/>
    <w:rsid w:val="00687C07"/>
    <w:rsid w:val="006905F2"/>
    <w:rsid w:val="006907BD"/>
    <w:rsid w:val="00690876"/>
    <w:rsid w:val="006908DC"/>
    <w:rsid w:val="00690988"/>
    <w:rsid w:val="00690ADB"/>
    <w:rsid w:val="00690E89"/>
    <w:rsid w:val="006912B7"/>
    <w:rsid w:val="00691515"/>
    <w:rsid w:val="00691644"/>
    <w:rsid w:val="00691666"/>
    <w:rsid w:val="00691981"/>
    <w:rsid w:val="006919C6"/>
    <w:rsid w:val="00691D74"/>
    <w:rsid w:val="00691D84"/>
    <w:rsid w:val="0069207C"/>
    <w:rsid w:val="00692760"/>
    <w:rsid w:val="00692F4F"/>
    <w:rsid w:val="006936C4"/>
    <w:rsid w:val="006939C4"/>
    <w:rsid w:val="00693B01"/>
    <w:rsid w:val="00693C26"/>
    <w:rsid w:val="00694294"/>
    <w:rsid w:val="006942BE"/>
    <w:rsid w:val="00694375"/>
    <w:rsid w:val="00694914"/>
    <w:rsid w:val="00694C3F"/>
    <w:rsid w:val="00694CB0"/>
    <w:rsid w:val="00694CB4"/>
    <w:rsid w:val="00694E98"/>
    <w:rsid w:val="00694FAB"/>
    <w:rsid w:val="0069534D"/>
    <w:rsid w:val="00695878"/>
    <w:rsid w:val="00695A6C"/>
    <w:rsid w:val="00695C06"/>
    <w:rsid w:val="00695CF0"/>
    <w:rsid w:val="00695D71"/>
    <w:rsid w:val="00696353"/>
    <w:rsid w:val="006967FC"/>
    <w:rsid w:val="00696AD8"/>
    <w:rsid w:val="00696B4D"/>
    <w:rsid w:val="00696D91"/>
    <w:rsid w:val="00696E26"/>
    <w:rsid w:val="0069735B"/>
    <w:rsid w:val="006977B9"/>
    <w:rsid w:val="00697813"/>
    <w:rsid w:val="00697899"/>
    <w:rsid w:val="00697B5C"/>
    <w:rsid w:val="00697BFD"/>
    <w:rsid w:val="006A00A9"/>
    <w:rsid w:val="006A0200"/>
    <w:rsid w:val="006A045D"/>
    <w:rsid w:val="006A08CE"/>
    <w:rsid w:val="006A0BFD"/>
    <w:rsid w:val="006A0DF8"/>
    <w:rsid w:val="006A0E8B"/>
    <w:rsid w:val="006A103B"/>
    <w:rsid w:val="006A1080"/>
    <w:rsid w:val="006A124A"/>
    <w:rsid w:val="006A1297"/>
    <w:rsid w:val="006A17B6"/>
    <w:rsid w:val="006A1973"/>
    <w:rsid w:val="006A1C9A"/>
    <w:rsid w:val="006A1CEC"/>
    <w:rsid w:val="006A253F"/>
    <w:rsid w:val="006A258D"/>
    <w:rsid w:val="006A2771"/>
    <w:rsid w:val="006A29EF"/>
    <w:rsid w:val="006A3168"/>
    <w:rsid w:val="006A333D"/>
    <w:rsid w:val="006A34A1"/>
    <w:rsid w:val="006A3729"/>
    <w:rsid w:val="006A3879"/>
    <w:rsid w:val="006A3E01"/>
    <w:rsid w:val="006A3FC1"/>
    <w:rsid w:val="006A4239"/>
    <w:rsid w:val="006A42F8"/>
    <w:rsid w:val="006A45FE"/>
    <w:rsid w:val="006A4A1B"/>
    <w:rsid w:val="006A4BB4"/>
    <w:rsid w:val="006A4E91"/>
    <w:rsid w:val="006A4EA0"/>
    <w:rsid w:val="006A4FDB"/>
    <w:rsid w:val="006A51D3"/>
    <w:rsid w:val="006A5464"/>
    <w:rsid w:val="006A5764"/>
    <w:rsid w:val="006A5804"/>
    <w:rsid w:val="006A582F"/>
    <w:rsid w:val="006A5C5D"/>
    <w:rsid w:val="006A5DB3"/>
    <w:rsid w:val="006A5E51"/>
    <w:rsid w:val="006A6286"/>
    <w:rsid w:val="006A674F"/>
    <w:rsid w:val="006A6839"/>
    <w:rsid w:val="006A6859"/>
    <w:rsid w:val="006A6C82"/>
    <w:rsid w:val="006A6C8C"/>
    <w:rsid w:val="006A6DAF"/>
    <w:rsid w:val="006A7260"/>
    <w:rsid w:val="006A74F0"/>
    <w:rsid w:val="006A77DE"/>
    <w:rsid w:val="006A77F3"/>
    <w:rsid w:val="006A7A74"/>
    <w:rsid w:val="006A7C75"/>
    <w:rsid w:val="006B0091"/>
    <w:rsid w:val="006B00E7"/>
    <w:rsid w:val="006B00E9"/>
    <w:rsid w:val="006B0316"/>
    <w:rsid w:val="006B0573"/>
    <w:rsid w:val="006B09C9"/>
    <w:rsid w:val="006B0BBC"/>
    <w:rsid w:val="006B0C50"/>
    <w:rsid w:val="006B136A"/>
    <w:rsid w:val="006B1729"/>
    <w:rsid w:val="006B1840"/>
    <w:rsid w:val="006B18B6"/>
    <w:rsid w:val="006B1A2F"/>
    <w:rsid w:val="006B1C3F"/>
    <w:rsid w:val="006B1D90"/>
    <w:rsid w:val="006B1E51"/>
    <w:rsid w:val="006B2295"/>
    <w:rsid w:val="006B22DC"/>
    <w:rsid w:val="006B2517"/>
    <w:rsid w:val="006B25DA"/>
    <w:rsid w:val="006B2825"/>
    <w:rsid w:val="006B2A31"/>
    <w:rsid w:val="006B2F2E"/>
    <w:rsid w:val="006B3047"/>
    <w:rsid w:val="006B34F8"/>
    <w:rsid w:val="006B3555"/>
    <w:rsid w:val="006B368B"/>
    <w:rsid w:val="006B3691"/>
    <w:rsid w:val="006B37AE"/>
    <w:rsid w:val="006B37D0"/>
    <w:rsid w:val="006B3926"/>
    <w:rsid w:val="006B39C2"/>
    <w:rsid w:val="006B3D5A"/>
    <w:rsid w:val="006B3EA7"/>
    <w:rsid w:val="006B4206"/>
    <w:rsid w:val="006B42A9"/>
    <w:rsid w:val="006B4601"/>
    <w:rsid w:val="006B4A04"/>
    <w:rsid w:val="006B4B54"/>
    <w:rsid w:val="006B4BBC"/>
    <w:rsid w:val="006B4C0A"/>
    <w:rsid w:val="006B4E40"/>
    <w:rsid w:val="006B526A"/>
    <w:rsid w:val="006B539D"/>
    <w:rsid w:val="006B53FF"/>
    <w:rsid w:val="006B57B6"/>
    <w:rsid w:val="006B5A94"/>
    <w:rsid w:val="006B5AC7"/>
    <w:rsid w:val="006B5AF6"/>
    <w:rsid w:val="006B5B69"/>
    <w:rsid w:val="006B5EBD"/>
    <w:rsid w:val="006B6004"/>
    <w:rsid w:val="006B605A"/>
    <w:rsid w:val="006B6991"/>
    <w:rsid w:val="006B69F0"/>
    <w:rsid w:val="006B6D4E"/>
    <w:rsid w:val="006B6DAB"/>
    <w:rsid w:val="006B6FA0"/>
    <w:rsid w:val="006B71F1"/>
    <w:rsid w:val="006B72E2"/>
    <w:rsid w:val="006B745D"/>
    <w:rsid w:val="006B74D0"/>
    <w:rsid w:val="006B7657"/>
    <w:rsid w:val="006B7873"/>
    <w:rsid w:val="006B7C83"/>
    <w:rsid w:val="006B7DE9"/>
    <w:rsid w:val="006B7FD2"/>
    <w:rsid w:val="006C0170"/>
    <w:rsid w:val="006C019B"/>
    <w:rsid w:val="006C05C8"/>
    <w:rsid w:val="006C0763"/>
    <w:rsid w:val="006C0A25"/>
    <w:rsid w:val="006C0B1A"/>
    <w:rsid w:val="006C0DDF"/>
    <w:rsid w:val="006C1530"/>
    <w:rsid w:val="006C1B2C"/>
    <w:rsid w:val="006C1EAE"/>
    <w:rsid w:val="006C1F60"/>
    <w:rsid w:val="006C22C6"/>
    <w:rsid w:val="006C23C8"/>
    <w:rsid w:val="006C2464"/>
    <w:rsid w:val="006C2480"/>
    <w:rsid w:val="006C2810"/>
    <w:rsid w:val="006C2C81"/>
    <w:rsid w:val="006C2CC8"/>
    <w:rsid w:val="006C2D36"/>
    <w:rsid w:val="006C359E"/>
    <w:rsid w:val="006C3EDB"/>
    <w:rsid w:val="006C3F99"/>
    <w:rsid w:val="006C4187"/>
    <w:rsid w:val="006C4292"/>
    <w:rsid w:val="006C4B52"/>
    <w:rsid w:val="006C4BF2"/>
    <w:rsid w:val="006C5422"/>
    <w:rsid w:val="006C5CB0"/>
    <w:rsid w:val="006C5D9A"/>
    <w:rsid w:val="006C6023"/>
    <w:rsid w:val="006C609F"/>
    <w:rsid w:val="006C61AF"/>
    <w:rsid w:val="006C61E1"/>
    <w:rsid w:val="006C6356"/>
    <w:rsid w:val="006C63EF"/>
    <w:rsid w:val="006C6426"/>
    <w:rsid w:val="006C64AC"/>
    <w:rsid w:val="006C6512"/>
    <w:rsid w:val="006C68B6"/>
    <w:rsid w:val="006C6C0E"/>
    <w:rsid w:val="006C6F1E"/>
    <w:rsid w:val="006C6F5A"/>
    <w:rsid w:val="006C6F5F"/>
    <w:rsid w:val="006C707C"/>
    <w:rsid w:val="006C755E"/>
    <w:rsid w:val="006C7602"/>
    <w:rsid w:val="006C781E"/>
    <w:rsid w:val="006C7BF7"/>
    <w:rsid w:val="006D0184"/>
    <w:rsid w:val="006D0380"/>
    <w:rsid w:val="006D03B0"/>
    <w:rsid w:val="006D0951"/>
    <w:rsid w:val="006D0BA3"/>
    <w:rsid w:val="006D0D18"/>
    <w:rsid w:val="006D0F36"/>
    <w:rsid w:val="006D108E"/>
    <w:rsid w:val="006D1395"/>
    <w:rsid w:val="006D139D"/>
    <w:rsid w:val="006D14EC"/>
    <w:rsid w:val="006D1720"/>
    <w:rsid w:val="006D17D7"/>
    <w:rsid w:val="006D18DD"/>
    <w:rsid w:val="006D1926"/>
    <w:rsid w:val="006D1E54"/>
    <w:rsid w:val="006D1F6C"/>
    <w:rsid w:val="006D2098"/>
    <w:rsid w:val="006D2197"/>
    <w:rsid w:val="006D231F"/>
    <w:rsid w:val="006D2377"/>
    <w:rsid w:val="006D2591"/>
    <w:rsid w:val="006D29B0"/>
    <w:rsid w:val="006D2A42"/>
    <w:rsid w:val="006D2C7B"/>
    <w:rsid w:val="006D3059"/>
    <w:rsid w:val="006D30DB"/>
    <w:rsid w:val="006D3352"/>
    <w:rsid w:val="006D33E1"/>
    <w:rsid w:val="006D35B9"/>
    <w:rsid w:val="006D36ED"/>
    <w:rsid w:val="006D3710"/>
    <w:rsid w:val="006D3781"/>
    <w:rsid w:val="006D3A70"/>
    <w:rsid w:val="006D3C5E"/>
    <w:rsid w:val="006D3DF4"/>
    <w:rsid w:val="006D3F12"/>
    <w:rsid w:val="006D3FC2"/>
    <w:rsid w:val="006D43FD"/>
    <w:rsid w:val="006D46B3"/>
    <w:rsid w:val="006D4A81"/>
    <w:rsid w:val="006D4CAE"/>
    <w:rsid w:val="006D4EB2"/>
    <w:rsid w:val="006D4F38"/>
    <w:rsid w:val="006D51E6"/>
    <w:rsid w:val="006D51FD"/>
    <w:rsid w:val="006D549E"/>
    <w:rsid w:val="006D54AD"/>
    <w:rsid w:val="006D5500"/>
    <w:rsid w:val="006D588E"/>
    <w:rsid w:val="006D58F3"/>
    <w:rsid w:val="006D6125"/>
    <w:rsid w:val="006D6211"/>
    <w:rsid w:val="006D6271"/>
    <w:rsid w:val="006D6AEE"/>
    <w:rsid w:val="006D6D83"/>
    <w:rsid w:val="006D6E9E"/>
    <w:rsid w:val="006D6E9F"/>
    <w:rsid w:val="006D706E"/>
    <w:rsid w:val="006D70C9"/>
    <w:rsid w:val="006D732B"/>
    <w:rsid w:val="006D73F7"/>
    <w:rsid w:val="006D7738"/>
    <w:rsid w:val="006D7812"/>
    <w:rsid w:val="006D79F5"/>
    <w:rsid w:val="006D7B49"/>
    <w:rsid w:val="006D7F3C"/>
    <w:rsid w:val="006E01DA"/>
    <w:rsid w:val="006E048A"/>
    <w:rsid w:val="006E05F2"/>
    <w:rsid w:val="006E0728"/>
    <w:rsid w:val="006E0778"/>
    <w:rsid w:val="006E0A5C"/>
    <w:rsid w:val="006E0B3E"/>
    <w:rsid w:val="006E0F8E"/>
    <w:rsid w:val="006E10A2"/>
    <w:rsid w:val="006E1420"/>
    <w:rsid w:val="006E15C3"/>
    <w:rsid w:val="006E187A"/>
    <w:rsid w:val="006E1C24"/>
    <w:rsid w:val="006E1CB9"/>
    <w:rsid w:val="006E1D8C"/>
    <w:rsid w:val="006E20EA"/>
    <w:rsid w:val="006E24C3"/>
    <w:rsid w:val="006E25F3"/>
    <w:rsid w:val="006E286B"/>
    <w:rsid w:val="006E2AC9"/>
    <w:rsid w:val="006E2AD8"/>
    <w:rsid w:val="006E2F08"/>
    <w:rsid w:val="006E2F2C"/>
    <w:rsid w:val="006E2FC7"/>
    <w:rsid w:val="006E3314"/>
    <w:rsid w:val="006E34D7"/>
    <w:rsid w:val="006E358C"/>
    <w:rsid w:val="006E35D7"/>
    <w:rsid w:val="006E39B1"/>
    <w:rsid w:val="006E3A42"/>
    <w:rsid w:val="006E3BD1"/>
    <w:rsid w:val="006E3F64"/>
    <w:rsid w:val="006E403D"/>
    <w:rsid w:val="006E4140"/>
    <w:rsid w:val="006E4612"/>
    <w:rsid w:val="006E4D70"/>
    <w:rsid w:val="006E4E41"/>
    <w:rsid w:val="006E53C4"/>
    <w:rsid w:val="006E5D85"/>
    <w:rsid w:val="006E5E83"/>
    <w:rsid w:val="006E5FDA"/>
    <w:rsid w:val="006E6193"/>
    <w:rsid w:val="006E61C5"/>
    <w:rsid w:val="006E6418"/>
    <w:rsid w:val="006E64EE"/>
    <w:rsid w:val="006E663C"/>
    <w:rsid w:val="006E6BD9"/>
    <w:rsid w:val="006E6C51"/>
    <w:rsid w:val="006E73B7"/>
    <w:rsid w:val="006E7486"/>
    <w:rsid w:val="006E7689"/>
    <w:rsid w:val="006E78E2"/>
    <w:rsid w:val="006E7DB6"/>
    <w:rsid w:val="006F07AE"/>
    <w:rsid w:val="006F0943"/>
    <w:rsid w:val="006F0955"/>
    <w:rsid w:val="006F09B6"/>
    <w:rsid w:val="006F0AB2"/>
    <w:rsid w:val="006F0E1A"/>
    <w:rsid w:val="006F10F4"/>
    <w:rsid w:val="006F130C"/>
    <w:rsid w:val="006F13DA"/>
    <w:rsid w:val="006F18ED"/>
    <w:rsid w:val="006F1BA8"/>
    <w:rsid w:val="006F1ED4"/>
    <w:rsid w:val="006F2184"/>
    <w:rsid w:val="006F2259"/>
    <w:rsid w:val="006F22B0"/>
    <w:rsid w:val="006F23B3"/>
    <w:rsid w:val="006F2617"/>
    <w:rsid w:val="006F264F"/>
    <w:rsid w:val="006F2B19"/>
    <w:rsid w:val="006F2E74"/>
    <w:rsid w:val="006F2EB3"/>
    <w:rsid w:val="006F30AF"/>
    <w:rsid w:val="006F32A8"/>
    <w:rsid w:val="006F33A1"/>
    <w:rsid w:val="006F33E4"/>
    <w:rsid w:val="006F33F9"/>
    <w:rsid w:val="006F3895"/>
    <w:rsid w:val="006F3ABA"/>
    <w:rsid w:val="006F3F8D"/>
    <w:rsid w:val="006F4175"/>
    <w:rsid w:val="006F46C2"/>
    <w:rsid w:val="006F4905"/>
    <w:rsid w:val="006F4AAA"/>
    <w:rsid w:val="006F4DBF"/>
    <w:rsid w:val="006F53CC"/>
    <w:rsid w:val="006F5429"/>
    <w:rsid w:val="006F5751"/>
    <w:rsid w:val="006F5787"/>
    <w:rsid w:val="006F58C2"/>
    <w:rsid w:val="006F597A"/>
    <w:rsid w:val="006F5A0D"/>
    <w:rsid w:val="006F5CBF"/>
    <w:rsid w:val="006F5DA7"/>
    <w:rsid w:val="006F6001"/>
    <w:rsid w:val="006F6178"/>
    <w:rsid w:val="006F650A"/>
    <w:rsid w:val="006F663B"/>
    <w:rsid w:val="006F67A2"/>
    <w:rsid w:val="006F67CB"/>
    <w:rsid w:val="006F67F4"/>
    <w:rsid w:val="006F6E67"/>
    <w:rsid w:val="006F6F8F"/>
    <w:rsid w:val="006F72F4"/>
    <w:rsid w:val="006F7461"/>
    <w:rsid w:val="006F7716"/>
    <w:rsid w:val="006F77E7"/>
    <w:rsid w:val="006F7AC4"/>
    <w:rsid w:val="006F7B23"/>
    <w:rsid w:val="006F7BBD"/>
    <w:rsid w:val="007004B6"/>
    <w:rsid w:val="00700667"/>
    <w:rsid w:val="00700854"/>
    <w:rsid w:val="0070096C"/>
    <w:rsid w:val="00700AF8"/>
    <w:rsid w:val="0070144C"/>
    <w:rsid w:val="00701A03"/>
    <w:rsid w:val="00701AD8"/>
    <w:rsid w:val="00701B8F"/>
    <w:rsid w:val="00701DF5"/>
    <w:rsid w:val="00701E43"/>
    <w:rsid w:val="00701ECC"/>
    <w:rsid w:val="007020BF"/>
    <w:rsid w:val="00702562"/>
    <w:rsid w:val="007026C2"/>
    <w:rsid w:val="0070282F"/>
    <w:rsid w:val="00702835"/>
    <w:rsid w:val="007028E9"/>
    <w:rsid w:val="00702A66"/>
    <w:rsid w:val="00702AED"/>
    <w:rsid w:val="00702D4B"/>
    <w:rsid w:val="00702F53"/>
    <w:rsid w:val="00702FAD"/>
    <w:rsid w:val="0070312E"/>
    <w:rsid w:val="00703146"/>
    <w:rsid w:val="00703466"/>
    <w:rsid w:val="007037EB"/>
    <w:rsid w:val="0070396C"/>
    <w:rsid w:val="00703AE9"/>
    <w:rsid w:val="00703C83"/>
    <w:rsid w:val="00703D5D"/>
    <w:rsid w:val="00703FB7"/>
    <w:rsid w:val="00704000"/>
    <w:rsid w:val="00704A13"/>
    <w:rsid w:val="00704C3F"/>
    <w:rsid w:val="00704D3E"/>
    <w:rsid w:val="00704DA8"/>
    <w:rsid w:val="0070549D"/>
    <w:rsid w:val="00705771"/>
    <w:rsid w:val="0070596B"/>
    <w:rsid w:val="007059EF"/>
    <w:rsid w:val="00705ACF"/>
    <w:rsid w:val="00705C5D"/>
    <w:rsid w:val="00705FBC"/>
    <w:rsid w:val="007061F6"/>
    <w:rsid w:val="007062F4"/>
    <w:rsid w:val="00706375"/>
    <w:rsid w:val="007063DD"/>
    <w:rsid w:val="007065D5"/>
    <w:rsid w:val="0070671A"/>
    <w:rsid w:val="007068C4"/>
    <w:rsid w:val="00706D45"/>
    <w:rsid w:val="00706D7C"/>
    <w:rsid w:val="00706EE1"/>
    <w:rsid w:val="00707074"/>
    <w:rsid w:val="00707198"/>
    <w:rsid w:val="007072BF"/>
    <w:rsid w:val="00707413"/>
    <w:rsid w:val="00707550"/>
    <w:rsid w:val="007075DB"/>
    <w:rsid w:val="0070793B"/>
    <w:rsid w:val="00707A83"/>
    <w:rsid w:val="00707B45"/>
    <w:rsid w:val="0071000F"/>
    <w:rsid w:val="007100D0"/>
    <w:rsid w:val="00710AE8"/>
    <w:rsid w:val="00710BEE"/>
    <w:rsid w:val="00710BF1"/>
    <w:rsid w:val="00710C0F"/>
    <w:rsid w:val="00710DE1"/>
    <w:rsid w:val="00710E28"/>
    <w:rsid w:val="00710F87"/>
    <w:rsid w:val="0071127B"/>
    <w:rsid w:val="007112F3"/>
    <w:rsid w:val="00711655"/>
    <w:rsid w:val="00711E5D"/>
    <w:rsid w:val="007120DD"/>
    <w:rsid w:val="0071228B"/>
    <w:rsid w:val="00712975"/>
    <w:rsid w:val="00712F24"/>
    <w:rsid w:val="00712F69"/>
    <w:rsid w:val="00713361"/>
    <w:rsid w:val="007133F0"/>
    <w:rsid w:val="007138D1"/>
    <w:rsid w:val="00713ECA"/>
    <w:rsid w:val="0071445A"/>
    <w:rsid w:val="0071448F"/>
    <w:rsid w:val="00714561"/>
    <w:rsid w:val="007147E4"/>
    <w:rsid w:val="007148A1"/>
    <w:rsid w:val="00714B00"/>
    <w:rsid w:val="00714CE1"/>
    <w:rsid w:val="00714F3F"/>
    <w:rsid w:val="00715071"/>
    <w:rsid w:val="007152FA"/>
    <w:rsid w:val="007153D3"/>
    <w:rsid w:val="007153FE"/>
    <w:rsid w:val="00715473"/>
    <w:rsid w:val="00715C8A"/>
    <w:rsid w:val="00715DEC"/>
    <w:rsid w:val="00716015"/>
    <w:rsid w:val="0071602A"/>
    <w:rsid w:val="0071665C"/>
    <w:rsid w:val="00716B82"/>
    <w:rsid w:val="00717738"/>
    <w:rsid w:val="007177EB"/>
    <w:rsid w:val="00717817"/>
    <w:rsid w:val="00717B44"/>
    <w:rsid w:val="00717B8C"/>
    <w:rsid w:val="00717D50"/>
    <w:rsid w:val="00717FBA"/>
    <w:rsid w:val="0072007E"/>
    <w:rsid w:val="007200A3"/>
    <w:rsid w:val="00720124"/>
    <w:rsid w:val="0072018E"/>
    <w:rsid w:val="007201C2"/>
    <w:rsid w:val="00720804"/>
    <w:rsid w:val="00720F69"/>
    <w:rsid w:val="00721438"/>
    <w:rsid w:val="00721650"/>
    <w:rsid w:val="0072224A"/>
    <w:rsid w:val="0072230D"/>
    <w:rsid w:val="00722337"/>
    <w:rsid w:val="0072248A"/>
    <w:rsid w:val="007226AD"/>
    <w:rsid w:val="007226B3"/>
    <w:rsid w:val="00722840"/>
    <w:rsid w:val="007228A2"/>
    <w:rsid w:val="007229CE"/>
    <w:rsid w:val="00722AF7"/>
    <w:rsid w:val="00722B9F"/>
    <w:rsid w:val="00722FA8"/>
    <w:rsid w:val="0072347F"/>
    <w:rsid w:val="00723627"/>
    <w:rsid w:val="00723770"/>
    <w:rsid w:val="00723807"/>
    <w:rsid w:val="00723AA6"/>
    <w:rsid w:val="00723AE5"/>
    <w:rsid w:val="00723AE8"/>
    <w:rsid w:val="00723C44"/>
    <w:rsid w:val="00723EFE"/>
    <w:rsid w:val="00723FD5"/>
    <w:rsid w:val="007249D8"/>
    <w:rsid w:val="00724D42"/>
    <w:rsid w:val="00724D88"/>
    <w:rsid w:val="00724E03"/>
    <w:rsid w:val="00724FD5"/>
    <w:rsid w:val="00724FE0"/>
    <w:rsid w:val="00725064"/>
    <w:rsid w:val="007252DB"/>
    <w:rsid w:val="00725392"/>
    <w:rsid w:val="0072540F"/>
    <w:rsid w:val="007255A6"/>
    <w:rsid w:val="00725670"/>
    <w:rsid w:val="00725750"/>
    <w:rsid w:val="00725A56"/>
    <w:rsid w:val="00725B8A"/>
    <w:rsid w:val="00725C1D"/>
    <w:rsid w:val="00725C63"/>
    <w:rsid w:val="00725E1E"/>
    <w:rsid w:val="00726E44"/>
    <w:rsid w:val="00726EC8"/>
    <w:rsid w:val="00727016"/>
    <w:rsid w:val="00727178"/>
    <w:rsid w:val="007278B7"/>
    <w:rsid w:val="00727B45"/>
    <w:rsid w:val="00727BC8"/>
    <w:rsid w:val="007300E8"/>
    <w:rsid w:val="00730581"/>
    <w:rsid w:val="007306C7"/>
    <w:rsid w:val="00730C30"/>
    <w:rsid w:val="007310F3"/>
    <w:rsid w:val="00731704"/>
    <w:rsid w:val="007317D5"/>
    <w:rsid w:val="0073200C"/>
    <w:rsid w:val="0073243B"/>
    <w:rsid w:val="00732667"/>
    <w:rsid w:val="00732671"/>
    <w:rsid w:val="007333FC"/>
    <w:rsid w:val="00733443"/>
    <w:rsid w:val="00733500"/>
    <w:rsid w:val="00733824"/>
    <w:rsid w:val="00733A9C"/>
    <w:rsid w:val="007340D7"/>
    <w:rsid w:val="007340F4"/>
    <w:rsid w:val="00734371"/>
    <w:rsid w:val="0073470A"/>
    <w:rsid w:val="00734D17"/>
    <w:rsid w:val="00734EAE"/>
    <w:rsid w:val="00734EE2"/>
    <w:rsid w:val="00735091"/>
    <w:rsid w:val="0073534E"/>
    <w:rsid w:val="00735362"/>
    <w:rsid w:val="0073554A"/>
    <w:rsid w:val="00735582"/>
    <w:rsid w:val="0073558B"/>
    <w:rsid w:val="00735613"/>
    <w:rsid w:val="007357FB"/>
    <w:rsid w:val="00735BDC"/>
    <w:rsid w:val="00736006"/>
    <w:rsid w:val="00736186"/>
    <w:rsid w:val="00736196"/>
    <w:rsid w:val="00736253"/>
    <w:rsid w:val="00736519"/>
    <w:rsid w:val="0073653B"/>
    <w:rsid w:val="0073660F"/>
    <w:rsid w:val="007367C5"/>
    <w:rsid w:val="0073692E"/>
    <w:rsid w:val="00736C5E"/>
    <w:rsid w:val="00736E6B"/>
    <w:rsid w:val="00736E74"/>
    <w:rsid w:val="00736EAC"/>
    <w:rsid w:val="00736EF4"/>
    <w:rsid w:val="0073762C"/>
    <w:rsid w:val="00737669"/>
    <w:rsid w:val="007379FE"/>
    <w:rsid w:val="00737CDB"/>
    <w:rsid w:val="00737E4B"/>
    <w:rsid w:val="00740242"/>
    <w:rsid w:val="00740643"/>
    <w:rsid w:val="00740729"/>
    <w:rsid w:val="00740946"/>
    <w:rsid w:val="00740A25"/>
    <w:rsid w:val="00740C64"/>
    <w:rsid w:val="00740D5B"/>
    <w:rsid w:val="00740E54"/>
    <w:rsid w:val="007414CD"/>
    <w:rsid w:val="0074188D"/>
    <w:rsid w:val="00741BB9"/>
    <w:rsid w:val="00741C4F"/>
    <w:rsid w:val="00741D8A"/>
    <w:rsid w:val="00741E1B"/>
    <w:rsid w:val="00741E4D"/>
    <w:rsid w:val="00741F91"/>
    <w:rsid w:val="00741FCE"/>
    <w:rsid w:val="00742657"/>
    <w:rsid w:val="00742856"/>
    <w:rsid w:val="00742C91"/>
    <w:rsid w:val="00742E9A"/>
    <w:rsid w:val="0074312C"/>
    <w:rsid w:val="007431D4"/>
    <w:rsid w:val="007431D8"/>
    <w:rsid w:val="007436FD"/>
    <w:rsid w:val="00743B5E"/>
    <w:rsid w:val="00743BCF"/>
    <w:rsid w:val="00743D7F"/>
    <w:rsid w:val="00743DF5"/>
    <w:rsid w:val="00744124"/>
    <w:rsid w:val="007442CE"/>
    <w:rsid w:val="007442DD"/>
    <w:rsid w:val="00744A0B"/>
    <w:rsid w:val="00744F79"/>
    <w:rsid w:val="00745424"/>
    <w:rsid w:val="00745FB9"/>
    <w:rsid w:val="007463AD"/>
    <w:rsid w:val="007467E4"/>
    <w:rsid w:val="00746BBE"/>
    <w:rsid w:val="0074712C"/>
    <w:rsid w:val="007471F0"/>
    <w:rsid w:val="00747319"/>
    <w:rsid w:val="007474B8"/>
    <w:rsid w:val="007477E6"/>
    <w:rsid w:val="00747A68"/>
    <w:rsid w:val="00747CF3"/>
    <w:rsid w:val="00747D21"/>
    <w:rsid w:val="007502DB"/>
    <w:rsid w:val="007503C8"/>
    <w:rsid w:val="0075052C"/>
    <w:rsid w:val="00750565"/>
    <w:rsid w:val="0075085E"/>
    <w:rsid w:val="00750D8E"/>
    <w:rsid w:val="00750E06"/>
    <w:rsid w:val="00750EE0"/>
    <w:rsid w:val="007513B8"/>
    <w:rsid w:val="00751465"/>
    <w:rsid w:val="00751672"/>
    <w:rsid w:val="0075172D"/>
    <w:rsid w:val="00751818"/>
    <w:rsid w:val="0075247C"/>
    <w:rsid w:val="00752532"/>
    <w:rsid w:val="00752900"/>
    <w:rsid w:val="00752A01"/>
    <w:rsid w:val="00752AF6"/>
    <w:rsid w:val="00752EF9"/>
    <w:rsid w:val="00752F83"/>
    <w:rsid w:val="007535F6"/>
    <w:rsid w:val="00753850"/>
    <w:rsid w:val="007540B0"/>
    <w:rsid w:val="0075460B"/>
    <w:rsid w:val="00754A18"/>
    <w:rsid w:val="00754A94"/>
    <w:rsid w:val="00754C6F"/>
    <w:rsid w:val="00754CC2"/>
    <w:rsid w:val="00754D92"/>
    <w:rsid w:val="00754E06"/>
    <w:rsid w:val="00755558"/>
    <w:rsid w:val="0075558A"/>
    <w:rsid w:val="007557F0"/>
    <w:rsid w:val="007557F3"/>
    <w:rsid w:val="00755854"/>
    <w:rsid w:val="007560BF"/>
    <w:rsid w:val="0075615B"/>
    <w:rsid w:val="007561C2"/>
    <w:rsid w:val="007563DF"/>
    <w:rsid w:val="0075642B"/>
    <w:rsid w:val="0075646F"/>
    <w:rsid w:val="007565C6"/>
    <w:rsid w:val="00756866"/>
    <w:rsid w:val="007569C0"/>
    <w:rsid w:val="007569C3"/>
    <w:rsid w:val="00756ADF"/>
    <w:rsid w:val="00756D42"/>
    <w:rsid w:val="00756EF8"/>
    <w:rsid w:val="00757075"/>
    <w:rsid w:val="00757104"/>
    <w:rsid w:val="007572D9"/>
    <w:rsid w:val="00757439"/>
    <w:rsid w:val="007574A7"/>
    <w:rsid w:val="00757781"/>
    <w:rsid w:val="007577C9"/>
    <w:rsid w:val="007578B3"/>
    <w:rsid w:val="00757C35"/>
    <w:rsid w:val="00757CF7"/>
    <w:rsid w:val="00757D53"/>
    <w:rsid w:val="0076006F"/>
    <w:rsid w:val="007605A8"/>
    <w:rsid w:val="007605DF"/>
    <w:rsid w:val="007607F6"/>
    <w:rsid w:val="0076082B"/>
    <w:rsid w:val="00760C84"/>
    <w:rsid w:val="007616B0"/>
    <w:rsid w:val="00761865"/>
    <w:rsid w:val="00761E4B"/>
    <w:rsid w:val="00761EC8"/>
    <w:rsid w:val="007622AA"/>
    <w:rsid w:val="00762683"/>
    <w:rsid w:val="00762718"/>
    <w:rsid w:val="00762AD3"/>
    <w:rsid w:val="00762BEF"/>
    <w:rsid w:val="00762E1F"/>
    <w:rsid w:val="00762F4F"/>
    <w:rsid w:val="00762F70"/>
    <w:rsid w:val="00763004"/>
    <w:rsid w:val="0076333D"/>
    <w:rsid w:val="00763B10"/>
    <w:rsid w:val="00763C4A"/>
    <w:rsid w:val="00763D53"/>
    <w:rsid w:val="00763E88"/>
    <w:rsid w:val="00763F81"/>
    <w:rsid w:val="007642F4"/>
    <w:rsid w:val="0076445B"/>
    <w:rsid w:val="007646F7"/>
    <w:rsid w:val="00764879"/>
    <w:rsid w:val="0076498B"/>
    <w:rsid w:val="007649D7"/>
    <w:rsid w:val="00764B9C"/>
    <w:rsid w:val="00764CBE"/>
    <w:rsid w:val="00764D2B"/>
    <w:rsid w:val="007652B0"/>
    <w:rsid w:val="007652B8"/>
    <w:rsid w:val="00765413"/>
    <w:rsid w:val="007654B3"/>
    <w:rsid w:val="00765661"/>
    <w:rsid w:val="00765724"/>
    <w:rsid w:val="007661AA"/>
    <w:rsid w:val="00766354"/>
    <w:rsid w:val="007668A8"/>
    <w:rsid w:val="00766C8E"/>
    <w:rsid w:val="00766F80"/>
    <w:rsid w:val="007672EC"/>
    <w:rsid w:val="007675AB"/>
    <w:rsid w:val="00767789"/>
    <w:rsid w:val="00767867"/>
    <w:rsid w:val="00767ABD"/>
    <w:rsid w:val="00767D40"/>
    <w:rsid w:val="00770022"/>
    <w:rsid w:val="00770149"/>
    <w:rsid w:val="007701C6"/>
    <w:rsid w:val="00770A01"/>
    <w:rsid w:val="00770D34"/>
    <w:rsid w:val="0077109B"/>
    <w:rsid w:val="007713BA"/>
    <w:rsid w:val="00771582"/>
    <w:rsid w:val="00771647"/>
    <w:rsid w:val="00771742"/>
    <w:rsid w:val="00771D28"/>
    <w:rsid w:val="00771E49"/>
    <w:rsid w:val="00771EAC"/>
    <w:rsid w:val="0077203B"/>
    <w:rsid w:val="00772424"/>
    <w:rsid w:val="00772811"/>
    <w:rsid w:val="00772912"/>
    <w:rsid w:val="00772D7B"/>
    <w:rsid w:val="0077304B"/>
    <w:rsid w:val="0077314D"/>
    <w:rsid w:val="007732AF"/>
    <w:rsid w:val="0077336C"/>
    <w:rsid w:val="007735B5"/>
    <w:rsid w:val="0077369F"/>
    <w:rsid w:val="0077377D"/>
    <w:rsid w:val="00773D68"/>
    <w:rsid w:val="00773E2E"/>
    <w:rsid w:val="00774350"/>
    <w:rsid w:val="00774DFB"/>
    <w:rsid w:val="00775086"/>
    <w:rsid w:val="00775134"/>
    <w:rsid w:val="00775321"/>
    <w:rsid w:val="0077534E"/>
    <w:rsid w:val="007753E9"/>
    <w:rsid w:val="00775780"/>
    <w:rsid w:val="00775A30"/>
    <w:rsid w:val="00775BB5"/>
    <w:rsid w:val="00775E44"/>
    <w:rsid w:val="00776477"/>
    <w:rsid w:val="0077681A"/>
    <w:rsid w:val="007768A4"/>
    <w:rsid w:val="00776A48"/>
    <w:rsid w:val="00776C9D"/>
    <w:rsid w:val="00776E8E"/>
    <w:rsid w:val="00776FC7"/>
    <w:rsid w:val="00777017"/>
    <w:rsid w:val="00777153"/>
    <w:rsid w:val="0077719C"/>
    <w:rsid w:val="007771D0"/>
    <w:rsid w:val="00777221"/>
    <w:rsid w:val="00777544"/>
    <w:rsid w:val="007776F0"/>
    <w:rsid w:val="007777AC"/>
    <w:rsid w:val="00777D3E"/>
    <w:rsid w:val="00777EC0"/>
    <w:rsid w:val="00777F6C"/>
    <w:rsid w:val="00777F77"/>
    <w:rsid w:val="007800A6"/>
    <w:rsid w:val="007800AF"/>
    <w:rsid w:val="00780105"/>
    <w:rsid w:val="00780480"/>
    <w:rsid w:val="00780614"/>
    <w:rsid w:val="0078061C"/>
    <w:rsid w:val="007807A0"/>
    <w:rsid w:val="00780D07"/>
    <w:rsid w:val="00780D13"/>
    <w:rsid w:val="00781354"/>
    <w:rsid w:val="00781609"/>
    <w:rsid w:val="00781870"/>
    <w:rsid w:val="00781CD9"/>
    <w:rsid w:val="00782230"/>
    <w:rsid w:val="00782370"/>
    <w:rsid w:val="007823EA"/>
    <w:rsid w:val="007825E0"/>
    <w:rsid w:val="00782650"/>
    <w:rsid w:val="00782757"/>
    <w:rsid w:val="0078288E"/>
    <w:rsid w:val="007828A2"/>
    <w:rsid w:val="00782D77"/>
    <w:rsid w:val="00782DAE"/>
    <w:rsid w:val="00782E75"/>
    <w:rsid w:val="007830E8"/>
    <w:rsid w:val="00783235"/>
    <w:rsid w:val="007834F6"/>
    <w:rsid w:val="007839CE"/>
    <w:rsid w:val="00783CB8"/>
    <w:rsid w:val="00783E60"/>
    <w:rsid w:val="00784692"/>
    <w:rsid w:val="0078473D"/>
    <w:rsid w:val="007848CD"/>
    <w:rsid w:val="00784970"/>
    <w:rsid w:val="00784C9D"/>
    <w:rsid w:val="00784E8F"/>
    <w:rsid w:val="00785A52"/>
    <w:rsid w:val="00785BE6"/>
    <w:rsid w:val="007860BE"/>
    <w:rsid w:val="007861F8"/>
    <w:rsid w:val="007864F3"/>
    <w:rsid w:val="007865D4"/>
    <w:rsid w:val="00786800"/>
    <w:rsid w:val="00786848"/>
    <w:rsid w:val="00786BEF"/>
    <w:rsid w:val="00786D1E"/>
    <w:rsid w:val="00786D62"/>
    <w:rsid w:val="00787489"/>
    <w:rsid w:val="00787599"/>
    <w:rsid w:val="007875E8"/>
    <w:rsid w:val="00787604"/>
    <w:rsid w:val="00787C44"/>
    <w:rsid w:val="00787CFF"/>
    <w:rsid w:val="00790144"/>
    <w:rsid w:val="007904B8"/>
    <w:rsid w:val="0079101E"/>
    <w:rsid w:val="0079115F"/>
    <w:rsid w:val="007911CF"/>
    <w:rsid w:val="00791349"/>
    <w:rsid w:val="0079139D"/>
    <w:rsid w:val="00791456"/>
    <w:rsid w:val="00791F21"/>
    <w:rsid w:val="0079214A"/>
    <w:rsid w:val="00792317"/>
    <w:rsid w:val="0079241B"/>
    <w:rsid w:val="00792528"/>
    <w:rsid w:val="007925CE"/>
    <w:rsid w:val="007925F3"/>
    <w:rsid w:val="007927C8"/>
    <w:rsid w:val="00792B39"/>
    <w:rsid w:val="00792D30"/>
    <w:rsid w:val="00792E2B"/>
    <w:rsid w:val="00793258"/>
    <w:rsid w:val="007934C9"/>
    <w:rsid w:val="007937C0"/>
    <w:rsid w:val="00794197"/>
    <w:rsid w:val="007941FA"/>
    <w:rsid w:val="00794606"/>
    <w:rsid w:val="00794735"/>
    <w:rsid w:val="0079481D"/>
    <w:rsid w:val="007949AB"/>
    <w:rsid w:val="00794D52"/>
    <w:rsid w:val="007952B3"/>
    <w:rsid w:val="00795679"/>
    <w:rsid w:val="00795697"/>
    <w:rsid w:val="00795726"/>
    <w:rsid w:val="00795885"/>
    <w:rsid w:val="00795B25"/>
    <w:rsid w:val="00795DBB"/>
    <w:rsid w:val="00795F81"/>
    <w:rsid w:val="0079601C"/>
    <w:rsid w:val="0079615C"/>
    <w:rsid w:val="007964C9"/>
    <w:rsid w:val="00796C3B"/>
    <w:rsid w:val="00796CB9"/>
    <w:rsid w:val="00796F92"/>
    <w:rsid w:val="00797322"/>
    <w:rsid w:val="007976B1"/>
    <w:rsid w:val="00797A5B"/>
    <w:rsid w:val="00797BFF"/>
    <w:rsid w:val="00797C33"/>
    <w:rsid w:val="00797DFD"/>
    <w:rsid w:val="007A01A6"/>
    <w:rsid w:val="007A0427"/>
    <w:rsid w:val="007A054E"/>
    <w:rsid w:val="007A0D39"/>
    <w:rsid w:val="007A1053"/>
    <w:rsid w:val="007A1248"/>
    <w:rsid w:val="007A1592"/>
    <w:rsid w:val="007A16BA"/>
    <w:rsid w:val="007A1966"/>
    <w:rsid w:val="007A1BCA"/>
    <w:rsid w:val="007A1E0B"/>
    <w:rsid w:val="007A1E6D"/>
    <w:rsid w:val="007A270F"/>
    <w:rsid w:val="007A2B56"/>
    <w:rsid w:val="007A2DC9"/>
    <w:rsid w:val="007A3098"/>
    <w:rsid w:val="007A33B5"/>
    <w:rsid w:val="007A3487"/>
    <w:rsid w:val="007A34C2"/>
    <w:rsid w:val="007A3537"/>
    <w:rsid w:val="007A39CE"/>
    <w:rsid w:val="007A3BA6"/>
    <w:rsid w:val="007A3D31"/>
    <w:rsid w:val="007A41BB"/>
    <w:rsid w:val="007A4815"/>
    <w:rsid w:val="007A49DC"/>
    <w:rsid w:val="007A4B82"/>
    <w:rsid w:val="007A4BDD"/>
    <w:rsid w:val="007A4CC3"/>
    <w:rsid w:val="007A539F"/>
    <w:rsid w:val="007A57AE"/>
    <w:rsid w:val="007A5E60"/>
    <w:rsid w:val="007A5F86"/>
    <w:rsid w:val="007A6386"/>
    <w:rsid w:val="007A68DD"/>
    <w:rsid w:val="007A6FA0"/>
    <w:rsid w:val="007A7484"/>
    <w:rsid w:val="007A759B"/>
    <w:rsid w:val="007A7609"/>
    <w:rsid w:val="007A794E"/>
    <w:rsid w:val="007A7952"/>
    <w:rsid w:val="007A7EBA"/>
    <w:rsid w:val="007A7EDD"/>
    <w:rsid w:val="007A7F44"/>
    <w:rsid w:val="007B0303"/>
    <w:rsid w:val="007B0561"/>
    <w:rsid w:val="007B07EA"/>
    <w:rsid w:val="007B080A"/>
    <w:rsid w:val="007B08C1"/>
    <w:rsid w:val="007B09DB"/>
    <w:rsid w:val="007B0A88"/>
    <w:rsid w:val="007B0B46"/>
    <w:rsid w:val="007B0FE6"/>
    <w:rsid w:val="007B1364"/>
    <w:rsid w:val="007B156C"/>
    <w:rsid w:val="007B18BC"/>
    <w:rsid w:val="007B19E7"/>
    <w:rsid w:val="007B1ACE"/>
    <w:rsid w:val="007B1B9C"/>
    <w:rsid w:val="007B1DAA"/>
    <w:rsid w:val="007B1E31"/>
    <w:rsid w:val="007B1EFE"/>
    <w:rsid w:val="007B21F8"/>
    <w:rsid w:val="007B245B"/>
    <w:rsid w:val="007B24ED"/>
    <w:rsid w:val="007B2B3B"/>
    <w:rsid w:val="007B2DCF"/>
    <w:rsid w:val="007B2EDF"/>
    <w:rsid w:val="007B3049"/>
    <w:rsid w:val="007B350A"/>
    <w:rsid w:val="007B36BF"/>
    <w:rsid w:val="007B3A61"/>
    <w:rsid w:val="007B3BC1"/>
    <w:rsid w:val="007B3E78"/>
    <w:rsid w:val="007B41B1"/>
    <w:rsid w:val="007B425E"/>
    <w:rsid w:val="007B42D9"/>
    <w:rsid w:val="007B491E"/>
    <w:rsid w:val="007B49D2"/>
    <w:rsid w:val="007B4AD2"/>
    <w:rsid w:val="007B4D28"/>
    <w:rsid w:val="007B5393"/>
    <w:rsid w:val="007B53F4"/>
    <w:rsid w:val="007B56F4"/>
    <w:rsid w:val="007B5763"/>
    <w:rsid w:val="007B5A61"/>
    <w:rsid w:val="007B6024"/>
    <w:rsid w:val="007B6189"/>
    <w:rsid w:val="007B692E"/>
    <w:rsid w:val="007B6A38"/>
    <w:rsid w:val="007B6B67"/>
    <w:rsid w:val="007B6C76"/>
    <w:rsid w:val="007B6D3B"/>
    <w:rsid w:val="007B6DD2"/>
    <w:rsid w:val="007B6FEA"/>
    <w:rsid w:val="007B711C"/>
    <w:rsid w:val="007B74A7"/>
    <w:rsid w:val="007B74B7"/>
    <w:rsid w:val="007B79F4"/>
    <w:rsid w:val="007B7F87"/>
    <w:rsid w:val="007C01D5"/>
    <w:rsid w:val="007C024D"/>
    <w:rsid w:val="007C0386"/>
    <w:rsid w:val="007C0518"/>
    <w:rsid w:val="007C07C7"/>
    <w:rsid w:val="007C0979"/>
    <w:rsid w:val="007C0AD2"/>
    <w:rsid w:val="007C1058"/>
    <w:rsid w:val="007C105E"/>
    <w:rsid w:val="007C1234"/>
    <w:rsid w:val="007C132A"/>
    <w:rsid w:val="007C1543"/>
    <w:rsid w:val="007C1685"/>
    <w:rsid w:val="007C16D1"/>
    <w:rsid w:val="007C16E9"/>
    <w:rsid w:val="007C1739"/>
    <w:rsid w:val="007C1924"/>
    <w:rsid w:val="007C1F69"/>
    <w:rsid w:val="007C1F8C"/>
    <w:rsid w:val="007C23A5"/>
    <w:rsid w:val="007C23B5"/>
    <w:rsid w:val="007C23F5"/>
    <w:rsid w:val="007C2491"/>
    <w:rsid w:val="007C24F6"/>
    <w:rsid w:val="007C2681"/>
    <w:rsid w:val="007C270D"/>
    <w:rsid w:val="007C284A"/>
    <w:rsid w:val="007C2C50"/>
    <w:rsid w:val="007C2CF9"/>
    <w:rsid w:val="007C2EE3"/>
    <w:rsid w:val="007C2FFF"/>
    <w:rsid w:val="007C3313"/>
    <w:rsid w:val="007C37B3"/>
    <w:rsid w:val="007C3C29"/>
    <w:rsid w:val="007C3C85"/>
    <w:rsid w:val="007C3CEF"/>
    <w:rsid w:val="007C4401"/>
    <w:rsid w:val="007C44B0"/>
    <w:rsid w:val="007C4532"/>
    <w:rsid w:val="007C490D"/>
    <w:rsid w:val="007C4D3D"/>
    <w:rsid w:val="007C50BE"/>
    <w:rsid w:val="007C544E"/>
    <w:rsid w:val="007C56A9"/>
    <w:rsid w:val="007C5969"/>
    <w:rsid w:val="007C5CA4"/>
    <w:rsid w:val="007C5D26"/>
    <w:rsid w:val="007C5E7F"/>
    <w:rsid w:val="007C5ECB"/>
    <w:rsid w:val="007C5F06"/>
    <w:rsid w:val="007C5F92"/>
    <w:rsid w:val="007C5FF5"/>
    <w:rsid w:val="007C6048"/>
    <w:rsid w:val="007C621E"/>
    <w:rsid w:val="007C653B"/>
    <w:rsid w:val="007C665B"/>
    <w:rsid w:val="007C6863"/>
    <w:rsid w:val="007C68EB"/>
    <w:rsid w:val="007C6D45"/>
    <w:rsid w:val="007C6F7B"/>
    <w:rsid w:val="007C7658"/>
    <w:rsid w:val="007C78C2"/>
    <w:rsid w:val="007C7A40"/>
    <w:rsid w:val="007C7A54"/>
    <w:rsid w:val="007C7ADE"/>
    <w:rsid w:val="007D0074"/>
    <w:rsid w:val="007D01BB"/>
    <w:rsid w:val="007D035B"/>
    <w:rsid w:val="007D0585"/>
    <w:rsid w:val="007D0662"/>
    <w:rsid w:val="007D0DF3"/>
    <w:rsid w:val="007D1128"/>
    <w:rsid w:val="007D126A"/>
    <w:rsid w:val="007D1574"/>
    <w:rsid w:val="007D1969"/>
    <w:rsid w:val="007D1F56"/>
    <w:rsid w:val="007D20E1"/>
    <w:rsid w:val="007D2374"/>
    <w:rsid w:val="007D24A5"/>
    <w:rsid w:val="007D24CC"/>
    <w:rsid w:val="007D275D"/>
    <w:rsid w:val="007D2C9B"/>
    <w:rsid w:val="007D2E95"/>
    <w:rsid w:val="007D2EAC"/>
    <w:rsid w:val="007D2FC4"/>
    <w:rsid w:val="007D32B1"/>
    <w:rsid w:val="007D355E"/>
    <w:rsid w:val="007D36D2"/>
    <w:rsid w:val="007D3743"/>
    <w:rsid w:val="007D37CD"/>
    <w:rsid w:val="007D3906"/>
    <w:rsid w:val="007D3B9E"/>
    <w:rsid w:val="007D3CEF"/>
    <w:rsid w:val="007D3D4D"/>
    <w:rsid w:val="007D3E4F"/>
    <w:rsid w:val="007D4180"/>
    <w:rsid w:val="007D424A"/>
    <w:rsid w:val="007D4AD6"/>
    <w:rsid w:val="007D4CEA"/>
    <w:rsid w:val="007D4DF5"/>
    <w:rsid w:val="007D4E23"/>
    <w:rsid w:val="007D5142"/>
    <w:rsid w:val="007D51AF"/>
    <w:rsid w:val="007D51B6"/>
    <w:rsid w:val="007D51CB"/>
    <w:rsid w:val="007D568C"/>
    <w:rsid w:val="007D57A8"/>
    <w:rsid w:val="007D57FD"/>
    <w:rsid w:val="007D5919"/>
    <w:rsid w:val="007D5B91"/>
    <w:rsid w:val="007D5D10"/>
    <w:rsid w:val="007D5F46"/>
    <w:rsid w:val="007D60EF"/>
    <w:rsid w:val="007D624C"/>
    <w:rsid w:val="007D6267"/>
    <w:rsid w:val="007D673D"/>
    <w:rsid w:val="007D67A7"/>
    <w:rsid w:val="007D68E9"/>
    <w:rsid w:val="007D6C2B"/>
    <w:rsid w:val="007D7063"/>
    <w:rsid w:val="007D70DD"/>
    <w:rsid w:val="007D77D2"/>
    <w:rsid w:val="007D7A6C"/>
    <w:rsid w:val="007D7D29"/>
    <w:rsid w:val="007D7E07"/>
    <w:rsid w:val="007E0017"/>
    <w:rsid w:val="007E02F0"/>
    <w:rsid w:val="007E034C"/>
    <w:rsid w:val="007E05F9"/>
    <w:rsid w:val="007E08C4"/>
    <w:rsid w:val="007E0BF7"/>
    <w:rsid w:val="007E0D6A"/>
    <w:rsid w:val="007E0FA8"/>
    <w:rsid w:val="007E14BD"/>
    <w:rsid w:val="007E151B"/>
    <w:rsid w:val="007E1553"/>
    <w:rsid w:val="007E161E"/>
    <w:rsid w:val="007E183D"/>
    <w:rsid w:val="007E1C50"/>
    <w:rsid w:val="007E1E78"/>
    <w:rsid w:val="007E1F47"/>
    <w:rsid w:val="007E2263"/>
    <w:rsid w:val="007E23EB"/>
    <w:rsid w:val="007E23ED"/>
    <w:rsid w:val="007E2735"/>
    <w:rsid w:val="007E2819"/>
    <w:rsid w:val="007E2862"/>
    <w:rsid w:val="007E29FD"/>
    <w:rsid w:val="007E2B3B"/>
    <w:rsid w:val="007E2B5B"/>
    <w:rsid w:val="007E2CAE"/>
    <w:rsid w:val="007E2D78"/>
    <w:rsid w:val="007E3156"/>
    <w:rsid w:val="007E326A"/>
    <w:rsid w:val="007E3278"/>
    <w:rsid w:val="007E35E2"/>
    <w:rsid w:val="007E366D"/>
    <w:rsid w:val="007E3697"/>
    <w:rsid w:val="007E36EB"/>
    <w:rsid w:val="007E37E9"/>
    <w:rsid w:val="007E3A75"/>
    <w:rsid w:val="007E3B68"/>
    <w:rsid w:val="007E40C2"/>
    <w:rsid w:val="007E4477"/>
    <w:rsid w:val="007E4C2B"/>
    <w:rsid w:val="007E4EB9"/>
    <w:rsid w:val="007E4EBC"/>
    <w:rsid w:val="007E5000"/>
    <w:rsid w:val="007E5022"/>
    <w:rsid w:val="007E5026"/>
    <w:rsid w:val="007E526C"/>
    <w:rsid w:val="007E535C"/>
    <w:rsid w:val="007E551C"/>
    <w:rsid w:val="007E5B2B"/>
    <w:rsid w:val="007E5F4A"/>
    <w:rsid w:val="007E612B"/>
    <w:rsid w:val="007E6398"/>
    <w:rsid w:val="007E671B"/>
    <w:rsid w:val="007E67BB"/>
    <w:rsid w:val="007E67F6"/>
    <w:rsid w:val="007E68B7"/>
    <w:rsid w:val="007E69FB"/>
    <w:rsid w:val="007E6B64"/>
    <w:rsid w:val="007E6BE9"/>
    <w:rsid w:val="007E6C6B"/>
    <w:rsid w:val="007E709C"/>
    <w:rsid w:val="007E7219"/>
    <w:rsid w:val="007E7B7B"/>
    <w:rsid w:val="007F06D2"/>
    <w:rsid w:val="007F0D7C"/>
    <w:rsid w:val="007F112C"/>
    <w:rsid w:val="007F147A"/>
    <w:rsid w:val="007F14CB"/>
    <w:rsid w:val="007F14D0"/>
    <w:rsid w:val="007F16F2"/>
    <w:rsid w:val="007F179D"/>
    <w:rsid w:val="007F1C12"/>
    <w:rsid w:val="007F1D0D"/>
    <w:rsid w:val="007F21BE"/>
    <w:rsid w:val="007F21DF"/>
    <w:rsid w:val="007F25B0"/>
    <w:rsid w:val="007F2950"/>
    <w:rsid w:val="007F2A85"/>
    <w:rsid w:val="007F2E09"/>
    <w:rsid w:val="007F34E7"/>
    <w:rsid w:val="007F3524"/>
    <w:rsid w:val="007F36F0"/>
    <w:rsid w:val="007F376B"/>
    <w:rsid w:val="007F38E4"/>
    <w:rsid w:val="007F3A38"/>
    <w:rsid w:val="007F3A50"/>
    <w:rsid w:val="007F3C77"/>
    <w:rsid w:val="007F3EDF"/>
    <w:rsid w:val="007F3EE5"/>
    <w:rsid w:val="007F3F11"/>
    <w:rsid w:val="007F43B2"/>
    <w:rsid w:val="007F4412"/>
    <w:rsid w:val="007F454B"/>
    <w:rsid w:val="007F4B7E"/>
    <w:rsid w:val="007F4BF1"/>
    <w:rsid w:val="007F4E3C"/>
    <w:rsid w:val="007F4FCB"/>
    <w:rsid w:val="007F4FF8"/>
    <w:rsid w:val="007F51FC"/>
    <w:rsid w:val="007F5548"/>
    <w:rsid w:val="007F5690"/>
    <w:rsid w:val="007F58EC"/>
    <w:rsid w:val="007F5D6C"/>
    <w:rsid w:val="007F5E8D"/>
    <w:rsid w:val="007F5EC5"/>
    <w:rsid w:val="007F5FCA"/>
    <w:rsid w:val="007F6190"/>
    <w:rsid w:val="007F62D7"/>
    <w:rsid w:val="007F6A6E"/>
    <w:rsid w:val="007F6AD7"/>
    <w:rsid w:val="007F7200"/>
    <w:rsid w:val="007F730F"/>
    <w:rsid w:val="007F7661"/>
    <w:rsid w:val="007F76D9"/>
    <w:rsid w:val="007F7759"/>
    <w:rsid w:val="007F78AF"/>
    <w:rsid w:val="007F7B1C"/>
    <w:rsid w:val="007F7B8C"/>
    <w:rsid w:val="007F7D27"/>
    <w:rsid w:val="007F7DC3"/>
    <w:rsid w:val="007F7F6C"/>
    <w:rsid w:val="0080058B"/>
    <w:rsid w:val="008006DF"/>
    <w:rsid w:val="00800757"/>
    <w:rsid w:val="00800FA7"/>
    <w:rsid w:val="008010AC"/>
    <w:rsid w:val="00801F8E"/>
    <w:rsid w:val="00802437"/>
    <w:rsid w:val="00802483"/>
    <w:rsid w:val="00802DE0"/>
    <w:rsid w:val="00802EE2"/>
    <w:rsid w:val="00803250"/>
    <w:rsid w:val="008035C4"/>
    <w:rsid w:val="0080363E"/>
    <w:rsid w:val="0080368A"/>
    <w:rsid w:val="008037EE"/>
    <w:rsid w:val="00803978"/>
    <w:rsid w:val="00803E26"/>
    <w:rsid w:val="00803F74"/>
    <w:rsid w:val="008044BE"/>
    <w:rsid w:val="0080476E"/>
    <w:rsid w:val="008049F5"/>
    <w:rsid w:val="00804A9F"/>
    <w:rsid w:val="00804E79"/>
    <w:rsid w:val="00804E84"/>
    <w:rsid w:val="00804F31"/>
    <w:rsid w:val="0080502D"/>
    <w:rsid w:val="0080514B"/>
    <w:rsid w:val="0080528D"/>
    <w:rsid w:val="00805451"/>
    <w:rsid w:val="0080561D"/>
    <w:rsid w:val="00805921"/>
    <w:rsid w:val="00805A7E"/>
    <w:rsid w:val="00805B7E"/>
    <w:rsid w:val="00805C24"/>
    <w:rsid w:val="00805F21"/>
    <w:rsid w:val="00805FED"/>
    <w:rsid w:val="0080615D"/>
    <w:rsid w:val="00806661"/>
    <w:rsid w:val="00806702"/>
    <w:rsid w:val="008068C5"/>
    <w:rsid w:val="00806B04"/>
    <w:rsid w:val="00806FBC"/>
    <w:rsid w:val="00807115"/>
    <w:rsid w:val="00807352"/>
    <w:rsid w:val="00807473"/>
    <w:rsid w:val="00807530"/>
    <w:rsid w:val="008075E6"/>
    <w:rsid w:val="00807692"/>
    <w:rsid w:val="0080771F"/>
    <w:rsid w:val="00807A70"/>
    <w:rsid w:val="00807C53"/>
    <w:rsid w:val="00807D65"/>
    <w:rsid w:val="0081001C"/>
    <w:rsid w:val="0081013A"/>
    <w:rsid w:val="008104E9"/>
    <w:rsid w:val="00810624"/>
    <w:rsid w:val="008107EA"/>
    <w:rsid w:val="00810AEF"/>
    <w:rsid w:val="0081149D"/>
    <w:rsid w:val="008115E2"/>
    <w:rsid w:val="00811BC4"/>
    <w:rsid w:val="00811C3B"/>
    <w:rsid w:val="008121ED"/>
    <w:rsid w:val="008124FD"/>
    <w:rsid w:val="008125E9"/>
    <w:rsid w:val="00812A19"/>
    <w:rsid w:val="00812A45"/>
    <w:rsid w:val="00812ABB"/>
    <w:rsid w:val="00812ED5"/>
    <w:rsid w:val="00812EE9"/>
    <w:rsid w:val="0081301E"/>
    <w:rsid w:val="00813028"/>
    <w:rsid w:val="00813126"/>
    <w:rsid w:val="008135A5"/>
    <w:rsid w:val="008135EE"/>
    <w:rsid w:val="00813893"/>
    <w:rsid w:val="00813A1C"/>
    <w:rsid w:val="00813FEB"/>
    <w:rsid w:val="0081400A"/>
    <w:rsid w:val="0081479E"/>
    <w:rsid w:val="008148C3"/>
    <w:rsid w:val="00814905"/>
    <w:rsid w:val="00814987"/>
    <w:rsid w:val="008149A1"/>
    <w:rsid w:val="008149AF"/>
    <w:rsid w:val="00814B14"/>
    <w:rsid w:val="00814BD1"/>
    <w:rsid w:val="00814C34"/>
    <w:rsid w:val="00814F88"/>
    <w:rsid w:val="00815553"/>
    <w:rsid w:val="008157DA"/>
    <w:rsid w:val="00815F0A"/>
    <w:rsid w:val="00816119"/>
    <w:rsid w:val="00816129"/>
    <w:rsid w:val="00816624"/>
    <w:rsid w:val="008166B5"/>
    <w:rsid w:val="008166D3"/>
    <w:rsid w:val="00816ACE"/>
    <w:rsid w:val="00816C12"/>
    <w:rsid w:val="00816F11"/>
    <w:rsid w:val="00817048"/>
    <w:rsid w:val="00817980"/>
    <w:rsid w:val="00820750"/>
    <w:rsid w:val="00820782"/>
    <w:rsid w:val="00820872"/>
    <w:rsid w:val="00820C40"/>
    <w:rsid w:val="00820D2C"/>
    <w:rsid w:val="00821117"/>
    <w:rsid w:val="0082127D"/>
    <w:rsid w:val="0082183C"/>
    <w:rsid w:val="00821BB0"/>
    <w:rsid w:val="0082205D"/>
    <w:rsid w:val="008221D4"/>
    <w:rsid w:val="008225DB"/>
    <w:rsid w:val="00822A41"/>
    <w:rsid w:val="00822B1C"/>
    <w:rsid w:val="00822C33"/>
    <w:rsid w:val="0082303A"/>
    <w:rsid w:val="0082313B"/>
    <w:rsid w:val="00823BA0"/>
    <w:rsid w:val="00823F21"/>
    <w:rsid w:val="00824208"/>
    <w:rsid w:val="00824430"/>
    <w:rsid w:val="0082443E"/>
    <w:rsid w:val="00824450"/>
    <w:rsid w:val="0082449C"/>
    <w:rsid w:val="00824635"/>
    <w:rsid w:val="008246C4"/>
    <w:rsid w:val="00824822"/>
    <w:rsid w:val="00824D5E"/>
    <w:rsid w:val="00824FC7"/>
    <w:rsid w:val="00825231"/>
    <w:rsid w:val="0082567C"/>
    <w:rsid w:val="008257C6"/>
    <w:rsid w:val="00825F78"/>
    <w:rsid w:val="00825FA5"/>
    <w:rsid w:val="00826420"/>
    <w:rsid w:val="008266CA"/>
    <w:rsid w:val="00826798"/>
    <w:rsid w:val="008267EE"/>
    <w:rsid w:val="008268B6"/>
    <w:rsid w:val="00826A01"/>
    <w:rsid w:val="00826A39"/>
    <w:rsid w:val="00826E72"/>
    <w:rsid w:val="0082705C"/>
    <w:rsid w:val="0082717B"/>
    <w:rsid w:val="008272E6"/>
    <w:rsid w:val="008274F7"/>
    <w:rsid w:val="00827622"/>
    <w:rsid w:val="00827730"/>
    <w:rsid w:val="00827AC3"/>
    <w:rsid w:val="00827F46"/>
    <w:rsid w:val="008300D9"/>
    <w:rsid w:val="008304C9"/>
    <w:rsid w:val="00830DD0"/>
    <w:rsid w:val="00830EBB"/>
    <w:rsid w:val="00831767"/>
    <w:rsid w:val="00831935"/>
    <w:rsid w:val="00831ACC"/>
    <w:rsid w:val="00831D8A"/>
    <w:rsid w:val="00831EB1"/>
    <w:rsid w:val="00831F70"/>
    <w:rsid w:val="00831F82"/>
    <w:rsid w:val="00831FA2"/>
    <w:rsid w:val="00832391"/>
    <w:rsid w:val="00832447"/>
    <w:rsid w:val="008325F1"/>
    <w:rsid w:val="00832689"/>
    <w:rsid w:val="00832779"/>
    <w:rsid w:val="0083298D"/>
    <w:rsid w:val="00832A3C"/>
    <w:rsid w:val="00832B92"/>
    <w:rsid w:val="00832E67"/>
    <w:rsid w:val="008330A0"/>
    <w:rsid w:val="008331B9"/>
    <w:rsid w:val="008333C0"/>
    <w:rsid w:val="008336F7"/>
    <w:rsid w:val="008339AA"/>
    <w:rsid w:val="00833B9F"/>
    <w:rsid w:val="00833BA6"/>
    <w:rsid w:val="00833DC7"/>
    <w:rsid w:val="00833E58"/>
    <w:rsid w:val="00833F35"/>
    <w:rsid w:val="00833FC5"/>
    <w:rsid w:val="00834538"/>
    <w:rsid w:val="008348B1"/>
    <w:rsid w:val="008349BC"/>
    <w:rsid w:val="00834A01"/>
    <w:rsid w:val="0083550C"/>
    <w:rsid w:val="00835929"/>
    <w:rsid w:val="00835B10"/>
    <w:rsid w:val="00835CD0"/>
    <w:rsid w:val="0083611B"/>
    <w:rsid w:val="008365F1"/>
    <w:rsid w:val="00836B7A"/>
    <w:rsid w:val="00836D09"/>
    <w:rsid w:val="00836DC5"/>
    <w:rsid w:val="00836FCE"/>
    <w:rsid w:val="008370A3"/>
    <w:rsid w:val="0083727E"/>
    <w:rsid w:val="00837523"/>
    <w:rsid w:val="0083754E"/>
    <w:rsid w:val="00837D45"/>
    <w:rsid w:val="00837F29"/>
    <w:rsid w:val="008401A6"/>
    <w:rsid w:val="00840299"/>
    <w:rsid w:val="008403F6"/>
    <w:rsid w:val="0084048A"/>
    <w:rsid w:val="0084062F"/>
    <w:rsid w:val="008407CC"/>
    <w:rsid w:val="0084082E"/>
    <w:rsid w:val="008408BE"/>
    <w:rsid w:val="008408DC"/>
    <w:rsid w:val="00840A29"/>
    <w:rsid w:val="00840BF8"/>
    <w:rsid w:val="00840D3E"/>
    <w:rsid w:val="00840D71"/>
    <w:rsid w:val="00840F90"/>
    <w:rsid w:val="00841090"/>
    <w:rsid w:val="00841201"/>
    <w:rsid w:val="008413D9"/>
    <w:rsid w:val="00841BA1"/>
    <w:rsid w:val="00841DFA"/>
    <w:rsid w:val="00841E4B"/>
    <w:rsid w:val="00841E72"/>
    <w:rsid w:val="00842176"/>
    <w:rsid w:val="008422D5"/>
    <w:rsid w:val="0084240E"/>
    <w:rsid w:val="008427B4"/>
    <w:rsid w:val="00842851"/>
    <w:rsid w:val="00842920"/>
    <w:rsid w:val="00842946"/>
    <w:rsid w:val="00842A00"/>
    <w:rsid w:val="00842A49"/>
    <w:rsid w:val="00842AC6"/>
    <w:rsid w:val="00842CDD"/>
    <w:rsid w:val="0084300B"/>
    <w:rsid w:val="008431E0"/>
    <w:rsid w:val="008435D1"/>
    <w:rsid w:val="008436FB"/>
    <w:rsid w:val="00843F31"/>
    <w:rsid w:val="00844174"/>
    <w:rsid w:val="008441B4"/>
    <w:rsid w:val="008447D7"/>
    <w:rsid w:val="00844836"/>
    <w:rsid w:val="008449F6"/>
    <w:rsid w:val="00844DF3"/>
    <w:rsid w:val="00845009"/>
    <w:rsid w:val="0084516A"/>
    <w:rsid w:val="00845397"/>
    <w:rsid w:val="0084566D"/>
    <w:rsid w:val="0084593F"/>
    <w:rsid w:val="00845F0B"/>
    <w:rsid w:val="0084621B"/>
    <w:rsid w:val="00846493"/>
    <w:rsid w:val="00846929"/>
    <w:rsid w:val="008469E8"/>
    <w:rsid w:val="00846A34"/>
    <w:rsid w:val="00846B6E"/>
    <w:rsid w:val="00846BD8"/>
    <w:rsid w:val="00846CA6"/>
    <w:rsid w:val="00846CD2"/>
    <w:rsid w:val="00846DB8"/>
    <w:rsid w:val="00846E13"/>
    <w:rsid w:val="00847010"/>
    <w:rsid w:val="0084706F"/>
    <w:rsid w:val="00847125"/>
    <w:rsid w:val="008475CC"/>
    <w:rsid w:val="008476BF"/>
    <w:rsid w:val="008479F5"/>
    <w:rsid w:val="00847AF6"/>
    <w:rsid w:val="00847D00"/>
    <w:rsid w:val="00847D5E"/>
    <w:rsid w:val="00850053"/>
    <w:rsid w:val="00850113"/>
    <w:rsid w:val="0085018A"/>
    <w:rsid w:val="00850629"/>
    <w:rsid w:val="00850AEE"/>
    <w:rsid w:val="00850B5F"/>
    <w:rsid w:val="00850E3D"/>
    <w:rsid w:val="00850FE9"/>
    <w:rsid w:val="0085104C"/>
    <w:rsid w:val="00851076"/>
    <w:rsid w:val="008513E0"/>
    <w:rsid w:val="00851436"/>
    <w:rsid w:val="00851779"/>
    <w:rsid w:val="008518D5"/>
    <w:rsid w:val="00851F65"/>
    <w:rsid w:val="0085204B"/>
    <w:rsid w:val="008521E2"/>
    <w:rsid w:val="008529F0"/>
    <w:rsid w:val="00852AAC"/>
    <w:rsid w:val="00852AE3"/>
    <w:rsid w:val="00852D51"/>
    <w:rsid w:val="00852F19"/>
    <w:rsid w:val="008530AA"/>
    <w:rsid w:val="008532B9"/>
    <w:rsid w:val="00853545"/>
    <w:rsid w:val="00853654"/>
    <w:rsid w:val="008536CB"/>
    <w:rsid w:val="00853715"/>
    <w:rsid w:val="0085404B"/>
    <w:rsid w:val="008540C9"/>
    <w:rsid w:val="008543D3"/>
    <w:rsid w:val="0085455F"/>
    <w:rsid w:val="00854587"/>
    <w:rsid w:val="00854627"/>
    <w:rsid w:val="008547D5"/>
    <w:rsid w:val="008548CA"/>
    <w:rsid w:val="008549EB"/>
    <w:rsid w:val="00854AFC"/>
    <w:rsid w:val="00855367"/>
    <w:rsid w:val="008553B3"/>
    <w:rsid w:val="008553F9"/>
    <w:rsid w:val="008554C0"/>
    <w:rsid w:val="00855733"/>
    <w:rsid w:val="0085579D"/>
    <w:rsid w:val="008557AE"/>
    <w:rsid w:val="008558ED"/>
    <w:rsid w:val="00855A5C"/>
    <w:rsid w:val="00855E3D"/>
    <w:rsid w:val="00855F60"/>
    <w:rsid w:val="00855FDB"/>
    <w:rsid w:val="0085613B"/>
    <w:rsid w:val="00856513"/>
    <w:rsid w:val="0085678E"/>
    <w:rsid w:val="00856B4B"/>
    <w:rsid w:val="00856C8C"/>
    <w:rsid w:val="00856D9B"/>
    <w:rsid w:val="00856F60"/>
    <w:rsid w:val="008571A7"/>
    <w:rsid w:val="0085791D"/>
    <w:rsid w:val="00857995"/>
    <w:rsid w:val="00857D7A"/>
    <w:rsid w:val="00857DD2"/>
    <w:rsid w:val="00860165"/>
    <w:rsid w:val="0086024E"/>
    <w:rsid w:val="008603A1"/>
    <w:rsid w:val="008603DE"/>
    <w:rsid w:val="00860550"/>
    <w:rsid w:val="008607B0"/>
    <w:rsid w:val="00860F03"/>
    <w:rsid w:val="00861109"/>
    <w:rsid w:val="00861397"/>
    <w:rsid w:val="00861767"/>
    <w:rsid w:val="008619F5"/>
    <w:rsid w:val="00861C32"/>
    <w:rsid w:val="00861E9E"/>
    <w:rsid w:val="00861FE8"/>
    <w:rsid w:val="0086229D"/>
    <w:rsid w:val="0086256C"/>
    <w:rsid w:val="00862604"/>
    <w:rsid w:val="00862702"/>
    <w:rsid w:val="00862AA9"/>
    <w:rsid w:val="00862E2E"/>
    <w:rsid w:val="00862FF5"/>
    <w:rsid w:val="00863080"/>
    <w:rsid w:val="008630AA"/>
    <w:rsid w:val="00863371"/>
    <w:rsid w:val="0086337C"/>
    <w:rsid w:val="00863C3A"/>
    <w:rsid w:val="00863C6B"/>
    <w:rsid w:val="00863ED5"/>
    <w:rsid w:val="00864131"/>
    <w:rsid w:val="00864246"/>
    <w:rsid w:val="0086432A"/>
    <w:rsid w:val="00864729"/>
    <w:rsid w:val="0086474B"/>
    <w:rsid w:val="00864E23"/>
    <w:rsid w:val="00864F21"/>
    <w:rsid w:val="00865AA6"/>
    <w:rsid w:val="00865C1F"/>
    <w:rsid w:val="00865F6E"/>
    <w:rsid w:val="0086619A"/>
    <w:rsid w:val="00866389"/>
    <w:rsid w:val="00866495"/>
    <w:rsid w:val="008667AA"/>
    <w:rsid w:val="00866AA4"/>
    <w:rsid w:val="00866EAA"/>
    <w:rsid w:val="00866EAB"/>
    <w:rsid w:val="00866EB0"/>
    <w:rsid w:val="00866FFE"/>
    <w:rsid w:val="0086710B"/>
    <w:rsid w:val="00867662"/>
    <w:rsid w:val="00867D41"/>
    <w:rsid w:val="00867DCC"/>
    <w:rsid w:val="00867F24"/>
    <w:rsid w:val="0087005E"/>
    <w:rsid w:val="0087045A"/>
    <w:rsid w:val="00870514"/>
    <w:rsid w:val="008705F5"/>
    <w:rsid w:val="008706CF"/>
    <w:rsid w:val="0087099D"/>
    <w:rsid w:val="00870BA4"/>
    <w:rsid w:val="00870D3E"/>
    <w:rsid w:val="00870E3A"/>
    <w:rsid w:val="00870EB7"/>
    <w:rsid w:val="00871092"/>
    <w:rsid w:val="0087112F"/>
    <w:rsid w:val="0087130F"/>
    <w:rsid w:val="008716BC"/>
    <w:rsid w:val="00871924"/>
    <w:rsid w:val="00871956"/>
    <w:rsid w:val="00871B57"/>
    <w:rsid w:val="00871C4B"/>
    <w:rsid w:val="00871D1B"/>
    <w:rsid w:val="00872769"/>
    <w:rsid w:val="0087279E"/>
    <w:rsid w:val="008727AD"/>
    <w:rsid w:val="008727D7"/>
    <w:rsid w:val="00872857"/>
    <w:rsid w:val="008729F9"/>
    <w:rsid w:val="00872A8F"/>
    <w:rsid w:val="00872CAA"/>
    <w:rsid w:val="00872F41"/>
    <w:rsid w:val="00872FBA"/>
    <w:rsid w:val="0087301E"/>
    <w:rsid w:val="00873317"/>
    <w:rsid w:val="008736AF"/>
    <w:rsid w:val="0087376B"/>
    <w:rsid w:val="0087376F"/>
    <w:rsid w:val="00873772"/>
    <w:rsid w:val="0087377E"/>
    <w:rsid w:val="0087378C"/>
    <w:rsid w:val="00873804"/>
    <w:rsid w:val="008738F5"/>
    <w:rsid w:val="0087394E"/>
    <w:rsid w:val="00873A08"/>
    <w:rsid w:val="00873A47"/>
    <w:rsid w:val="00873A9F"/>
    <w:rsid w:val="00873AB3"/>
    <w:rsid w:val="00873B85"/>
    <w:rsid w:val="00873DFE"/>
    <w:rsid w:val="00873F51"/>
    <w:rsid w:val="008741B1"/>
    <w:rsid w:val="008744BF"/>
    <w:rsid w:val="0087451D"/>
    <w:rsid w:val="008745AD"/>
    <w:rsid w:val="0087494B"/>
    <w:rsid w:val="00874D55"/>
    <w:rsid w:val="00874EAA"/>
    <w:rsid w:val="0087503C"/>
    <w:rsid w:val="00875166"/>
    <w:rsid w:val="0087520A"/>
    <w:rsid w:val="00875254"/>
    <w:rsid w:val="00875576"/>
    <w:rsid w:val="00875973"/>
    <w:rsid w:val="00875AB1"/>
    <w:rsid w:val="00875CE3"/>
    <w:rsid w:val="0087614F"/>
    <w:rsid w:val="008761B6"/>
    <w:rsid w:val="00876337"/>
    <w:rsid w:val="0087649A"/>
    <w:rsid w:val="00876610"/>
    <w:rsid w:val="00876647"/>
    <w:rsid w:val="00876A98"/>
    <w:rsid w:val="00876B7E"/>
    <w:rsid w:val="00876BA5"/>
    <w:rsid w:val="00876BD3"/>
    <w:rsid w:val="00876CD2"/>
    <w:rsid w:val="00876EBE"/>
    <w:rsid w:val="00876F43"/>
    <w:rsid w:val="00876F68"/>
    <w:rsid w:val="008773ED"/>
    <w:rsid w:val="008775AD"/>
    <w:rsid w:val="0087780F"/>
    <w:rsid w:val="00877827"/>
    <w:rsid w:val="0087798B"/>
    <w:rsid w:val="008779F3"/>
    <w:rsid w:val="00877A5E"/>
    <w:rsid w:val="00877BE9"/>
    <w:rsid w:val="00877C15"/>
    <w:rsid w:val="00877ECC"/>
    <w:rsid w:val="00877FE9"/>
    <w:rsid w:val="0088025B"/>
    <w:rsid w:val="008804AD"/>
    <w:rsid w:val="00880687"/>
    <w:rsid w:val="008807A2"/>
    <w:rsid w:val="00880DE1"/>
    <w:rsid w:val="008811AA"/>
    <w:rsid w:val="0088126B"/>
    <w:rsid w:val="008813EA"/>
    <w:rsid w:val="008815E8"/>
    <w:rsid w:val="00881721"/>
    <w:rsid w:val="00881736"/>
    <w:rsid w:val="00881748"/>
    <w:rsid w:val="00881B4D"/>
    <w:rsid w:val="00881FC1"/>
    <w:rsid w:val="0088214A"/>
    <w:rsid w:val="00882295"/>
    <w:rsid w:val="008823F2"/>
    <w:rsid w:val="008825D9"/>
    <w:rsid w:val="00882CE8"/>
    <w:rsid w:val="00882FE1"/>
    <w:rsid w:val="00883061"/>
    <w:rsid w:val="008834D1"/>
    <w:rsid w:val="008836B0"/>
    <w:rsid w:val="00883AC7"/>
    <w:rsid w:val="00883B22"/>
    <w:rsid w:val="0088426B"/>
    <w:rsid w:val="008844BC"/>
    <w:rsid w:val="008844C0"/>
    <w:rsid w:val="00884647"/>
    <w:rsid w:val="00884710"/>
    <w:rsid w:val="008847D8"/>
    <w:rsid w:val="008849CE"/>
    <w:rsid w:val="00884DEA"/>
    <w:rsid w:val="008853C7"/>
    <w:rsid w:val="00885693"/>
    <w:rsid w:val="00885717"/>
    <w:rsid w:val="00886250"/>
    <w:rsid w:val="00886453"/>
    <w:rsid w:val="0088664D"/>
    <w:rsid w:val="008866E5"/>
    <w:rsid w:val="00886E46"/>
    <w:rsid w:val="0088779D"/>
    <w:rsid w:val="0088785D"/>
    <w:rsid w:val="00887B87"/>
    <w:rsid w:val="00887C3F"/>
    <w:rsid w:val="00887CA9"/>
    <w:rsid w:val="00887E46"/>
    <w:rsid w:val="00887E57"/>
    <w:rsid w:val="0089052B"/>
    <w:rsid w:val="00890A27"/>
    <w:rsid w:val="00890AE5"/>
    <w:rsid w:val="00890B1D"/>
    <w:rsid w:val="00890E0D"/>
    <w:rsid w:val="0089106C"/>
    <w:rsid w:val="0089123A"/>
    <w:rsid w:val="00891548"/>
    <w:rsid w:val="008915D5"/>
    <w:rsid w:val="00891602"/>
    <w:rsid w:val="00891781"/>
    <w:rsid w:val="0089179A"/>
    <w:rsid w:val="00891E11"/>
    <w:rsid w:val="00891F57"/>
    <w:rsid w:val="00891F90"/>
    <w:rsid w:val="0089209B"/>
    <w:rsid w:val="008920D8"/>
    <w:rsid w:val="00892229"/>
    <w:rsid w:val="00892354"/>
    <w:rsid w:val="008927B3"/>
    <w:rsid w:val="00892950"/>
    <w:rsid w:val="00892F76"/>
    <w:rsid w:val="0089357B"/>
    <w:rsid w:val="008935AA"/>
    <w:rsid w:val="008938C4"/>
    <w:rsid w:val="00893A9C"/>
    <w:rsid w:val="00893DFF"/>
    <w:rsid w:val="00893EDC"/>
    <w:rsid w:val="008940FB"/>
    <w:rsid w:val="0089410A"/>
    <w:rsid w:val="00894110"/>
    <w:rsid w:val="008943D7"/>
    <w:rsid w:val="0089440B"/>
    <w:rsid w:val="008945B5"/>
    <w:rsid w:val="008946E4"/>
    <w:rsid w:val="00894776"/>
    <w:rsid w:val="008947E3"/>
    <w:rsid w:val="00894CA0"/>
    <w:rsid w:val="0089508D"/>
    <w:rsid w:val="00895517"/>
    <w:rsid w:val="00895587"/>
    <w:rsid w:val="00895639"/>
    <w:rsid w:val="00895679"/>
    <w:rsid w:val="008957E9"/>
    <w:rsid w:val="00895A77"/>
    <w:rsid w:val="00895BBE"/>
    <w:rsid w:val="00895EDE"/>
    <w:rsid w:val="00896532"/>
    <w:rsid w:val="008965AF"/>
    <w:rsid w:val="00896C10"/>
    <w:rsid w:val="00896CAF"/>
    <w:rsid w:val="00896CF2"/>
    <w:rsid w:val="008971F0"/>
    <w:rsid w:val="008972A1"/>
    <w:rsid w:val="0089743B"/>
    <w:rsid w:val="0089767E"/>
    <w:rsid w:val="0089786D"/>
    <w:rsid w:val="0089792E"/>
    <w:rsid w:val="00897932"/>
    <w:rsid w:val="00897970"/>
    <w:rsid w:val="00897DB2"/>
    <w:rsid w:val="00897E71"/>
    <w:rsid w:val="008A000A"/>
    <w:rsid w:val="008A0161"/>
    <w:rsid w:val="008A022C"/>
    <w:rsid w:val="008A040D"/>
    <w:rsid w:val="008A0895"/>
    <w:rsid w:val="008A08E3"/>
    <w:rsid w:val="008A0BD2"/>
    <w:rsid w:val="008A164B"/>
    <w:rsid w:val="008A182C"/>
    <w:rsid w:val="008A19C3"/>
    <w:rsid w:val="008A1DCE"/>
    <w:rsid w:val="008A2132"/>
    <w:rsid w:val="008A21E4"/>
    <w:rsid w:val="008A2262"/>
    <w:rsid w:val="008A2738"/>
    <w:rsid w:val="008A280F"/>
    <w:rsid w:val="008A2A2F"/>
    <w:rsid w:val="008A2B79"/>
    <w:rsid w:val="008A2FAF"/>
    <w:rsid w:val="008A3084"/>
    <w:rsid w:val="008A32BD"/>
    <w:rsid w:val="008A3566"/>
    <w:rsid w:val="008A374E"/>
    <w:rsid w:val="008A3B9C"/>
    <w:rsid w:val="008A3BCB"/>
    <w:rsid w:val="008A3C0A"/>
    <w:rsid w:val="008A4054"/>
    <w:rsid w:val="008A4389"/>
    <w:rsid w:val="008A43AC"/>
    <w:rsid w:val="008A45A0"/>
    <w:rsid w:val="008A4673"/>
    <w:rsid w:val="008A472A"/>
    <w:rsid w:val="008A4970"/>
    <w:rsid w:val="008A4D4D"/>
    <w:rsid w:val="008A4DB2"/>
    <w:rsid w:val="008A4E12"/>
    <w:rsid w:val="008A4F33"/>
    <w:rsid w:val="008A5189"/>
    <w:rsid w:val="008A528B"/>
    <w:rsid w:val="008A5340"/>
    <w:rsid w:val="008A53AC"/>
    <w:rsid w:val="008A5845"/>
    <w:rsid w:val="008A5D38"/>
    <w:rsid w:val="008A5E8B"/>
    <w:rsid w:val="008A65B7"/>
    <w:rsid w:val="008A66EB"/>
    <w:rsid w:val="008A68FB"/>
    <w:rsid w:val="008A6AFC"/>
    <w:rsid w:val="008A6B3B"/>
    <w:rsid w:val="008A6F2C"/>
    <w:rsid w:val="008A7063"/>
    <w:rsid w:val="008A70FF"/>
    <w:rsid w:val="008A734C"/>
    <w:rsid w:val="008A73CD"/>
    <w:rsid w:val="008B025F"/>
    <w:rsid w:val="008B0318"/>
    <w:rsid w:val="008B04A6"/>
    <w:rsid w:val="008B04F7"/>
    <w:rsid w:val="008B05D8"/>
    <w:rsid w:val="008B0875"/>
    <w:rsid w:val="008B0927"/>
    <w:rsid w:val="008B09D0"/>
    <w:rsid w:val="008B09DB"/>
    <w:rsid w:val="008B0EA7"/>
    <w:rsid w:val="008B0ECA"/>
    <w:rsid w:val="008B11A0"/>
    <w:rsid w:val="008B134F"/>
    <w:rsid w:val="008B146A"/>
    <w:rsid w:val="008B148A"/>
    <w:rsid w:val="008B1556"/>
    <w:rsid w:val="008B15D1"/>
    <w:rsid w:val="008B175E"/>
    <w:rsid w:val="008B1A8A"/>
    <w:rsid w:val="008B1B96"/>
    <w:rsid w:val="008B1BD2"/>
    <w:rsid w:val="008B1BF9"/>
    <w:rsid w:val="008B1C55"/>
    <w:rsid w:val="008B1C7F"/>
    <w:rsid w:val="008B2069"/>
    <w:rsid w:val="008B235D"/>
    <w:rsid w:val="008B2571"/>
    <w:rsid w:val="008B265B"/>
    <w:rsid w:val="008B27C3"/>
    <w:rsid w:val="008B27FE"/>
    <w:rsid w:val="008B285A"/>
    <w:rsid w:val="008B298A"/>
    <w:rsid w:val="008B2BC9"/>
    <w:rsid w:val="008B2C09"/>
    <w:rsid w:val="008B2C65"/>
    <w:rsid w:val="008B3335"/>
    <w:rsid w:val="008B34C5"/>
    <w:rsid w:val="008B37CB"/>
    <w:rsid w:val="008B3A41"/>
    <w:rsid w:val="008B41CF"/>
    <w:rsid w:val="008B443E"/>
    <w:rsid w:val="008B4458"/>
    <w:rsid w:val="008B44AE"/>
    <w:rsid w:val="008B4CAF"/>
    <w:rsid w:val="008B4F49"/>
    <w:rsid w:val="008B4F64"/>
    <w:rsid w:val="008B514E"/>
    <w:rsid w:val="008B582D"/>
    <w:rsid w:val="008B5A5E"/>
    <w:rsid w:val="008B5D49"/>
    <w:rsid w:val="008B5F66"/>
    <w:rsid w:val="008B5F98"/>
    <w:rsid w:val="008B5FC8"/>
    <w:rsid w:val="008B618D"/>
    <w:rsid w:val="008B67C4"/>
    <w:rsid w:val="008B68AD"/>
    <w:rsid w:val="008B6B67"/>
    <w:rsid w:val="008B6B96"/>
    <w:rsid w:val="008B77B0"/>
    <w:rsid w:val="008B7A83"/>
    <w:rsid w:val="008B7D2B"/>
    <w:rsid w:val="008B7DF6"/>
    <w:rsid w:val="008B7EA3"/>
    <w:rsid w:val="008C00E6"/>
    <w:rsid w:val="008C02FF"/>
    <w:rsid w:val="008C05C9"/>
    <w:rsid w:val="008C07DD"/>
    <w:rsid w:val="008C0B33"/>
    <w:rsid w:val="008C0DE3"/>
    <w:rsid w:val="008C0EBC"/>
    <w:rsid w:val="008C1078"/>
    <w:rsid w:val="008C113C"/>
    <w:rsid w:val="008C131A"/>
    <w:rsid w:val="008C13E0"/>
    <w:rsid w:val="008C1477"/>
    <w:rsid w:val="008C16EF"/>
    <w:rsid w:val="008C179C"/>
    <w:rsid w:val="008C199A"/>
    <w:rsid w:val="008C1ACE"/>
    <w:rsid w:val="008C1C9A"/>
    <w:rsid w:val="008C1E72"/>
    <w:rsid w:val="008C2046"/>
    <w:rsid w:val="008C22D8"/>
    <w:rsid w:val="008C237F"/>
    <w:rsid w:val="008C266F"/>
    <w:rsid w:val="008C26B8"/>
    <w:rsid w:val="008C27BF"/>
    <w:rsid w:val="008C27C4"/>
    <w:rsid w:val="008C2A4C"/>
    <w:rsid w:val="008C2A9F"/>
    <w:rsid w:val="008C2B4C"/>
    <w:rsid w:val="008C2C5C"/>
    <w:rsid w:val="008C2F14"/>
    <w:rsid w:val="008C31D1"/>
    <w:rsid w:val="008C3297"/>
    <w:rsid w:val="008C350C"/>
    <w:rsid w:val="008C36A0"/>
    <w:rsid w:val="008C395E"/>
    <w:rsid w:val="008C3B69"/>
    <w:rsid w:val="008C3CB4"/>
    <w:rsid w:val="008C3E4F"/>
    <w:rsid w:val="008C4011"/>
    <w:rsid w:val="008C42CA"/>
    <w:rsid w:val="008C42EC"/>
    <w:rsid w:val="008C46F5"/>
    <w:rsid w:val="008C4B60"/>
    <w:rsid w:val="008C53FB"/>
    <w:rsid w:val="008C5487"/>
    <w:rsid w:val="008C5565"/>
    <w:rsid w:val="008C5599"/>
    <w:rsid w:val="008C568F"/>
    <w:rsid w:val="008C5729"/>
    <w:rsid w:val="008C58BA"/>
    <w:rsid w:val="008C5B60"/>
    <w:rsid w:val="008C5C86"/>
    <w:rsid w:val="008C608C"/>
    <w:rsid w:val="008C62FB"/>
    <w:rsid w:val="008C649E"/>
    <w:rsid w:val="008C6602"/>
    <w:rsid w:val="008C66E6"/>
    <w:rsid w:val="008C66E8"/>
    <w:rsid w:val="008C6A59"/>
    <w:rsid w:val="008C6EBC"/>
    <w:rsid w:val="008C708F"/>
    <w:rsid w:val="008C7836"/>
    <w:rsid w:val="008C7A48"/>
    <w:rsid w:val="008C7BA8"/>
    <w:rsid w:val="008C7C5A"/>
    <w:rsid w:val="008C7D43"/>
    <w:rsid w:val="008D0183"/>
    <w:rsid w:val="008D0219"/>
    <w:rsid w:val="008D02BE"/>
    <w:rsid w:val="008D05F7"/>
    <w:rsid w:val="008D0B8C"/>
    <w:rsid w:val="008D11D0"/>
    <w:rsid w:val="008D154F"/>
    <w:rsid w:val="008D15B4"/>
    <w:rsid w:val="008D19E2"/>
    <w:rsid w:val="008D1A7B"/>
    <w:rsid w:val="008D1FDE"/>
    <w:rsid w:val="008D279A"/>
    <w:rsid w:val="008D32DB"/>
    <w:rsid w:val="008D3529"/>
    <w:rsid w:val="008D3594"/>
    <w:rsid w:val="008D36A6"/>
    <w:rsid w:val="008D3BE1"/>
    <w:rsid w:val="008D3C5E"/>
    <w:rsid w:val="008D3D90"/>
    <w:rsid w:val="008D3F9D"/>
    <w:rsid w:val="008D4052"/>
    <w:rsid w:val="008D421A"/>
    <w:rsid w:val="008D47B2"/>
    <w:rsid w:val="008D4D35"/>
    <w:rsid w:val="008D4D9A"/>
    <w:rsid w:val="008D4D9C"/>
    <w:rsid w:val="008D4F32"/>
    <w:rsid w:val="008D5056"/>
    <w:rsid w:val="008D5070"/>
    <w:rsid w:val="008D5172"/>
    <w:rsid w:val="008D51BE"/>
    <w:rsid w:val="008D52A8"/>
    <w:rsid w:val="008D550B"/>
    <w:rsid w:val="008D559F"/>
    <w:rsid w:val="008D5A55"/>
    <w:rsid w:val="008D62BF"/>
    <w:rsid w:val="008D6362"/>
    <w:rsid w:val="008D66D0"/>
    <w:rsid w:val="008D6883"/>
    <w:rsid w:val="008D6DB0"/>
    <w:rsid w:val="008D6FEF"/>
    <w:rsid w:val="008D7630"/>
    <w:rsid w:val="008D7992"/>
    <w:rsid w:val="008E031B"/>
    <w:rsid w:val="008E08D9"/>
    <w:rsid w:val="008E09B1"/>
    <w:rsid w:val="008E0A74"/>
    <w:rsid w:val="008E0E95"/>
    <w:rsid w:val="008E12FD"/>
    <w:rsid w:val="008E16C7"/>
    <w:rsid w:val="008E18A4"/>
    <w:rsid w:val="008E1EE0"/>
    <w:rsid w:val="008E21EB"/>
    <w:rsid w:val="008E2226"/>
    <w:rsid w:val="008E2890"/>
    <w:rsid w:val="008E28C3"/>
    <w:rsid w:val="008E2AC7"/>
    <w:rsid w:val="008E2B6E"/>
    <w:rsid w:val="008E2D58"/>
    <w:rsid w:val="008E3519"/>
    <w:rsid w:val="008E3789"/>
    <w:rsid w:val="008E3871"/>
    <w:rsid w:val="008E3A67"/>
    <w:rsid w:val="008E3C51"/>
    <w:rsid w:val="008E3E3A"/>
    <w:rsid w:val="008E4020"/>
    <w:rsid w:val="008E4141"/>
    <w:rsid w:val="008E430B"/>
    <w:rsid w:val="008E45A6"/>
    <w:rsid w:val="008E4794"/>
    <w:rsid w:val="008E4B95"/>
    <w:rsid w:val="008E4BF8"/>
    <w:rsid w:val="008E4C8F"/>
    <w:rsid w:val="008E5050"/>
    <w:rsid w:val="008E552E"/>
    <w:rsid w:val="008E5A2C"/>
    <w:rsid w:val="008E5AA5"/>
    <w:rsid w:val="008E5B0B"/>
    <w:rsid w:val="008E61BA"/>
    <w:rsid w:val="008E634F"/>
    <w:rsid w:val="008E6405"/>
    <w:rsid w:val="008E66DE"/>
    <w:rsid w:val="008E6BC5"/>
    <w:rsid w:val="008E6BD6"/>
    <w:rsid w:val="008E7062"/>
    <w:rsid w:val="008E7575"/>
    <w:rsid w:val="008E7B69"/>
    <w:rsid w:val="008E7C69"/>
    <w:rsid w:val="008E7DDF"/>
    <w:rsid w:val="008F006A"/>
    <w:rsid w:val="008F0124"/>
    <w:rsid w:val="008F02D2"/>
    <w:rsid w:val="008F030C"/>
    <w:rsid w:val="008F0A8B"/>
    <w:rsid w:val="008F0CFA"/>
    <w:rsid w:val="008F1198"/>
    <w:rsid w:val="008F15D9"/>
    <w:rsid w:val="008F16B7"/>
    <w:rsid w:val="008F16C5"/>
    <w:rsid w:val="008F1713"/>
    <w:rsid w:val="008F180C"/>
    <w:rsid w:val="008F1A23"/>
    <w:rsid w:val="008F1A3E"/>
    <w:rsid w:val="008F1D13"/>
    <w:rsid w:val="008F23F5"/>
    <w:rsid w:val="008F2735"/>
    <w:rsid w:val="008F2842"/>
    <w:rsid w:val="008F28BB"/>
    <w:rsid w:val="008F2FDA"/>
    <w:rsid w:val="008F3021"/>
    <w:rsid w:val="008F3097"/>
    <w:rsid w:val="008F313E"/>
    <w:rsid w:val="008F3197"/>
    <w:rsid w:val="008F31E2"/>
    <w:rsid w:val="008F3A36"/>
    <w:rsid w:val="008F3AE1"/>
    <w:rsid w:val="008F40F3"/>
    <w:rsid w:val="008F41BC"/>
    <w:rsid w:val="008F41D0"/>
    <w:rsid w:val="008F434C"/>
    <w:rsid w:val="008F4583"/>
    <w:rsid w:val="008F48D3"/>
    <w:rsid w:val="008F496A"/>
    <w:rsid w:val="008F4A9F"/>
    <w:rsid w:val="008F4D18"/>
    <w:rsid w:val="008F5031"/>
    <w:rsid w:val="008F51A4"/>
    <w:rsid w:val="008F53B5"/>
    <w:rsid w:val="008F5427"/>
    <w:rsid w:val="008F5563"/>
    <w:rsid w:val="008F56CC"/>
    <w:rsid w:val="008F58F1"/>
    <w:rsid w:val="008F592A"/>
    <w:rsid w:val="008F5E78"/>
    <w:rsid w:val="008F64AC"/>
    <w:rsid w:val="008F64CE"/>
    <w:rsid w:val="008F6733"/>
    <w:rsid w:val="008F6986"/>
    <w:rsid w:val="008F6BD9"/>
    <w:rsid w:val="008F6D31"/>
    <w:rsid w:val="008F72E8"/>
    <w:rsid w:val="008F744C"/>
    <w:rsid w:val="008F7453"/>
    <w:rsid w:val="008F7706"/>
    <w:rsid w:val="008F7E0A"/>
    <w:rsid w:val="009002F6"/>
    <w:rsid w:val="00900E8A"/>
    <w:rsid w:val="00900ED9"/>
    <w:rsid w:val="00901079"/>
    <w:rsid w:val="009011AD"/>
    <w:rsid w:val="00901386"/>
    <w:rsid w:val="009015F7"/>
    <w:rsid w:val="009017E0"/>
    <w:rsid w:val="0090224E"/>
    <w:rsid w:val="009024EE"/>
    <w:rsid w:val="0090275D"/>
    <w:rsid w:val="009029AB"/>
    <w:rsid w:val="009029D0"/>
    <w:rsid w:val="00902A3B"/>
    <w:rsid w:val="00902A98"/>
    <w:rsid w:val="00902B38"/>
    <w:rsid w:val="00902EF3"/>
    <w:rsid w:val="00903164"/>
    <w:rsid w:val="00903228"/>
    <w:rsid w:val="00903590"/>
    <w:rsid w:val="00903C3E"/>
    <w:rsid w:val="00903CB6"/>
    <w:rsid w:val="009040E2"/>
    <w:rsid w:val="00904269"/>
    <w:rsid w:val="00904736"/>
    <w:rsid w:val="00904C62"/>
    <w:rsid w:val="00904E09"/>
    <w:rsid w:val="00905003"/>
    <w:rsid w:val="00905215"/>
    <w:rsid w:val="00905231"/>
    <w:rsid w:val="00905246"/>
    <w:rsid w:val="009053ED"/>
    <w:rsid w:val="00905413"/>
    <w:rsid w:val="009056A3"/>
    <w:rsid w:val="00905929"/>
    <w:rsid w:val="0090592B"/>
    <w:rsid w:val="00905D57"/>
    <w:rsid w:val="00905E98"/>
    <w:rsid w:val="00906232"/>
    <w:rsid w:val="00906274"/>
    <w:rsid w:val="0090644A"/>
    <w:rsid w:val="009067C2"/>
    <w:rsid w:val="009068C5"/>
    <w:rsid w:val="00906B5A"/>
    <w:rsid w:val="00906CD6"/>
    <w:rsid w:val="00906E78"/>
    <w:rsid w:val="009070CA"/>
    <w:rsid w:val="0090710C"/>
    <w:rsid w:val="00907134"/>
    <w:rsid w:val="00907249"/>
    <w:rsid w:val="00907308"/>
    <w:rsid w:val="00907420"/>
    <w:rsid w:val="00907528"/>
    <w:rsid w:val="0090780B"/>
    <w:rsid w:val="009078AE"/>
    <w:rsid w:val="00907A43"/>
    <w:rsid w:val="00907B24"/>
    <w:rsid w:val="00907DD8"/>
    <w:rsid w:val="0091002A"/>
    <w:rsid w:val="009102B8"/>
    <w:rsid w:val="009104DF"/>
    <w:rsid w:val="0091051C"/>
    <w:rsid w:val="009106D5"/>
    <w:rsid w:val="00910764"/>
    <w:rsid w:val="00910B05"/>
    <w:rsid w:val="00910DE3"/>
    <w:rsid w:val="00910EEC"/>
    <w:rsid w:val="0091115F"/>
    <w:rsid w:val="00911255"/>
    <w:rsid w:val="009112EE"/>
    <w:rsid w:val="00911437"/>
    <w:rsid w:val="009117A8"/>
    <w:rsid w:val="00911892"/>
    <w:rsid w:val="00911C15"/>
    <w:rsid w:val="00911D33"/>
    <w:rsid w:val="00911D51"/>
    <w:rsid w:val="0091202B"/>
    <w:rsid w:val="00912333"/>
    <w:rsid w:val="009126DF"/>
    <w:rsid w:val="00913104"/>
    <w:rsid w:val="0091311F"/>
    <w:rsid w:val="0091340B"/>
    <w:rsid w:val="00913424"/>
    <w:rsid w:val="00913492"/>
    <w:rsid w:val="009134B7"/>
    <w:rsid w:val="009137A4"/>
    <w:rsid w:val="0091381A"/>
    <w:rsid w:val="00913E63"/>
    <w:rsid w:val="00914B1B"/>
    <w:rsid w:val="0091538D"/>
    <w:rsid w:val="00915654"/>
    <w:rsid w:val="0091581A"/>
    <w:rsid w:val="00915AE1"/>
    <w:rsid w:val="00915AF3"/>
    <w:rsid w:val="00915C31"/>
    <w:rsid w:val="00915E2E"/>
    <w:rsid w:val="00915E6D"/>
    <w:rsid w:val="00915FE7"/>
    <w:rsid w:val="00916218"/>
    <w:rsid w:val="00916305"/>
    <w:rsid w:val="00916589"/>
    <w:rsid w:val="00916B54"/>
    <w:rsid w:val="00916D40"/>
    <w:rsid w:val="00916E87"/>
    <w:rsid w:val="00916F89"/>
    <w:rsid w:val="00916FC9"/>
    <w:rsid w:val="0091733F"/>
    <w:rsid w:val="00917399"/>
    <w:rsid w:val="00917643"/>
    <w:rsid w:val="009179A8"/>
    <w:rsid w:val="00917DB1"/>
    <w:rsid w:val="00917EAB"/>
    <w:rsid w:val="00917EBD"/>
    <w:rsid w:val="00917EED"/>
    <w:rsid w:val="00920037"/>
    <w:rsid w:val="009200E8"/>
    <w:rsid w:val="0092024A"/>
    <w:rsid w:val="009209FC"/>
    <w:rsid w:val="00920BF4"/>
    <w:rsid w:val="00920FD9"/>
    <w:rsid w:val="00921131"/>
    <w:rsid w:val="00921205"/>
    <w:rsid w:val="00921396"/>
    <w:rsid w:val="009213FD"/>
    <w:rsid w:val="0092169A"/>
    <w:rsid w:val="00921704"/>
    <w:rsid w:val="00921C4C"/>
    <w:rsid w:val="0092212D"/>
    <w:rsid w:val="0092234F"/>
    <w:rsid w:val="00922518"/>
    <w:rsid w:val="009225CF"/>
    <w:rsid w:val="00922999"/>
    <w:rsid w:val="00922BE3"/>
    <w:rsid w:val="00922CAC"/>
    <w:rsid w:val="00923788"/>
    <w:rsid w:val="0092387B"/>
    <w:rsid w:val="00923987"/>
    <w:rsid w:val="00923998"/>
    <w:rsid w:val="00923AF6"/>
    <w:rsid w:val="00923B9D"/>
    <w:rsid w:val="00923CE7"/>
    <w:rsid w:val="00923FAA"/>
    <w:rsid w:val="00923FE6"/>
    <w:rsid w:val="0092441B"/>
    <w:rsid w:val="00924473"/>
    <w:rsid w:val="00924645"/>
    <w:rsid w:val="00924AAD"/>
    <w:rsid w:val="00924BC3"/>
    <w:rsid w:val="00924C2C"/>
    <w:rsid w:val="00924CE5"/>
    <w:rsid w:val="00924DA5"/>
    <w:rsid w:val="00924E1E"/>
    <w:rsid w:val="00924E69"/>
    <w:rsid w:val="0092541E"/>
    <w:rsid w:val="00925456"/>
    <w:rsid w:val="00925630"/>
    <w:rsid w:val="0092571B"/>
    <w:rsid w:val="009258FC"/>
    <w:rsid w:val="00925BBD"/>
    <w:rsid w:val="00925C09"/>
    <w:rsid w:val="0092658B"/>
    <w:rsid w:val="00926688"/>
    <w:rsid w:val="009267D0"/>
    <w:rsid w:val="00926840"/>
    <w:rsid w:val="0092693E"/>
    <w:rsid w:val="0092698C"/>
    <w:rsid w:val="00926A22"/>
    <w:rsid w:val="00926BAE"/>
    <w:rsid w:val="00926C13"/>
    <w:rsid w:val="00926D64"/>
    <w:rsid w:val="00926FF5"/>
    <w:rsid w:val="00927483"/>
    <w:rsid w:val="009274F6"/>
    <w:rsid w:val="00927936"/>
    <w:rsid w:val="00927EDC"/>
    <w:rsid w:val="009300F4"/>
    <w:rsid w:val="00930212"/>
    <w:rsid w:val="00930316"/>
    <w:rsid w:val="0093031E"/>
    <w:rsid w:val="0093040F"/>
    <w:rsid w:val="0093059F"/>
    <w:rsid w:val="009306D1"/>
    <w:rsid w:val="009307B0"/>
    <w:rsid w:val="00930903"/>
    <w:rsid w:val="009309A4"/>
    <w:rsid w:val="00930FAC"/>
    <w:rsid w:val="00931026"/>
    <w:rsid w:val="009310E7"/>
    <w:rsid w:val="009316B1"/>
    <w:rsid w:val="00931721"/>
    <w:rsid w:val="009317E7"/>
    <w:rsid w:val="009318A7"/>
    <w:rsid w:val="00931A37"/>
    <w:rsid w:val="00931C15"/>
    <w:rsid w:val="00931CF7"/>
    <w:rsid w:val="00931DCF"/>
    <w:rsid w:val="00932090"/>
    <w:rsid w:val="0093220E"/>
    <w:rsid w:val="009324D9"/>
    <w:rsid w:val="009326CC"/>
    <w:rsid w:val="009329CD"/>
    <w:rsid w:val="00932B4E"/>
    <w:rsid w:val="00932E43"/>
    <w:rsid w:val="009333FE"/>
    <w:rsid w:val="00933945"/>
    <w:rsid w:val="0093397E"/>
    <w:rsid w:val="00933C15"/>
    <w:rsid w:val="00933E2D"/>
    <w:rsid w:val="00933FA8"/>
    <w:rsid w:val="00934198"/>
    <w:rsid w:val="009344FD"/>
    <w:rsid w:val="00934B0B"/>
    <w:rsid w:val="00934CF8"/>
    <w:rsid w:val="00934E8B"/>
    <w:rsid w:val="0093515B"/>
    <w:rsid w:val="009352D9"/>
    <w:rsid w:val="009353E9"/>
    <w:rsid w:val="009354A2"/>
    <w:rsid w:val="00935694"/>
    <w:rsid w:val="009356C4"/>
    <w:rsid w:val="00935852"/>
    <w:rsid w:val="00935D42"/>
    <w:rsid w:val="00935E6C"/>
    <w:rsid w:val="00935E7A"/>
    <w:rsid w:val="00936135"/>
    <w:rsid w:val="0093626F"/>
    <w:rsid w:val="009368F7"/>
    <w:rsid w:val="00936BC8"/>
    <w:rsid w:val="00936DF5"/>
    <w:rsid w:val="00937344"/>
    <w:rsid w:val="00937484"/>
    <w:rsid w:val="009376AE"/>
    <w:rsid w:val="00937780"/>
    <w:rsid w:val="0093795C"/>
    <w:rsid w:val="009379DF"/>
    <w:rsid w:val="00937C57"/>
    <w:rsid w:val="00937EFC"/>
    <w:rsid w:val="00937F21"/>
    <w:rsid w:val="00940075"/>
    <w:rsid w:val="00940150"/>
    <w:rsid w:val="00940268"/>
    <w:rsid w:val="00940301"/>
    <w:rsid w:val="00940539"/>
    <w:rsid w:val="0094064C"/>
    <w:rsid w:val="00940920"/>
    <w:rsid w:val="00940ADE"/>
    <w:rsid w:val="00941794"/>
    <w:rsid w:val="009417B8"/>
    <w:rsid w:val="00941874"/>
    <w:rsid w:val="00941973"/>
    <w:rsid w:val="00941C90"/>
    <w:rsid w:val="00941CA5"/>
    <w:rsid w:val="00941CBD"/>
    <w:rsid w:val="00941D7C"/>
    <w:rsid w:val="00941F6A"/>
    <w:rsid w:val="00942167"/>
    <w:rsid w:val="00942505"/>
    <w:rsid w:val="009425EE"/>
    <w:rsid w:val="0094262B"/>
    <w:rsid w:val="00942CC0"/>
    <w:rsid w:val="00942DD3"/>
    <w:rsid w:val="00943024"/>
    <w:rsid w:val="0094331E"/>
    <w:rsid w:val="00943536"/>
    <w:rsid w:val="009436B7"/>
    <w:rsid w:val="00943CD5"/>
    <w:rsid w:val="00943ED4"/>
    <w:rsid w:val="00943FD8"/>
    <w:rsid w:val="009442D4"/>
    <w:rsid w:val="00944440"/>
    <w:rsid w:val="00944A14"/>
    <w:rsid w:val="00944ACF"/>
    <w:rsid w:val="00944C7A"/>
    <w:rsid w:val="00944FD8"/>
    <w:rsid w:val="009450E9"/>
    <w:rsid w:val="00945251"/>
    <w:rsid w:val="0094529D"/>
    <w:rsid w:val="00945356"/>
    <w:rsid w:val="00945442"/>
    <w:rsid w:val="00945764"/>
    <w:rsid w:val="00945769"/>
    <w:rsid w:val="00945ABD"/>
    <w:rsid w:val="00945C41"/>
    <w:rsid w:val="00945D7A"/>
    <w:rsid w:val="00945DA1"/>
    <w:rsid w:val="00946548"/>
    <w:rsid w:val="00946637"/>
    <w:rsid w:val="00946850"/>
    <w:rsid w:val="00946954"/>
    <w:rsid w:val="00946A17"/>
    <w:rsid w:val="00946BFF"/>
    <w:rsid w:val="009471F5"/>
    <w:rsid w:val="0094720B"/>
    <w:rsid w:val="00947529"/>
    <w:rsid w:val="009475A3"/>
    <w:rsid w:val="009475AA"/>
    <w:rsid w:val="009476DB"/>
    <w:rsid w:val="00947782"/>
    <w:rsid w:val="00947813"/>
    <w:rsid w:val="009479B3"/>
    <w:rsid w:val="00947DC1"/>
    <w:rsid w:val="009500D4"/>
    <w:rsid w:val="009503B2"/>
    <w:rsid w:val="00950447"/>
    <w:rsid w:val="00950570"/>
    <w:rsid w:val="009506DC"/>
    <w:rsid w:val="00950847"/>
    <w:rsid w:val="00950C1E"/>
    <w:rsid w:val="00950CAD"/>
    <w:rsid w:val="00950DFF"/>
    <w:rsid w:val="0095186C"/>
    <w:rsid w:val="00951A2C"/>
    <w:rsid w:val="00951A69"/>
    <w:rsid w:val="00951B65"/>
    <w:rsid w:val="00951C28"/>
    <w:rsid w:val="009527B2"/>
    <w:rsid w:val="00952A0A"/>
    <w:rsid w:val="00952B5E"/>
    <w:rsid w:val="00952B9C"/>
    <w:rsid w:val="00952BAB"/>
    <w:rsid w:val="00952C9D"/>
    <w:rsid w:val="00952EB9"/>
    <w:rsid w:val="00953255"/>
    <w:rsid w:val="00953282"/>
    <w:rsid w:val="00953348"/>
    <w:rsid w:val="009536A6"/>
    <w:rsid w:val="009536AF"/>
    <w:rsid w:val="00953807"/>
    <w:rsid w:val="00953B8C"/>
    <w:rsid w:val="00953D25"/>
    <w:rsid w:val="00953F52"/>
    <w:rsid w:val="00954012"/>
    <w:rsid w:val="00954058"/>
    <w:rsid w:val="009544A5"/>
    <w:rsid w:val="009544E9"/>
    <w:rsid w:val="00954645"/>
    <w:rsid w:val="00954963"/>
    <w:rsid w:val="009549C7"/>
    <w:rsid w:val="00954B5F"/>
    <w:rsid w:val="00954CBD"/>
    <w:rsid w:val="00954DED"/>
    <w:rsid w:val="00955503"/>
    <w:rsid w:val="00955522"/>
    <w:rsid w:val="00955603"/>
    <w:rsid w:val="009556D3"/>
    <w:rsid w:val="00955B4B"/>
    <w:rsid w:val="00955D25"/>
    <w:rsid w:val="00955D77"/>
    <w:rsid w:val="00955E8B"/>
    <w:rsid w:val="00956169"/>
    <w:rsid w:val="009565E4"/>
    <w:rsid w:val="009568AC"/>
    <w:rsid w:val="00956C0C"/>
    <w:rsid w:val="00956F08"/>
    <w:rsid w:val="0095703C"/>
    <w:rsid w:val="00957180"/>
    <w:rsid w:val="00957195"/>
    <w:rsid w:val="009572C9"/>
    <w:rsid w:val="009574FF"/>
    <w:rsid w:val="009576F4"/>
    <w:rsid w:val="009577BA"/>
    <w:rsid w:val="009579D2"/>
    <w:rsid w:val="00957F2E"/>
    <w:rsid w:val="0096052A"/>
    <w:rsid w:val="009605FA"/>
    <w:rsid w:val="00960BDA"/>
    <w:rsid w:val="009612D4"/>
    <w:rsid w:val="0096163D"/>
    <w:rsid w:val="0096186F"/>
    <w:rsid w:val="009619B7"/>
    <w:rsid w:val="00961AFD"/>
    <w:rsid w:val="00961DB1"/>
    <w:rsid w:val="009620B1"/>
    <w:rsid w:val="00962AE6"/>
    <w:rsid w:val="00962D01"/>
    <w:rsid w:val="0096315C"/>
    <w:rsid w:val="00963256"/>
    <w:rsid w:val="00963746"/>
    <w:rsid w:val="0096394C"/>
    <w:rsid w:val="00963D3B"/>
    <w:rsid w:val="00964229"/>
    <w:rsid w:val="009642E7"/>
    <w:rsid w:val="00964305"/>
    <w:rsid w:val="00964777"/>
    <w:rsid w:val="00964795"/>
    <w:rsid w:val="0096484C"/>
    <w:rsid w:val="00964934"/>
    <w:rsid w:val="009651CD"/>
    <w:rsid w:val="00965511"/>
    <w:rsid w:val="00965762"/>
    <w:rsid w:val="009657D2"/>
    <w:rsid w:val="0096591A"/>
    <w:rsid w:val="00965A5B"/>
    <w:rsid w:val="00965CD2"/>
    <w:rsid w:val="00966133"/>
    <w:rsid w:val="00966226"/>
    <w:rsid w:val="00966360"/>
    <w:rsid w:val="0096637D"/>
    <w:rsid w:val="00966394"/>
    <w:rsid w:val="009666A9"/>
    <w:rsid w:val="00966713"/>
    <w:rsid w:val="00966821"/>
    <w:rsid w:val="0096686A"/>
    <w:rsid w:val="00966B1D"/>
    <w:rsid w:val="009672E9"/>
    <w:rsid w:val="009677AF"/>
    <w:rsid w:val="0096781B"/>
    <w:rsid w:val="00967867"/>
    <w:rsid w:val="00967A01"/>
    <w:rsid w:val="009700A3"/>
    <w:rsid w:val="0097047D"/>
    <w:rsid w:val="00970699"/>
    <w:rsid w:val="00970755"/>
    <w:rsid w:val="00970897"/>
    <w:rsid w:val="0097098C"/>
    <w:rsid w:val="00970A94"/>
    <w:rsid w:val="00970E83"/>
    <w:rsid w:val="00971040"/>
    <w:rsid w:val="0097125B"/>
    <w:rsid w:val="00971694"/>
    <w:rsid w:val="009716FB"/>
    <w:rsid w:val="009719C3"/>
    <w:rsid w:val="00971B3B"/>
    <w:rsid w:val="00971BC2"/>
    <w:rsid w:val="00971D6F"/>
    <w:rsid w:val="00971F29"/>
    <w:rsid w:val="0097212B"/>
    <w:rsid w:val="0097248D"/>
    <w:rsid w:val="009725C8"/>
    <w:rsid w:val="00972852"/>
    <w:rsid w:val="009728B6"/>
    <w:rsid w:val="00972A70"/>
    <w:rsid w:val="00972A8A"/>
    <w:rsid w:val="00972ABF"/>
    <w:rsid w:val="00972AC8"/>
    <w:rsid w:val="00972B18"/>
    <w:rsid w:val="00972CA7"/>
    <w:rsid w:val="00972DE4"/>
    <w:rsid w:val="00972E33"/>
    <w:rsid w:val="009730A9"/>
    <w:rsid w:val="00973A2E"/>
    <w:rsid w:val="00973B40"/>
    <w:rsid w:val="00973C1D"/>
    <w:rsid w:val="00973E69"/>
    <w:rsid w:val="00973F14"/>
    <w:rsid w:val="0097414D"/>
    <w:rsid w:val="00974196"/>
    <w:rsid w:val="009741A5"/>
    <w:rsid w:val="0097421F"/>
    <w:rsid w:val="00974280"/>
    <w:rsid w:val="009742A2"/>
    <w:rsid w:val="009749D5"/>
    <w:rsid w:val="009749F3"/>
    <w:rsid w:val="00974C92"/>
    <w:rsid w:val="00974CB8"/>
    <w:rsid w:val="00974F5A"/>
    <w:rsid w:val="009752CD"/>
    <w:rsid w:val="009756DB"/>
    <w:rsid w:val="00975BD1"/>
    <w:rsid w:val="00976468"/>
    <w:rsid w:val="009765B2"/>
    <w:rsid w:val="009767A0"/>
    <w:rsid w:val="009767CC"/>
    <w:rsid w:val="00976874"/>
    <w:rsid w:val="009768A3"/>
    <w:rsid w:val="0097697B"/>
    <w:rsid w:val="00976A04"/>
    <w:rsid w:val="00976A95"/>
    <w:rsid w:val="00976B4C"/>
    <w:rsid w:val="00976E17"/>
    <w:rsid w:val="009770A2"/>
    <w:rsid w:val="0097733F"/>
    <w:rsid w:val="009773CF"/>
    <w:rsid w:val="0097797C"/>
    <w:rsid w:val="00977DA0"/>
    <w:rsid w:val="00977DD9"/>
    <w:rsid w:val="009800C2"/>
    <w:rsid w:val="0098107F"/>
    <w:rsid w:val="009810A3"/>
    <w:rsid w:val="009811F7"/>
    <w:rsid w:val="00981747"/>
    <w:rsid w:val="0098196E"/>
    <w:rsid w:val="00981B96"/>
    <w:rsid w:val="00981EB2"/>
    <w:rsid w:val="00982030"/>
    <w:rsid w:val="0098218A"/>
    <w:rsid w:val="009821BB"/>
    <w:rsid w:val="009823A5"/>
    <w:rsid w:val="0098260E"/>
    <w:rsid w:val="009826A4"/>
    <w:rsid w:val="009826F1"/>
    <w:rsid w:val="0098271D"/>
    <w:rsid w:val="00982C18"/>
    <w:rsid w:val="009835C6"/>
    <w:rsid w:val="009836F9"/>
    <w:rsid w:val="00983B2C"/>
    <w:rsid w:val="00983BA6"/>
    <w:rsid w:val="00983C72"/>
    <w:rsid w:val="00983E5C"/>
    <w:rsid w:val="0098403D"/>
    <w:rsid w:val="00984162"/>
    <w:rsid w:val="0098424D"/>
    <w:rsid w:val="00984477"/>
    <w:rsid w:val="00984650"/>
    <w:rsid w:val="0098474F"/>
    <w:rsid w:val="00984806"/>
    <w:rsid w:val="0098485E"/>
    <w:rsid w:val="0098503B"/>
    <w:rsid w:val="00985175"/>
    <w:rsid w:val="0098572A"/>
    <w:rsid w:val="0098576F"/>
    <w:rsid w:val="00985851"/>
    <w:rsid w:val="00985996"/>
    <w:rsid w:val="00985EEC"/>
    <w:rsid w:val="00985F1B"/>
    <w:rsid w:val="00985F73"/>
    <w:rsid w:val="0098620A"/>
    <w:rsid w:val="00986559"/>
    <w:rsid w:val="009867CB"/>
    <w:rsid w:val="00986A8A"/>
    <w:rsid w:val="00986CD1"/>
    <w:rsid w:val="00987203"/>
    <w:rsid w:val="009872D6"/>
    <w:rsid w:val="009872E8"/>
    <w:rsid w:val="00987399"/>
    <w:rsid w:val="0098746C"/>
    <w:rsid w:val="00987486"/>
    <w:rsid w:val="0098767E"/>
    <w:rsid w:val="0098775D"/>
    <w:rsid w:val="0098782E"/>
    <w:rsid w:val="009879A6"/>
    <w:rsid w:val="00987D7C"/>
    <w:rsid w:val="00987E01"/>
    <w:rsid w:val="00987E9D"/>
    <w:rsid w:val="00987FCA"/>
    <w:rsid w:val="0099003E"/>
    <w:rsid w:val="009903EE"/>
    <w:rsid w:val="00990426"/>
    <w:rsid w:val="00990654"/>
    <w:rsid w:val="009906CE"/>
    <w:rsid w:val="00990712"/>
    <w:rsid w:val="00990B5D"/>
    <w:rsid w:val="00990DBC"/>
    <w:rsid w:val="00990E29"/>
    <w:rsid w:val="00990FAF"/>
    <w:rsid w:val="00991163"/>
    <w:rsid w:val="00991A0C"/>
    <w:rsid w:val="00991A62"/>
    <w:rsid w:val="00992719"/>
    <w:rsid w:val="00992778"/>
    <w:rsid w:val="00992832"/>
    <w:rsid w:val="009928D2"/>
    <w:rsid w:val="00992D20"/>
    <w:rsid w:val="00992E51"/>
    <w:rsid w:val="009930DD"/>
    <w:rsid w:val="009932C9"/>
    <w:rsid w:val="00993506"/>
    <w:rsid w:val="0099352E"/>
    <w:rsid w:val="00993937"/>
    <w:rsid w:val="00993A8C"/>
    <w:rsid w:val="00993C5B"/>
    <w:rsid w:val="00994171"/>
    <w:rsid w:val="00994263"/>
    <w:rsid w:val="009942C4"/>
    <w:rsid w:val="009948F1"/>
    <w:rsid w:val="009958F1"/>
    <w:rsid w:val="0099590E"/>
    <w:rsid w:val="00995BE3"/>
    <w:rsid w:val="00995EF7"/>
    <w:rsid w:val="009960A1"/>
    <w:rsid w:val="009962BD"/>
    <w:rsid w:val="00996520"/>
    <w:rsid w:val="00996C0C"/>
    <w:rsid w:val="00996FDD"/>
    <w:rsid w:val="0099705F"/>
    <w:rsid w:val="009975F7"/>
    <w:rsid w:val="00997712"/>
    <w:rsid w:val="00997810"/>
    <w:rsid w:val="00997868"/>
    <w:rsid w:val="009978F3"/>
    <w:rsid w:val="0099791B"/>
    <w:rsid w:val="00997BCB"/>
    <w:rsid w:val="009A00F1"/>
    <w:rsid w:val="009A0136"/>
    <w:rsid w:val="009A0437"/>
    <w:rsid w:val="009A043C"/>
    <w:rsid w:val="009A0619"/>
    <w:rsid w:val="009A0AFD"/>
    <w:rsid w:val="009A0C08"/>
    <w:rsid w:val="009A0D73"/>
    <w:rsid w:val="009A10F5"/>
    <w:rsid w:val="009A1513"/>
    <w:rsid w:val="009A1575"/>
    <w:rsid w:val="009A1792"/>
    <w:rsid w:val="009A19C7"/>
    <w:rsid w:val="009A1C81"/>
    <w:rsid w:val="009A1DA0"/>
    <w:rsid w:val="009A1EB3"/>
    <w:rsid w:val="009A2096"/>
    <w:rsid w:val="009A2B5A"/>
    <w:rsid w:val="009A3058"/>
    <w:rsid w:val="009A3204"/>
    <w:rsid w:val="009A3E13"/>
    <w:rsid w:val="009A3F2F"/>
    <w:rsid w:val="009A3F3D"/>
    <w:rsid w:val="009A449D"/>
    <w:rsid w:val="009A4C10"/>
    <w:rsid w:val="009A4CD9"/>
    <w:rsid w:val="009A50F8"/>
    <w:rsid w:val="009A51AC"/>
    <w:rsid w:val="009A51B6"/>
    <w:rsid w:val="009A5261"/>
    <w:rsid w:val="009A5372"/>
    <w:rsid w:val="009A554F"/>
    <w:rsid w:val="009A5993"/>
    <w:rsid w:val="009A59B6"/>
    <w:rsid w:val="009A5B16"/>
    <w:rsid w:val="009A5B8B"/>
    <w:rsid w:val="009A5BAC"/>
    <w:rsid w:val="009A5E0E"/>
    <w:rsid w:val="009A6221"/>
    <w:rsid w:val="009A6368"/>
    <w:rsid w:val="009A6462"/>
    <w:rsid w:val="009A65D8"/>
    <w:rsid w:val="009A6691"/>
    <w:rsid w:val="009A6B9C"/>
    <w:rsid w:val="009A6E6A"/>
    <w:rsid w:val="009A7067"/>
    <w:rsid w:val="009A7631"/>
    <w:rsid w:val="009A78F3"/>
    <w:rsid w:val="009A7C6D"/>
    <w:rsid w:val="009A7CA5"/>
    <w:rsid w:val="009B007A"/>
    <w:rsid w:val="009B0474"/>
    <w:rsid w:val="009B0534"/>
    <w:rsid w:val="009B055A"/>
    <w:rsid w:val="009B055B"/>
    <w:rsid w:val="009B0B11"/>
    <w:rsid w:val="009B0BA0"/>
    <w:rsid w:val="009B0C39"/>
    <w:rsid w:val="009B0D26"/>
    <w:rsid w:val="009B11BC"/>
    <w:rsid w:val="009B137D"/>
    <w:rsid w:val="009B15C6"/>
    <w:rsid w:val="009B16A3"/>
    <w:rsid w:val="009B1A98"/>
    <w:rsid w:val="009B1B2A"/>
    <w:rsid w:val="009B1C9D"/>
    <w:rsid w:val="009B1E60"/>
    <w:rsid w:val="009B212D"/>
    <w:rsid w:val="009B2572"/>
    <w:rsid w:val="009B2762"/>
    <w:rsid w:val="009B285D"/>
    <w:rsid w:val="009B2C9E"/>
    <w:rsid w:val="009B2E2A"/>
    <w:rsid w:val="009B391C"/>
    <w:rsid w:val="009B3AE1"/>
    <w:rsid w:val="009B3C42"/>
    <w:rsid w:val="009B4070"/>
    <w:rsid w:val="009B42C2"/>
    <w:rsid w:val="009B42EA"/>
    <w:rsid w:val="009B449E"/>
    <w:rsid w:val="009B45AD"/>
    <w:rsid w:val="009B4745"/>
    <w:rsid w:val="009B50D9"/>
    <w:rsid w:val="009B577A"/>
    <w:rsid w:val="009B5A03"/>
    <w:rsid w:val="009B5CC8"/>
    <w:rsid w:val="009B5D4C"/>
    <w:rsid w:val="009B5E75"/>
    <w:rsid w:val="009B6097"/>
    <w:rsid w:val="009B60F5"/>
    <w:rsid w:val="009B6248"/>
    <w:rsid w:val="009B64E2"/>
    <w:rsid w:val="009B662E"/>
    <w:rsid w:val="009B6C42"/>
    <w:rsid w:val="009B6EB6"/>
    <w:rsid w:val="009B708D"/>
    <w:rsid w:val="009B72BF"/>
    <w:rsid w:val="009B730B"/>
    <w:rsid w:val="009B7469"/>
    <w:rsid w:val="009B7775"/>
    <w:rsid w:val="009B7AA2"/>
    <w:rsid w:val="009B7AD2"/>
    <w:rsid w:val="009B7DDD"/>
    <w:rsid w:val="009C0177"/>
    <w:rsid w:val="009C0633"/>
    <w:rsid w:val="009C0D0A"/>
    <w:rsid w:val="009C0F44"/>
    <w:rsid w:val="009C108C"/>
    <w:rsid w:val="009C1C6E"/>
    <w:rsid w:val="009C1EB3"/>
    <w:rsid w:val="009C20CB"/>
    <w:rsid w:val="009C23AA"/>
    <w:rsid w:val="009C23CD"/>
    <w:rsid w:val="009C257E"/>
    <w:rsid w:val="009C2999"/>
    <w:rsid w:val="009C2A17"/>
    <w:rsid w:val="009C2A5A"/>
    <w:rsid w:val="009C2D4A"/>
    <w:rsid w:val="009C2E6A"/>
    <w:rsid w:val="009C353C"/>
    <w:rsid w:val="009C3595"/>
    <w:rsid w:val="009C37BC"/>
    <w:rsid w:val="009C38C5"/>
    <w:rsid w:val="009C3B2A"/>
    <w:rsid w:val="009C4186"/>
    <w:rsid w:val="009C42B1"/>
    <w:rsid w:val="009C4B46"/>
    <w:rsid w:val="009C4BAC"/>
    <w:rsid w:val="009C4E0D"/>
    <w:rsid w:val="009C5044"/>
    <w:rsid w:val="009C5054"/>
    <w:rsid w:val="009C50AE"/>
    <w:rsid w:val="009C50C9"/>
    <w:rsid w:val="009C54AE"/>
    <w:rsid w:val="009C57E0"/>
    <w:rsid w:val="009C58C6"/>
    <w:rsid w:val="009C5B67"/>
    <w:rsid w:val="009C6083"/>
    <w:rsid w:val="009C63E1"/>
    <w:rsid w:val="009C64C4"/>
    <w:rsid w:val="009C65B2"/>
    <w:rsid w:val="009C65F1"/>
    <w:rsid w:val="009C669F"/>
    <w:rsid w:val="009C69B7"/>
    <w:rsid w:val="009C69C6"/>
    <w:rsid w:val="009C6BF9"/>
    <w:rsid w:val="009C6D3E"/>
    <w:rsid w:val="009C6F74"/>
    <w:rsid w:val="009C7513"/>
    <w:rsid w:val="009C7718"/>
    <w:rsid w:val="009C7777"/>
    <w:rsid w:val="009C7981"/>
    <w:rsid w:val="009C7A1B"/>
    <w:rsid w:val="009C7B5F"/>
    <w:rsid w:val="009C7CB6"/>
    <w:rsid w:val="009C7CD3"/>
    <w:rsid w:val="009C7D82"/>
    <w:rsid w:val="009C7E26"/>
    <w:rsid w:val="009C7E45"/>
    <w:rsid w:val="009C7E51"/>
    <w:rsid w:val="009C7EF3"/>
    <w:rsid w:val="009D014C"/>
    <w:rsid w:val="009D01AF"/>
    <w:rsid w:val="009D0392"/>
    <w:rsid w:val="009D0A72"/>
    <w:rsid w:val="009D0BF5"/>
    <w:rsid w:val="009D0D96"/>
    <w:rsid w:val="009D0E19"/>
    <w:rsid w:val="009D0EE6"/>
    <w:rsid w:val="009D0F88"/>
    <w:rsid w:val="009D10D7"/>
    <w:rsid w:val="009D13A5"/>
    <w:rsid w:val="009D14B5"/>
    <w:rsid w:val="009D158F"/>
    <w:rsid w:val="009D15CB"/>
    <w:rsid w:val="009D17F0"/>
    <w:rsid w:val="009D1BEF"/>
    <w:rsid w:val="009D1CB6"/>
    <w:rsid w:val="009D266A"/>
    <w:rsid w:val="009D2675"/>
    <w:rsid w:val="009D278B"/>
    <w:rsid w:val="009D2880"/>
    <w:rsid w:val="009D2C79"/>
    <w:rsid w:val="009D2F31"/>
    <w:rsid w:val="009D2F92"/>
    <w:rsid w:val="009D38C6"/>
    <w:rsid w:val="009D39C1"/>
    <w:rsid w:val="009D39DC"/>
    <w:rsid w:val="009D412C"/>
    <w:rsid w:val="009D4589"/>
    <w:rsid w:val="009D464F"/>
    <w:rsid w:val="009D47C4"/>
    <w:rsid w:val="009D4D61"/>
    <w:rsid w:val="009D4EBB"/>
    <w:rsid w:val="009D4F64"/>
    <w:rsid w:val="009D52BC"/>
    <w:rsid w:val="009D5390"/>
    <w:rsid w:val="009D53A7"/>
    <w:rsid w:val="009D5A4D"/>
    <w:rsid w:val="009D5DB5"/>
    <w:rsid w:val="009D6163"/>
    <w:rsid w:val="009D63AF"/>
    <w:rsid w:val="009D6608"/>
    <w:rsid w:val="009D6774"/>
    <w:rsid w:val="009D68C0"/>
    <w:rsid w:val="009D6BB1"/>
    <w:rsid w:val="009D6F38"/>
    <w:rsid w:val="009D7348"/>
    <w:rsid w:val="009D778E"/>
    <w:rsid w:val="009D77A2"/>
    <w:rsid w:val="009D7817"/>
    <w:rsid w:val="009D79E0"/>
    <w:rsid w:val="009D7A16"/>
    <w:rsid w:val="009D7B79"/>
    <w:rsid w:val="009D7F3A"/>
    <w:rsid w:val="009D7F88"/>
    <w:rsid w:val="009E05CE"/>
    <w:rsid w:val="009E0A80"/>
    <w:rsid w:val="009E0A90"/>
    <w:rsid w:val="009E14D0"/>
    <w:rsid w:val="009E152E"/>
    <w:rsid w:val="009E164E"/>
    <w:rsid w:val="009E16CF"/>
    <w:rsid w:val="009E174E"/>
    <w:rsid w:val="009E18B7"/>
    <w:rsid w:val="009E1948"/>
    <w:rsid w:val="009E1D2B"/>
    <w:rsid w:val="009E1E75"/>
    <w:rsid w:val="009E26BA"/>
    <w:rsid w:val="009E2774"/>
    <w:rsid w:val="009E27C3"/>
    <w:rsid w:val="009E2910"/>
    <w:rsid w:val="009E29EB"/>
    <w:rsid w:val="009E2C57"/>
    <w:rsid w:val="009E2FA8"/>
    <w:rsid w:val="009E30D1"/>
    <w:rsid w:val="009E31AB"/>
    <w:rsid w:val="009E32BF"/>
    <w:rsid w:val="009E32CD"/>
    <w:rsid w:val="009E343C"/>
    <w:rsid w:val="009E354A"/>
    <w:rsid w:val="009E3C72"/>
    <w:rsid w:val="009E3DC2"/>
    <w:rsid w:val="009E3E59"/>
    <w:rsid w:val="009E4392"/>
    <w:rsid w:val="009E43A9"/>
    <w:rsid w:val="009E4E13"/>
    <w:rsid w:val="009E4E5B"/>
    <w:rsid w:val="009E55F7"/>
    <w:rsid w:val="009E5FA6"/>
    <w:rsid w:val="009E6180"/>
    <w:rsid w:val="009E619C"/>
    <w:rsid w:val="009E61DF"/>
    <w:rsid w:val="009E62BC"/>
    <w:rsid w:val="009E6444"/>
    <w:rsid w:val="009E68F0"/>
    <w:rsid w:val="009E6A8D"/>
    <w:rsid w:val="009E6CA7"/>
    <w:rsid w:val="009E6CCA"/>
    <w:rsid w:val="009E6D5E"/>
    <w:rsid w:val="009E6DC2"/>
    <w:rsid w:val="009E6EEA"/>
    <w:rsid w:val="009E70C1"/>
    <w:rsid w:val="009E7125"/>
    <w:rsid w:val="009E7241"/>
    <w:rsid w:val="009E7771"/>
    <w:rsid w:val="009E798F"/>
    <w:rsid w:val="009E7D1D"/>
    <w:rsid w:val="009E7FE0"/>
    <w:rsid w:val="009F036A"/>
    <w:rsid w:val="009F067B"/>
    <w:rsid w:val="009F06CB"/>
    <w:rsid w:val="009F0867"/>
    <w:rsid w:val="009F099A"/>
    <w:rsid w:val="009F0BC6"/>
    <w:rsid w:val="009F0BE4"/>
    <w:rsid w:val="009F1232"/>
    <w:rsid w:val="009F1265"/>
    <w:rsid w:val="009F1556"/>
    <w:rsid w:val="009F1B3F"/>
    <w:rsid w:val="009F1CCD"/>
    <w:rsid w:val="009F1DB7"/>
    <w:rsid w:val="009F1EE6"/>
    <w:rsid w:val="009F20DD"/>
    <w:rsid w:val="009F27CF"/>
    <w:rsid w:val="009F2930"/>
    <w:rsid w:val="009F2A90"/>
    <w:rsid w:val="009F2B4C"/>
    <w:rsid w:val="009F2D3B"/>
    <w:rsid w:val="009F3041"/>
    <w:rsid w:val="009F3302"/>
    <w:rsid w:val="009F33EB"/>
    <w:rsid w:val="009F355B"/>
    <w:rsid w:val="009F3CD0"/>
    <w:rsid w:val="009F3DDF"/>
    <w:rsid w:val="009F4129"/>
    <w:rsid w:val="009F4427"/>
    <w:rsid w:val="009F44B5"/>
    <w:rsid w:val="009F4612"/>
    <w:rsid w:val="009F48B3"/>
    <w:rsid w:val="009F4B2B"/>
    <w:rsid w:val="009F4BF4"/>
    <w:rsid w:val="009F4C4C"/>
    <w:rsid w:val="009F4CAA"/>
    <w:rsid w:val="009F4F32"/>
    <w:rsid w:val="009F4FA5"/>
    <w:rsid w:val="009F500D"/>
    <w:rsid w:val="009F513F"/>
    <w:rsid w:val="009F5168"/>
    <w:rsid w:val="009F53D9"/>
    <w:rsid w:val="009F546F"/>
    <w:rsid w:val="009F59F3"/>
    <w:rsid w:val="009F5A55"/>
    <w:rsid w:val="009F5BE4"/>
    <w:rsid w:val="009F5E73"/>
    <w:rsid w:val="009F606B"/>
    <w:rsid w:val="009F641F"/>
    <w:rsid w:val="009F656C"/>
    <w:rsid w:val="009F6AEF"/>
    <w:rsid w:val="009F6B28"/>
    <w:rsid w:val="009F6D45"/>
    <w:rsid w:val="009F7664"/>
    <w:rsid w:val="009F76BC"/>
    <w:rsid w:val="009F7993"/>
    <w:rsid w:val="009F7B74"/>
    <w:rsid w:val="009F7B9A"/>
    <w:rsid w:val="009F7F79"/>
    <w:rsid w:val="00A0017A"/>
    <w:rsid w:val="00A00455"/>
    <w:rsid w:val="00A00464"/>
    <w:rsid w:val="00A00550"/>
    <w:rsid w:val="00A005C8"/>
    <w:rsid w:val="00A00648"/>
    <w:rsid w:val="00A00700"/>
    <w:rsid w:val="00A00853"/>
    <w:rsid w:val="00A00B15"/>
    <w:rsid w:val="00A00DD3"/>
    <w:rsid w:val="00A010FF"/>
    <w:rsid w:val="00A01602"/>
    <w:rsid w:val="00A01603"/>
    <w:rsid w:val="00A01F11"/>
    <w:rsid w:val="00A01F3B"/>
    <w:rsid w:val="00A0208B"/>
    <w:rsid w:val="00A02551"/>
    <w:rsid w:val="00A02594"/>
    <w:rsid w:val="00A02713"/>
    <w:rsid w:val="00A0275F"/>
    <w:rsid w:val="00A02876"/>
    <w:rsid w:val="00A02CBB"/>
    <w:rsid w:val="00A02DA7"/>
    <w:rsid w:val="00A02E92"/>
    <w:rsid w:val="00A03059"/>
    <w:rsid w:val="00A03075"/>
    <w:rsid w:val="00A030DA"/>
    <w:rsid w:val="00A03144"/>
    <w:rsid w:val="00A03158"/>
    <w:rsid w:val="00A03660"/>
    <w:rsid w:val="00A03DAB"/>
    <w:rsid w:val="00A0412B"/>
    <w:rsid w:val="00A04168"/>
    <w:rsid w:val="00A05422"/>
    <w:rsid w:val="00A05692"/>
    <w:rsid w:val="00A0587F"/>
    <w:rsid w:val="00A05B44"/>
    <w:rsid w:val="00A05E4D"/>
    <w:rsid w:val="00A06095"/>
    <w:rsid w:val="00A062C8"/>
    <w:rsid w:val="00A0638B"/>
    <w:rsid w:val="00A064F2"/>
    <w:rsid w:val="00A0658E"/>
    <w:rsid w:val="00A065EE"/>
    <w:rsid w:val="00A06A1A"/>
    <w:rsid w:val="00A06CD7"/>
    <w:rsid w:val="00A06DC3"/>
    <w:rsid w:val="00A06DFE"/>
    <w:rsid w:val="00A06FB3"/>
    <w:rsid w:val="00A077A0"/>
    <w:rsid w:val="00A078F5"/>
    <w:rsid w:val="00A07A17"/>
    <w:rsid w:val="00A07A61"/>
    <w:rsid w:val="00A07D05"/>
    <w:rsid w:val="00A07E37"/>
    <w:rsid w:val="00A07FF0"/>
    <w:rsid w:val="00A10046"/>
    <w:rsid w:val="00A102FF"/>
    <w:rsid w:val="00A106C3"/>
    <w:rsid w:val="00A107A1"/>
    <w:rsid w:val="00A108D8"/>
    <w:rsid w:val="00A11004"/>
    <w:rsid w:val="00A11048"/>
    <w:rsid w:val="00A11225"/>
    <w:rsid w:val="00A112DC"/>
    <w:rsid w:val="00A114BD"/>
    <w:rsid w:val="00A1194D"/>
    <w:rsid w:val="00A11A1E"/>
    <w:rsid w:val="00A11BE7"/>
    <w:rsid w:val="00A11C52"/>
    <w:rsid w:val="00A12097"/>
    <w:rsid w:val="00A12275"/>
    <w:rsid w:val="00A123A2"/>
    <w:rsid w:val="00A123E3"/>
    <w:rsid w:val="00A1241C"/>
    <w:rsid w:val="00A125F3"/>
    <w:rsid w:val="00A12666"/>
    <w:rsid w:val="00A128D1"/>
    <w:rsid w:val="00A12BEB"/>
    <w:rsid w:val="00A12C39"/>
    <w:rsid w:val="00A137F3"/>
    <w:rsid w:val="00A13932"/>
    <w:rsid w:val="00A14018"/>
    <w:rsid w:val="00A141B9"/>
    <w:rsid w:val="00A1430C"/>
    <w:rsid w:val="00A1431B"/>
    <w:rsid w:val="00A14569"/>
    <w:rsid w:val="00A145AF"/>
    <w:rsid w:val="00A14A7B"/>
    <w:rsid w:val="00A14B82"/>
    <w:rsid w:val="00A14B84"/>
    <w:rsid w:val="00A15103"/>
    <w:rsid w:val="00A151FB"/>
    <w:rsid w:val="00A15248"/>
    <w:rsid w:val="00A15263"/>
    <w:rsid w:val="00A15292"/>
    <w:rsid w:val="00A15847"/>
    <w:rsid w:val="00A15AB2"/>
    <w:rsid w:val="00A15D94"/>
    <w:rsid w:val="00A1601A"/>
    <w:rsid w:val="00A16093"/>
    <w:rsid w:val="00A16270"/>
    <w:rsid w:val="00A16485"/>
    <w:rsid w:val="00A16631"/>
    <w:rsid w:val="00A167D8"/>
    <w:rsid w:val="00A168FA"/>
    <w:rsid w:val="00A16C07"/>
    <w:rsid w:val="00A16FEE"/>
    <w:rsid w:val="00A170BE"/>
    <w:rsid w:val="00A172CE"/>
    <w:rsid w:val="00A175AF"/>
    <w:rsid w:val="00A176A8"/>
    <w:rsid w:val="00A1782E"/>
    <w:rsid w:val="00A179E7"/>
    <w:rsid w:val="00A17C84"/>
    <w:rsid w:val="00A17CAB"/>
    <w:rsid w:val="00A17D8E"/>
    <w:rsid w:val="00A17DBF"/>
    <w:rsid w:val="00A17F09"/>
    <w:rsid w:val="00A20159"/>
    <w:rsid w:val="00A203A9"/>
    <w:rsid w:val="00A20A91"/>
    <w:rsid w:val="00A20A98"/>
    <w:rsid w:val="00A20ADD"/>
    <w:rsid w:val="00A20C31"/>
    <w:rsid w:val="00A20F26"/>
    <w:rsid w:val="00A2169E"/>
    <w:rsid w:val="00A2175C"/>
    <w:rsid w:val="00A2184B"/>
    <w:rsid w:val="00A218EF"/>
    <w:rsid w:val="00A21C6C"/>
    <w:rsid w:val="00A224BA"/>
    <w:rsid w:val="00A227C3"/>
    <w:rsid w:val="00A22842"/>
    <w:rsid w:val="00A237E7"/>
    <w:rsid w:val="00A23A84"/>
    <w:rsid w:val="00A24068"/>
    <w:rsid w:val="00A2451A"/>
    <w:rsid w:val="00A245BD"/>
    <w:rsid w:val="00A2477A"/>
    <w:rsid w:val="00A24A6D"/>
    <w:rsid w:val="00A24E35"/>
    <w:rsid w:val="00A24E82"/>
    <w:rsid w:val="00A25996"/>
    <w:rsid w:val="00A25CEC"/>
    <w:rsid w:val="00A25DC2"/>
    <w:rsid w:val="00A2681D"/>
    <w:rsid w:val="00A26A12"/>
    <w:rsid w:val="00A26ADB"/>
    <w:rsid w:val="00A26C0D"/>
    <w:rsid w:val="00A26ECD"/>
    <w:rsid w:val="00A26F42"/>
    <w:rsid w:val="00A27240"/>
    <w:rsid w:val="00A275D1"/>
    <w:rsid w:val="00A27BF6"/>
    <w:rsid w:val="00A30098"/>
    <w:rsid w:val="00A30456"/>
    <w:rsid w:val="00A3049E"/>
    <w:rsid w:val="00A30624"/>
    <w:rsid w:val="00A30A17"/>
    <w:rsid w:val="00A30ACE"/>
    <w:rsid w:val="00A30E57"/>
    <w:rsid w:val="00A31000"/>
    <w:rsid w:val="00A3136D"/>
    <w:rsid w:val="00A31378"/>
    <w:rsid w:val="00A31F2C"/>
    <w:rsid w:val="00A327AF"/>
    <w:rsid w:val="00A32B43"/>
    <w:rsid w:val="00A32BC0"/>
    <w:rsid w:val="00A32FD5"/>
    <w:rsid w:val="00A3315F"/>
    <w:rsid w:val="00A3326D"/>
    <w:rsid w:val="00A33289"/>
    <w:rsid w:val="00A33578"/>
    <w:rsid w:val="00A33DA7"/>
    <w:rsid w:val="00A34356"/>
    <w:rsid w:val="00A344D5"/>
    <w:rsid w:val="00A345E0"/>
    <w:rsid w:val="00A34C33"/>
    <w:rsid w:val="00A34FC9"/>
    <w:rsid w:val="00A35032"/>
    <w:rsid w:val="00A350A3"/>
    <w:rsid w:val="00A3516A"/>
    <w:rsid w:val="00A35191"/>
    <w:rsid w:val="00A351A0"/>
    <w:rsid w:val="00A35409"/>
    <w:rsid w:val="00A35425"/>
    <w:rsid w:val="00A35620"/>
    <w:rsid w:val="00A3571E"/>
    <w:rsid w:val="00A357E7"/>
    <w:rsid w:val="00A3598F"/>
    <w:rsid w:val="00A35B4E"/>
    <w:rsid w:val="00A35B91"/>
    <w:rsid w:val="00A36340"/>
    <w:rsid w:val="00A3665B"/>
    <w:rsid w:val="00A366CE"/>
    <w:rsid w:val="00A3670F"/>
    <w:rsid w:val="00A3690C"/>
    <w:rsid w:val="00A3691E"/>
    <w:rsid w:val="00A36984"/>
    <w:rsid w:val="00A36B87"/>
    <w:rsid w:val="00A36C9D"/>
    <w:rsid w:val="00A36E24"/>
    <w:rsid w:val="00A36F99"/>
    <w:rsid w:val="00A370A0"/>
    <w:rsid w:val="00A3723A"/>
    <w:rsid w:val="00A37344"/>
    <w:rsid w:val="00A3764B"/>
    <w:rsid w:val="00A379D0"/>
    <w:rsid w:val="00A37B5A"/>
    <w:rsid w:val="00A37B9D"/>
    <w:rsid w:val="00A37D13"/>
    <w:rsid w:val="00A37D9E"/>
    <w:rsid w:val="00A37EA8"/>
    <w:rsid w:val="00A40115"/>
    <w:rsid w:val="00A402AB"/>
    <w:rsid w:val="00A402C9"/>
    <w:rsid w:val="00A40557"/>
    <w:rsid w:val="00A40586"/>
    <w:rsid w:val="00A40776"/>
    <w:rsid w:val="00A40890"/>
    <w:rsid w:val="00A409CB"/>
    <w:rsid w:val="00A40CA9"/>
    <w:rsid w:val="00A40CFA"/>
    <w:rsid w:val="00A40EF5"/>
    <w:rsid w:val="00A41689"/>
    <w:rsid w:val="00A416C7"/>
    <w:rsid w:val="00A4176C"/>
    <w:rsid w:val="00A41A6B"/>
    <w:rsid w:val="00A41B3B"/>
    <w:rsid w:val="00A41B40"/>
    <w:rsid w:val="00A41C19"/>
    <w:rsid w:val="00A41C5B"/>
    <w:rsid w:val="00A41CB4"/>
    <w:rsid w:val="00A41DBB"/>
    <w:rsid w:val="00A42200"/>
    <w:rsid w:val="00A4238A"/>
    <w:rsid w:val="00A423E7"/>
    <w:rsid w:val="00A4253F"/>
    <w:rsid w:val="00A42546"/>
    <w:rsid w:val="00A425C7"/>
    <w:rsid w:val="00A42AEF"/>
    <w:rsid w:val="00A42B1F"/>
    <w:rsid w:val="00A42E1D"/>
    <w:rsid w:val="00A42F7E"/>
    <w:rsid w:val="00A42F87"/>
    <w:rsid w:val="00A43601"/>
    <w:rsid w:val="00A436AC"/>
    <w:rsid w:val="00A43E00"/>
    <w:rsid w:val="00A44007"/>
    <w:rsid w:val="00A44219"/>
    <w:rsid w:val="00A4433B"/>
    <w:rsid w:val="00A4440A"/>
    <w:rsid w:val="00A445F5"/>
    <w:rsid w:val="00A44656"/>
    <w:rsid w:val="00A44A99"/>
    <w:rsid w:val="00A4504B"/>
    <w:rsid w:val="00A4509D"/>
    <w:rsid w:val="00A450B0"/>
    <w:rsid w:val="00A4511D"/>
    <w:rsid w:val="00A45242"/>
    <w:rsid w:val="00A45344"/>
    <w:rsid w:val="00A45387"/>
    <w:rsid w:val="00A4552E"/>
    <w:rsid w:val="00A45710"/>
    <w:rsid w:val="00A459BA"/>
    <w:rsid w:val="00A45C63"/>
    <w:rsid w:val="00A46408"/>
    <w:rsid w:val="00A467B5"/>
    <w:rsid w:val="00A467F0"/>
    <w:rsid w:val="00A46FD2"/>
    <w:rsid w:val="00A47061"/>
    <w:rsid w:val="00A471E4"/>
    <w:rsid w:val="00A47209"/>
    <w:rsid w:val="00A47246"/>
    <w:rsid w:val="00A473F0"/>
    <w:rsid w:val="00A47689"/>
    <w:rsid w:val="00A47813"/>
    <w:rsid w:val="00A479A1"/>
    <w:rsid w:val="00A479E7"/>
    <w:rsid w:val="00A47BED"/>
    <w:rsid w:val="00A47EB0"/>
    <w:rsid w:val="00A50018"/>
    <w:rsid w:val="00A5017F"/>
    <w:rsid w:val="00A502AC"/>
    <w:rsid w:val="00A50406"/>
    <w:rsid w:val="00A509A2"/>
    <w:rsid w:val="00A50C59"/>
    <w:rsid w:val="00A50CBC"/>
    <w:rsid w:val="00A50E04"/>
    <w:rsid w:val="00A51481"/>
    <w:rsid w:val="00A51599"/>
    <w:rsid w:val="00A51621"/>
    <w:rsid w:val="00A51A79"/>
    <w:rsid w:val="00A51B2C"/>
    <w:rsid w:val="00A51E01"/>
    <w:rsid w:val="00A51E3A"/>
    <w:rsid w:val="00A52119"/>
    <w:rsid w:val="00A523B1"/>
    <w:rsid w:val="00A526C4"/>
    <w:rsid w:val="00A52715"/>
    <w:rsid w:val="00A52825"/>
    <w:rsid w:val="00A52980"/>
    <w:rsid w:val="00A529CC"/>
    <w:rsid w:val="00A52E8C"/>
    <w:rsid w:val="00A53360"/>
    <w:rsid w:val="00A533EE"/>
    <w:rsid w:val="00A53436"/>
    <w:rsid w:val="00A535DC"/>
    <w:rsid w:val="00A53776"/>
    <w:rsid w:val="00A53796"/>
    <w:rsid w:val="00A53920"/>
    <w:rsid w:val="00A53BAF"/>
    <w:rsid w:val="00A53CDB"/>
    <w:rsid w:val="00A53E38"/>
    <w:rsid w:val="00A54061"/>
    <w:rsid w:val="00A542DD"/>
    <w:rsid w:val="00A5448A"/>
    <w:rsid w:val="00A547D5"/>
    <w:rsid w:val="00A54FDF"/>
    <w:rsid w:val="00A5517B"/>
    <w:rsid w:val="00A5517E"/>
    <w:rsid w:val="00A55871"/>
    <w:rsid w:val="00A55B40"/>
    <w:rsid w:val="00A55C73"/>
    <w:rsid w:val="00A55E3F"/>
    <w:rsid w:val="00A55E5A"/>
    <w:rsid w:val="00A55F87"/>
    <w:rsid w:val="00A55FAC"/>
    <w:rsid w:val="00A5600F"/>
    <w:rsid w:val="00A560C6"/>
    <w:rsid w:val="00A5611A"/>
    <w:rsid w:val="00A5625B"/>
    <w:rsid w:val="00A5675D"/>
    <w:rsid w:val="00A56925"/>
    <w:rsid w:val="00A56A93"/>
    <w:rsid w:val="00A56DF3"/>
    <w:rsid w:val="00A56E7B"/>
    <w:rsid w:val="00A571F3"/>
    <w:rsid w:val="00A577D6"/>
    <w:rsid w:val="00A57864"/>
    <w:rsid w:val="00A57A1C"/>
    <w:rsid w:val="00A57B49"/>
    <w:rsid w:val="00A57BBD"/>
    <w:rsid w:val="00A60186"/>
    <w:rsid w:val="00A601BD"/>
    <w:rsid w:val="00A601F9"/>
    <w:rsid w:val="00A60330"/>
    <w:rsid w:val="00A60332"/>
    <w:rsid w:val="00A6088D"/>
    <w:rsid w:val="00A608B1"/>
    <w:rsid w:val="00A608D4"/>
    <w:rsid w:val="00A60922"/>
    <w:rsid w:val="00A609D3"/>
    <w:rsid w:val="00A60A6E"/>
    <w:rsid w:val="00A60BBD"/>
    <w:rsid w:val="00A60EF1"/>
    <w:rsid w:val="00A6103D"/>
    <w:rsid w:val="00A6116D"/>
    <w:rsid w:val="00A612A4"/>
    <w:rsid w:val="00A6145A"/>
    <w:rsid w:val="00A6156E"/>
    <w:rsid w:val="00A618C4"/>
    <w:rsid w:val="00A61D5F"/>
    <w:rsid w:val="00A61E21"/>
    <w:rsid w:val="00A61E65"/>
    <w:rsid w:val="00A61F66"/>
    <w:rsid w:val="00A61FE1"/>
    <w:rsid w:val="00A623B5"/>
    <w:rsid w:val="00A62557"/>
    <w:rsid w:val="00A62773"/>
    <w:rsid w:val="00A6286C"/>
    <w:rsid w:val="00A629D4"/>
    <w:rsid w:val="00A62B7E"/>
    <w:rsid w:val="00A62ED0"/>
    <w:rsid w:val="00A62F48"/>
    <w:rsid w:val="00A630C4"/>
    <w:rsid w:val="00A6325F"/>
    <w:rsid w:val="00A6419D"/>
    <w:rsid w:val="00A6430C"/>
    <w:rsid w:val="00A643CD"/>
    <w:rsid w:val="00A6451A"/>
    <w:rsid w:val="00A64A0C"/>
    <w:rsid w:val="00A64CD5"/>
    <w:rsid w:val="00A64D01"/>
    <w:rsid w:val="00A64E6E"/>
    <w:rsid w:val="00A6500D"/>
    <w:rsid w:val="00A6562A"/>
    <w:rsid w:val="00A65A52"/>
    <w:rsid w:val="00A6629D"/>
    <w:rsid w:val="00A6631D"/>
    <w:rsid w:val="00A6749A"/>
    <w:rsid w:val="00A6776D"/>
    <w:rsid w:val="00A678B8"/>
    <w:rsid w:val="00A67F1A"/>
    <w:rsid w:val="00A707D3"/>
    <w:rsid w:val="00A7095E"/>
    <w:rsid w:val="00A70A1E"/>
    <w:rsid w:val="00A70DD0"/>
    <w:rsid w:val="00A70F82"/>
    <w:rsid w:val="00A71556"/>
    <w:rsid w:val="00A71A83"/>
    <w:rsid w:val="00A71DE0"/>
    <w:rsid w:val="00A720D7"/>
    <w:rsid w:val="00A72220"/>
    <w:rsid w:val="00A727BB"/>
    <w:rsid w:val="00A72B88"/>
    <w:rsid w:val="00A72BF0"/>
    <w:rsid w:val="00A72E4B"/>
    <w:rsid w:val="00A72E55"/>
    <w:rsid w:val="00A730E6"/>
    <w:rsid w:val="00A7318B"/>
    <w:rsid w:val="00A7331B"/>
    <w:rsid w:val="00A73C88"/>
    <w:rsid w:val="00A73F54"/>
    <w:rsid w:val="00A741BF"/>
    <w:rsid w:val="00A7436B"/>
    <w:rsid w:val="00A7438A"/>
    <w:rsid w:val="00A7468A"/>
    <w:rsid w:val="00A746EC"/>
    <w:rsid w:val="00A74CC5"/>
    <w:rsid w:val="00A75247"/>
    <w:rsid w:val="00A7560E"/>
    <w:rsid w:val="00A757C2"/>
    <w:rsid w:val="00A75B6A"/>
    <w:rsid w:val="00A75F5A"/>
    <w:rsid w:val="00A75FDE"/>
    <w:rsid w:val="00A761A1"/>
    <w:rsid w:val="00A762F4"/>
    <w:rsid w:val="00A76506"/>
    <w:rsid w:val="00A7661E"/>
    <w:rsid w:val="00A76A46"/>
    <w:rsid w:val="00A76B88"/>
    <w:rsid w:val="00A76C3C"/>
    <w:rsid w:val="00A76EB5"/>
    <w:rsid w:val="00A76FE6"/>
    <w:rsid w:val="00A76FEE"/>
    <w:rsid w:val="00A770A2"/>
    <w:rsid w:val="00A777DE"/>
    <w:rsid w:val="00A77819"/>
    <w:rsid w:val="00A7784F"/>
    <w:rsid w:val="00A779C6"/>
    <w:rsid w:val="00A77BB9"/>
    <w:rsid w:val="00A77C98"/>
    <w:rsid w:val="00A77D87"/>
    <w:rsid w:val="00A802E8"/>
    <w:rsid w:val="00A80508"/>
    <w:rsid w:val="00A80999"/>
    <w:rsid w:val="00A80A0A"/>
    <w:rsid w:val="00A80BB7"/>
    <w:rsid w:val="00A80F62"/>
    <w:rsid w:val="00A81050"/>
    <w:rsid w:val="00A810CD"/>
    <w:rsid w:val="00A810EC"/>
    <w:rsid w:val="00A81288"/>
    <w:rsid w:val="00A81566"/>
    <w:rsid w:val="00A81641"/>
    <w:rsid w:val="00A8167F"/>
    <w:rsid w:val="00A817CF"/>
    <w:rsid w:val="00A81ABD"/>
    <w:rsid w:val="00A81B59"/>
    <w:rsid w:val="00A81C01"/>
    <w:rsid w:val="00A81DB8"/>
    <w:rsid w:val="00A81E04"/>
    <w:rsid w:val="00A8201A"/>
    <w:rsid w:val="00A82160"/>
    <w:rsid w:val="00A821E2"/>
    <w:rsid w:val="00A82763"/>
    <w:rsid w:val="00A8307A"/>
    <w:rsid w:val="00A8352B"/>
    <w:rsid w:val="00A836A4"/>
    <w:rsid w:val="00A839F5"/>
    <w:rsid w:val="00A83A93"/>
    <w:rsid w:val="00A83BB3"/>
    <w:rsid w:val="00A83FE9"/>
    <w:rsid w:val="00A84171"/>
    <w:rsid w:val="00A844B0"/>
    <w:rsid w:val="00A84714"/>
    <w:rsid w:val="00A849EF"/>
    <w:rsid w:val="00A84A1F"/>
    <w:rsid w:val="00A84CFC"/>
    <w:rsid w:val="00A84FDE"/>
    <w:rsid w:val="00A8536B"/>
    <w:rsid w:val="00A85482"/>
    <w:rsid w:val="00A8569B"/>
    <w:rsid w:val="00A857BF"/>
    <w:rsid w:val="00A859FB"/>
    <w:rsid w:val="00A85B06"/>
    <w:rsid w:val="00A86058"/>
    <w:rsid w:val="00A860D8"/>
    <w:rsid w:val="00A864D2"/>
    <w:rsid w:val="00A86744"/>
    <w:rsid w:val="00A86E76"/>
    <w:rsid w:val="00A87214"/>
    <w:rsid w:val="00A87314"/>
    <w:rsid w:val="00A8733D"/>
    <w:rsid w:val="00A873A1"/>
    <w:rsid w:val="00A873F5"/>
    <w:rsid w:val="00A87646"/>
    <w:rsid w:val="00A8770A"/>
    <w:rsid w:val="00A8788E"/>
    <w:rsid w:val="00A879B1"/>
    <w:rsid w:val="00A87B69"/>
    <w:rsid w:val="00A87D30"/>
    <w:rsid w:val="00A908F1"/>
    <w:rsid w:val="00A90F9F"/>
    <w:rsid w:val="00A91345"/>
    <w:rsid w:val="00A915E3"/>
    <w:rsid w:val="00A91763"/>
    <w:rsid w:val="00A91777"/>
    <w:rsid w:val="00A9181C"/>
    <w:rsid w:val="00A91A4C"/>
    <w:rsid w:val="00A91E32"/>
    <w:rsid w:val="00A92364"/>
    <w:rsid w:val="00A92960"/>
    <w:rsid w:val="00A92A15"/>
    <w:rsid w:val="00A92B03"/>
    <w:rsid w:val="00A92BB6"/>
    <w:rsid w:val="00A92FBC"/>
    <w:rsid w:val="00A93CBE"/>
    <w:rsid w:val="00A9403C"/>
    <w:rsid w:val="00A9419D"/>
    <w:rsid w:val="00A94255"/>
    <w:rsid w:val="00A9431E"/>
    <w:rsid w:val="00A943C7"/>
    <w:rsid w:val="00A94467"/>
    <w:rsid w:val="00A9486C"/>
    <w:rsid w:val="00A948E9"/>
    <w:rsid w:val="00A95058"/>
    <w:rsid w:val="00A950F4"/>
    <w:rsid w:val="00A9536A"/>
    <w:rsid w:val="00A95730"/>
    <w:rsid w:val="00A958B0"/>
    <w:rsid w:val="00A958D7"/>
    <w:rsid w:val="00A95A7A"/>
    <w:rsid w:val="00A95B2C"/>
    <w:rsid w:val="00A95B58"/>
    <w:rsid w:val="00A95B99"/>
    <w:rsid w:val="00A95DCD"/>
    <w:rsid w:val="00A9640A"/>
    <w:rsid w:val="00A964E5"/>
    <w:rsid w:val="00A966BC"/>
    <w:rsid w:val="00A968C9"/>
    <w:rsid w:val="00A96C2B"/>
    <w:rsid w:val="00A96F26"/>
    <w:rsid w:val="00A97045"/>
    <w:rsid w:val="00A9736D"/>
    <w:rsid w:val="00A974E4"/>
    <w:rsid w:val="00A975A7"/>
    <w:rsid w:val="00A977AB"/>
    <w:rsid w:val="00A977FE"/>
    <w:rsid w:val="00A97D5C"/>
    <w:rsid w:val="00A97EBF"/>
    <w:rsid w:val="00AA0299"/>
    <w:rsid w:val="00AA0317"/>
    <w:rsid w:val="00AA032D"/>
    <w:rsid w:val="00AA06F3"/>
    <w:rsid w:val="00AA08E5"/>
    <w:rsid w:val="00AA0BA2"/>
    <w:rsid w:val="00AA0DB8"/>
    <w:rsid w:val="00AA0ED9"/>
    <w:rsid w:val="00AA0FB0"/>
    <w:rsid w:val="00AA1113"/>
    <w:rsid w:val="00AA11A8"/>
    <w:rsid w:val="00AA1603"/>
    <w:rsid w:val="00AA16DC"/>
    <w:rsid w:val="00AA1805"/>
    <w:rsid w:val="00AA1A53"/>
    <w:rsid w:val="00AA1B8B"/>
    <w:rsid w:val="00AA1BAD"/>
    <w:rsid w:val="00AA207A"/>
    <w:rsid w:val="00AA23E5"/>
    <w:rsid w:val="00AA23EE"/>
    <w:rsid w:val="00AA269E"/>
    <w:rsid w:val="00AA2A4F"/>
    <w:rsid w:val="00AA2D40"/>
    <w:rsid w:val="00AA2FA1"/>
    <w:rsid w:val="00AA2FA4"/>
    <w:rsid w:val="00AA30B4"/>
    <w:rsid w:val="00AA3745"/>
    <w:rsid w:val="00AA399E"/>
    <w:rsid w:val="00AA3AC5"/>
    <w:rsid w:val="00AA3BF1"/>
    <w:rsid w:val="00AA43D3"/>
    <w:rsid w:val="00AA4533"/>
    <w:rsid w:val="00AA4955"/>
    <w:rsid w:val="00AA5097"/>
    <w:rsid w:val="00AA515F"/>
    <w:rsid w:val="00AA5262"/>
    <w:rsid w:val="00AA52DC"/>
    <w:rsid w:val="00AA55C3"/>
    <w:rsid w:val="00AA57BF"/>
    <w:rsid w:val="00AA5989"/>
    <w:rsid w:val="00AA5ABA"/>
    <w:rsid w:val="00AA5D5E"/>
    <w:rsid w:val="00AA5E55"/>
    <w:rsid w:val="00AA5FCF"/>
    <w:rsid w:val="00AA6218"/>
    <w:rsid w:val="00AA6356"/>
    <w:rsid w:val="00AA6A5B"/>
    <w:rsid w:val="00AA6C9D"/>
    <w:rsid w:val="00AA6E30"/>
    <w:rsid w:val="00AA70BC"/>
    <w:rsid w:val="00AA716D"/>
    <w:rsid w:val="00AA72D1"/>
    <w:rsid w:val="00AA7305"/>
    <w:rsid w:val="00AA7550"/>
    <w:rsid w:val="00AA7E08"/>
    <w:rsid w:val="00AA7EC8"/>
    <w:rsid w:val="00AB00E9"/>
    <w:rsid w:val="00AB0712"/>
    <w:rsid w:val="00AB07AC"/>
    <w:rsid w:val="00AB0863"/>
    <w:rsid w:val="00AB09DF"/>
    <w:rsid w:val="00AB0A60"/>
    <w:rsid w:val="00AB1499"/>
    <w:rsid w:val="00AB15C1"/>
    <w:rsid w:val="00AB18F7"/>
    <w:rsid w:val="00AB1C15"/>
    <w:rsid w:val="00AB1D27"/>
    <w:rsid w:val="00AB1E21"/>
    <w:rsid w:val="00AB1E87"/>
    <w:rsid w:val="00AB1ED2"/>
    <w:rsid w:val="00AB1F8B"/>
    <w:rsid w:val="00AB1FEB"/>
    <w:rsid w:val="00AB2469"/>
    <w:rsid w:val="00AB269C"/>
    <w:rsid w:val="00AB277D"/>
    <w:rsid w:val="00AB28B2"/>
    <w:rsid w:val="00AB2A24"/>
    <w:rsid w:val="00AB2B7D"/>
    <w:rsid w:val="00AB2B9B"/>
    <w:rsid w:val="00AB2CB7"/>
    <w:rsid w:val="00AB2E18"/>
    <w:rsid w:val="00AB33F1"/>
    <w:rsid w:val="00AB35F2"/>
    <w:rsid w:val="00AB369A"/>
    <w:rsid w:val="00AB37C1"/>
    <w:rsid w:val="00AB37DF"/>
    <w:rsid w:val="00AB39D2"/>
    <w:rsid w:val="00AB3BBA"/>
    <w:rsid w:val="00AB3CC3"/>
    <w:rsid w:val="00AB4401"/>
    <w:rsid w:val="00AB4474"/>
    <w:rsid w:val="00AB471D"/>
    <w:rsid w:val="00AB4B69"/>
    <w:rsid w:val="00AB4C18"/>
    <w:rsid w:val="00AB50B3"/>
    <w:rsid w:val="00AB50C9"/>
    <w:rsid w:val="00AB50CD"/>
    <w:rsid w:val="00AB56D9"/>
    <w:rsid w:val="00AB5888"/>
    <w:rsid w:val="00AB59BF"/>
    <w:rsid w:val="00AB5ABB"/>
    <w:rsid w:val="00AB5CDB"/>
    <w:rsid w:val="00AB5D39"/>
    <w:rsid w:val="00AB60FC"/>
    <w:rsid w:val="00AB62F0"/>
    <w:rsid w:val="00AB6B72"/>
    <w:rsid w:val="00AB6BE0"/>
    <w:rsid w:val="00AB6C54"/>
    <w:rsid w:val="00AB70EE"/>
    <w:rsid w:val="00AB7224"/>
    <w:rsid w:val="00AB722D"/>
    <w:rsid w:val="00AB7519"/>
    <w:rsid w:val="00AB7591"/>
    <w:rsid w:val="00AB7617"/>
    <w:rsid w:val="00AB799E"/>
    <w:rsid w:val="00AB7BF9"/>
    <w:rsid w:val="00AC0004"/>
    <w:rsid w:val="00AC00AB"/>
    <w:rsid w:val="00AC0119"/>
    <w:rsid w:val="00AC02E3"/>
    <w:rsid w:val="00AC03D5"/>
    <w:rsid w:val="00AC046C"/>
    <w:rsid w:val="00AC0AF4"/>
    <w:rsid w:val="00AC1426"/>
    <w:rsid w:val="00AC163F"/>
    <w:rsid w:val="00AC1857"/>
    <w:rsid w:val="00AC19D6"/>
    <w:rsid w:val="00AC1B9A"/>
    <w:rsid w:val="00AC1F5D"/>
    <w:rsid w:val="00AC2331"/>
    <w:rsid w:val="00AC2597"/>
    <w:rsid w:val="00AC29CF"/>
    <w:rsid w:val="00AC2A47"/>
    <w:rsid w:val="00AC2A87"/>
    <w:rsid w:val="00AC2B18"/>
    <w:rsid w:val="00AC2F03"/>
    <w:rsid w:val="00AC307B"/>
    <w:rsid w:val="00AC326F"/>
    <w:rsid w:val="00AC35DB"/>
    <w:rsid w:val="00AC37E0"/>
    <w:rsid w:val="00AC3B30"/>
    <w:rsid w:val="00AC3D6B"/>
    <w:rsid w:val="00AC3E11"/>
    <w:rsid w:val="00AC3E46"/>
    <w:rsid w:val="00AC43B2"/>
    <w:rsid w:val="00AC4701"/>
    <w:rsid w:val="00AC4889"/>
    <w:rsid w:val="00AC4AFB"/>
    <w:rsid w:val="00AC4C76"/>
    <w:rsid w:val="00AC50DE"/>
    <w:rsid w:val="00AC52D4"/>
    <w:rsid w:val="00AC539F"/>
    <w:rsid w:val="00AC552F"/>
    <w:rsid w:val="00AC5533"/>
    <w:rsid w:val="00AC572E"/>
    <w:rsid w:val="00AC5A37"/>
    <w:rsid w:val="00AC60C8"/>
    <w:rsid w:val="00AC62AC"/>
    <w:rsid w:val="00AC630F"/>
    <w:rsid w:val="00AC67A7"/>
    <w:rsid w:val="00AC67F7"/>
    <w:rsid w:val="00AC6C90"/>
    <w:rsid w:val="00AC6E02"/>
    <w:rsid w:val="00AC703B"/>
    <w:rsid w:val="00AC7641"/>
    <w:rsid w:val="00AC7B3E"/>
    <w:rsid w:val="00AC7B40"/>
    <w:rsid w:val="00AD00FA"/>
    <w:rsid w:val="00AD07C0"/>
    <w:rsid w:val="00AD0BA2"/>
    <w:rsid w:val="00AD0D70"/>
    <w:rsid w:val="00AD0F2D"/>
    <w:rsid w:val="00AD104F"/>
    <w:rsid w:val="00AD1B59"/>
    <w:rsid w:val="00AD1BCE"/>
    <w:rsid w:val="00AD1D27"/>
    <w:rsid w:val="00AD1E5F"/>
    <w:rsid w:val="00AD2113"/>
    <w:rsid w:val="00AD219A"/>
    <w:rsid w:val="00AD21BB"/>
    <w:rsid w:val="00AD292B"/>
    <w:rsid w:val="00AD2CD3"/>
    <w:rsid w:val="00AD2DF5"/>
    <w:rsid w:val="00AD2E67"/>
    <w:rsid w:val="00AD30B7"/>
    <w:rsid w:val="00AD3276"/>
    <w:rsid w:val="00AD3472"/>
    <w:rsid w:val="00AD3541"/>
    <w:rsid w:val="00AD371F"/>
    <w:rsid w:val="00AD3D90"/>
    <w:rsid w:val="00AD3DF6"/>
    <w:rsid w:val="00AD436A"/>
    <w:rsid w:val="00AD482D"/>
    <w:rsid w:val="00AD4A3D"/>
    <w:rsid w:val="00AD4BA6"/>
    <w:rsid w:val="00AD4C47"/>
    <w:rsid w:val="00AD4D41"/>
    <w:rsid w:val="00AD50A7"/>
    <w:rsid w:val="00AD522B"/>
    <w:rsid w:val="00AD5568"/>
    <w:rsid w:val="00AD566D"/>
    <w:rsid w:val="00AD56F0"/>
    <w:rsid w:val="00AD576D"/>
    <w:rsid w:val="00AD5865"/>
    <w:rsid w:val="00AD5C00"/>
    <w:rsid w:val="00AD6037"/>
    <w:rsid w:val="00AD6272"/>
    <w:rsid w:val="00AD6880"/>
    <w:rsid w:val="00AD6F52"/>
    <w:rsid w:val="00AD759D"/>
    <w:rsid w:val="00AD7906"/>
    <w:rsid w:val="00AD7D30"/>
    <w:rsid w:val="00AE0048"/>
    <w:rsid w:val="00AE0129"/>
    <w:rsid w:val="00AE028B"/>
    <w:rsid w:val="00AE03E7"/>
    <w:rsid w:val="00AE04E6"/>
    <w:rsid w:val="00AE0B71"/>
    <w:rsid w:val="00AE0FD9"/>
    <w:rsid w:val="00AE1172"/>
    <w:rsid w:val="00AE131A"/>
    <w:rsid w:val="00AE17DA"/>
    <w:rsid w:val="00AE17F5"/>
    <w:rsid w:val="00AE1C50"/>
    <w:rsid w:val="00AE1F6F"/>
    <w:rsid w:val="00AE20C1"/>
    <w:rsid w:val="00AE2280"/>
    <w:rsid w:val="00AE22EA"/>
    <w:rsid w:val="00AE2501"/>
    <w:rsid w:val="00AE2637"/>
    <w:rsid w:val="00AE2995"/>
    <w:rsid w:val="00AE29F8"/>
    <w:rsid w:val="00AE2A45"/>
    <w:rsid w:val="00AE2E87"/>
    <w:rsid w:val="00AE2EA8"/>
    <w:rsid w:val="00AE31EC"/>
    <w:rsid w:val="00AE348F"/>
    <w:rsid w:val="00AE3629"/>
    <w:rsid w:val="00AE36EE"/>
    <w:rsid w:val="00AE38A7"/>
    <w:rsid w:val="00AE3BE4"/>
    <w:rsid w:val="00AE3E75"/>
    <w:rsid w:val="00AE4197"/>
    <w:rsid w:val="00AE437F"/>
    <w:rsid w:val="00AE45CB"/>
    <w:rsid w:val="00AE4763"/>
    <w:rsid w:val="00AE4B30"/>
    <w:rsid w:val="00AE5432"/>
    <w:rsid w:val="00AE56C6"/>
    <w:rsid w:val="00AE5A18"/>
    <w:rsid w:val="00AE5C1E"/>
    <w:rsid w:val="00AE5EB8"/>
    <w:rsid w:val="00AE643A"/>
    <w:rsid w:val="00AE6555"/>
    <w:rsid w:val="00AE666F"/>
    <w:rsid w:val="00AE690B"/>
    <w:rsid w:val="00AE6A12"/>
    <w:rsid w:val="00AE6A9E"/>
    <w:rsid w:val="00AE6B5D"/>
    <w:rsid w:val="00AE6BDE"/>
    <w:rsid w:val="00AE6CFA"/>
    <w:rsid w:val="00AE6DD1"/>
    <w:rsid w:val="00AE715C"/>
    <w:rsid w:val="00AE7682"/>
    <w:rsid w:val="00AE7790"/>
    <w:rsid w:val="00AE7F6F"/>
    <w:rsid w:val="00AF024E"/>
    <w:rsid w:val="00AF0258"/>
    <w:rsid w:val="00AF0359"/>
    <w:rsid w:val="00AF062B"/>
    <w:rsid w:val="00AF0D63"/>
    <w:rsid w:val="00AF0E9C"/>
    <w:rsid w:val="00AF0FCB"/>
    <w:rsid w:val="00AF195C"/>
    <w:rsid w:val="00AF19B1"/>
    <w:rsid w:val="00AF1A29"/>
    <w:rsid w:val="00AF1B85"/>
    <w:rsid w:val="00AF1EAE"/>
    <w:rsid w:val="00AF208F"/>
    <w:rsid w:val="00AF20EE"/>
    <w:rsid w:val="00AF2455"/>
    <w:rsid w:val="00AF27F0"/>
    <w:rsid w:val="00AF289D"/>
    <w:rsid w:val="00AF3381"/>
    <w:rsid w:val="00AF353A"/>
    <w:rsid w:val="00AF363A"/>
    <w:rsid w:val="00AF3962"/>
    <w:rsid w:val="00AF3D86"/>
    <w:rsid w:val="00AF3E16"/>
    <w:rsid w:val="00AF3EF6"/>
    <w:rsid w:val="00AF4116"/>
    <w:rsid w:val="00AF4142"/>
    <w:rsid w:val="00AF4723"/>
    <w:rsid w:val="00AF4EF4"/>
    <w:rsid w:val="00AF4EFE"/>
    <w:rsid w:val="00AF4FB5"/>
    <w:rsid w:val="00AF51E8"/>
    <w:rsid w:val="00AF5292"/>
    <w:rsid w:val="00AF53A6"/>
    <w:rsid w:val="00AF5589"/>
    <w:rsid w:val="00AF5661"/>
    <w:rsid w:val="00AF5847"/>
    <w:rsid w:val="00AF5F71"/>
    <w:rsid w:val="00AF5FF8"/>
    <w:rsid w:val="00AF6060"/>
    <w:rsid w:val="00AF6208"/>
    <w:rsid w:val="00AF6433"/>
    <w:rsid w:val="00AF66BE"/>
    <w:rsid w:val="00AF6B07"/>
    <w:rsid w:val="00AF6BB4"/>
    <w:rsid w:val="00AF6C2B"/>
    <w:rsid w:val="00AF6D51"/>
    <w:rsid w:val="00AF7452"/>
    <w:rsid w:val="00AF7732"/>
    <w:rsid w:val="00AF77CF"/>
    <w:rsid w:val="00AF79FC"/>
    <w:rsid w:val="00AF7B8A"/>
    <w:rsid w:val="00AF7FA1"/>
    <w:rsid w:val="00B00062"/>
    <w:rsid w:val="00B001CE"/>
    <w:rsid w:val="00B00242"/>
    <w:rsid w:val="00B002C1"/>
    <w:rsid w:val="00B0095E"/>
    <w:rsid w:val="00B00F10"/>
    <w:rsid w:val="00B01769"/>
    <w:rsid w:val="00B01E2F"/>
    <w:rsid w:val="00B01ED5"/>
    <w:rsid w:val="00B02351"/>
    <w:rsid w:val="00B0270E"/>
    <w:rsid w:val="00B0275E"/>
    <w:rsid w:val="00B02A8C"/>
    <w:rsid w:val="00B02BFC"/>
    <w:rsid w:val="00B02EC0"/>
    <w:rsid w:val="00B0300C"/>
    <w:rsid w:val="00B03A86"/>
    <w:rsid w:val="00B03F01"/>
    <w:rsid w:val="00B041F5"/>
    <w:rsid w:val="00B044BF"/>
    <w:rsid w:val="00B04625"/>
    <w:rsid w:val="00B04949"/>
    <w:rsid w:val="00B04F3E"/>
    <w:rsid w:val="00B04FDF"/>
    <w:rsid w:val="00B050D3"/>
    <w:rsid w:val="00B050F1"/>
    <w:rsid w:val="00B053DC"/>
    <w:rsid w:val="00B05660"/>
    <w:rsid w:val="00B056A7"/>
    <w:rsid w:val="00B05AA1"/>
    <w:rsid w:val="00B05D6F"/>
    <w:rsid w:val="00B05EC0"/>
    <w:rsid w:val="00B066D6"/>
    <w:rsid w:val="00B068E9"/>
    <w:rsid w:val="00B06B06"/>
    <w:rsid w:val="00B06B87"/>
    <w:rsid w:val="00B06D01"/>
    <w:rsid w:val="00B06F41"/>
    <w:rsid w:val="00B07088"/>
    <w:rsid w:val="00B07164"/>
    <w:rsid w:val="00B07713"/>
    <w:rsid w:val="00B07AC0"/>
    <w:rsid w:val="00B101B2"/>
    <w:rsid w:val="00B1075E"/>
    <w:rsid w:val="00B1090D"/>
    <w:rsid w:val="00B10C7C"/>
    <w:rsid w:val="00B11033"/>
    <w:rsid w:val="00B1109C"/>
    <w:rsid w:val="00B1165C"/>
    <w:rsid w:val="00B11C63"/>
    <w:rsid w:val="00B11EAD"/>
    <w:rsid w:val="00B1225A"/>
    <w:rsid w:val="00B127C8"/>
    <w:rsid w:val="00B1295E"/>
    <w:rsid w:val="00B129D9"/>
    <w:rsid w:val="00B12B28"/>
    <w:rsid w:val="00B12BA5"/>
    <w:rsid w:val="00B12D41"/>
    <w:rsid w:val="00B133D8"/>
    <w:rsid w:val="00B13969"/>
    <w:rsid w:val="00B14030"/>
    <w:rsid w:val="00B14146"/>
    <w:rsid w:val="00B142CD"/>
    <w:rsid w:val="00B1463E"/>
    <w:rsid w:val="00B1467A"/>
    <w:rsid w:val="00B1494A"/>
    <w:rsid w:val="00B14A8A"/>
    <w:rsid w:val="00B14BE3"/>
    <w:rsid w:val="00B14C25"/>
    <w:rsid w:val="00B14FB6"/>
    <w:rsid w:val="00B15036"/>
    <w:rsid w:val="00B15641"/>
    <w:rsid w:val="00B15680"/>
    <w:rsid w:val="00B156A0"/>
    <w:rsid w:val="00B156FC"/>
    <w:rsid w:val="00B15794"/>
    <w:rsid w:val="00B1585C"/>
    <w:rsid w:val="00B15AF2"/>
    <w:rsid w:val="00B15D35"/>
    <w:rsid w:val="00B15EB3"/>
    <w:rsid w:val="00B15FEB"/>
    <w:rsid w:val="00B16391"/>
    <w:rsid w:val="00B16795"/>
    <w:rsid w:val="00B168E8"/>
    <w:rsid w:val="00B169BC"/>
    <w:rsid w:val="00B16C41"/>
    <w:rsid w:val="00B16D11"/>
    <w:rsid w:val="00B16D31"/>
    <w:rsid w:val="00B16E9C"/>
    <w:rsid w:val="00B170E7"/>
    <w:rsid w:val="00B1725F"/>
    <w:rsid w:val="00B17681"/>
    <w:rsid w:val="00B1773E"/>
    <w:rsid w:val="00B1776A"/>
    <w:rsid w:val="00B17953"/>
    <w:rsid w:val="00B17A06"/>
    <w:rsid w:val="00B17B8B"/>
    <w:rsid w:val="00B17DC0"/>
    <w:rsid w:val="00B200E1"/>
    <w:rsid w:val="00B20408"/>
    <w:rsid w:val="00B20881"/>
    <w:rsid w:val="00B20BB0"/>
    <w:rsid w:val="00B20BC0"/>
    <w:rsid w:val="00B21226"/>
    <w:rsid w:val="00B2136B"/>
    <w:rsid w:val="00B21A2A"/>
    <w:rsid w:val="00B21C26"/>
    <w:rsid w:val="00B21E17"/>
    <w:rsid w:val="00B21E89"/>
    <w:rsid w:val="00B22274"/>
    <w:rsid w:val="00B2228F"/>
    <w:rsid w:val="00B2297A"/>
    <w:rsid w:val="00B22D29"/>
    <w:rsid w:val="00B22FA2"/>
    <w:rsid w:val="00B23554"/>
    <w:rsid w:val="00B236D3"/>
    <w:rsid w:val="00B237F9"/>
    <w:rsid w:val="00B23AC3"/>
    <w:rsid w:val="00B23C3B"/>
    <w:rsid w:val="00B23DF2"/>
    <w:rsid w:val="00B23E47"/>
    <w:rsid w:val="00B24F46"/>
    <w:rsid w:val="00B2581E"/>
    <w:rsid w:val="00B25888"/>
    <w:rsid w:val="00B25891"/>
    <w:rsid w:val="00B2593F"/>
    <w:rsid w:val="00B25A85"/>
    <w:rsid w:val="00B25F96"/>
    <w:rsid w:val="00B260CA"/>
    <w:rsid w:val="00B26217"/>
    <w:rsid w:val="00B2649F"/>
    <w:rsid w:val="00B26673"/>
    <w:rsid w:val="00B2694A"/>
    <w:rsid w:val="00B26A46"/>
    <w:rsid w:val="00B26A80"/>
    <w:rsid w:val="00B26B74"/>
    <w:rsid w:val="00B2700C"/>
    <w:rsid w:val="00B2709D"/>
    <w:rsid w:val="00B271C4"/>
    <w:rsid w:val="00B2748C"/>
    <w:rsid w:val="00B275FD"/>
    <w:rsid w:val="00B277A5"/>
    <w:rsid w:val="00B278F8"/>
    <w:rsid w:val="00B279DE"/>
    <w:rsid w:val="00B27A9A"/>
    <w:rsid w:val="00B27C14"/>
    <w:rsid w:val="00B27DFC"/>
    <w:rsid w:val="00B300B6"/>
    <w:rsid w:val="00B30100"/>
    <w:rsid w:val="00B30214"/>
    <w:rsid w:val="00B30427"/>
    <w:rsid w:val="00B307B7"/>
    <w:rsid w:val="00B307BE"/>
    <w:rsid w:val="00B308D1"/>
    <w:rsid w:val="00B30A37"/>
    <w:rsid w:val="00B30A3A"/>
    <w:rsid w:val="00B30D4C"/>
    <w:rsid w:val="00B31B9D"/>
    <w:rsid w:val="00B31EF0"/>
    <w:rsid w:val="00B32195"/>
    <w:rsid w:val="00B32447"/>
    <w:rsid w:val="00B32ACA"/>
    <w:rsid w:val="00B32DA1"/>
    <w:rsid w:val="00B32E93"/>
    <w:rsid w:val="00B32FFA"/>
    <w:rsid w:val="00B335BA"/>
    <w:rsid w:val="00B337A4"/>
    <w:rsid w:val="00B33A1D"/>
    <w:rsid w:val="00B33A89"/>
    <w:rsid w:val="00B33C9C"/>
    <w:rsid w:val="00B33CEE"/>
    <w:rsid w:val="00B33EFA"/>
    <w:rsid w:val="00B340CE"/>
    <w:rsid w:val="00B3458A"/>
    <w:rsid w:val="00B346B2"/>
    <w:rsid w:val="00B34869"/>
    <w:rsid w:val="00B34954"/>
    <w:rsid w:val="00B34982"/>
    <w:rsid w:val="00B34B2D"/>
    <w:rsid w:val="00B34DFA"/>
    <w:rsid w:val="00B34FBA"/>
    <w:rsid w:val="00B3510C"/>
    <w:rsid w:val="00B35346"/>
    <w:rsid w:val="00B35422"/>
    <w:rsid w:val="00B354B0"/>
    <w:rsid w:val="00B355DC"/>
    <w:rsid w:val="00B358C9"/>
    <w:rsid w:val="00B35C03"/>
    <w:rsid w:val="00B35FE6"/>
    <w:rsid w:val="00B36708"/>
    <w:rsid w:val="00B3680D"/>
    <w:rsid w:val="00B368CE"/>
    <w:rsid w:val="00B36E96"/>
    <w:rsid w:val="00B3705C"/>
    <w:rsid w:val="00B370DB"/>
    <w:rsid w:val="00B37926"/>
    <w:rsid w:val="00B37AA6"/>
    <w:rsid w:val="00B37AFD"/>
    <w:rsid w:val="00B37B3F"/>
    <w:rsid w:val="00B37BAE"/>
    <w:rsid w:val="00B37CB4"/>
    <w:rsid w:val="00B37E8C"/>
    <w:rsid w:val="00B4024F"/>
    <w:rsid w:val="00B4026E"/>
    <w:rsid w:val="00B40312"/>
    <w:rsid w:val="00B405E8"/>
    <w:rsid w:val="00B406CA"/>
    <w:rsid w:val="00B4093D"/>
    <w:rsid w:val="00B4104D"/>
    <w:rsid w:val="00B41351"/>
    <w:rsid w:val="00B414A0"/>
    <w:rsid w:val="00B4152E"/>
    <w:rsid w:val="00B41B7B"/>
    <w:rsid w:val="00B41D67"/>
    <w:rsid w:val="00B41FEB"/>
    <w:rsid w:val="00B420BF"/>
    <w:rsid w:val="00B4229D"/>
    <w:rsid w:val="00B422B8"/>
    <w:rsid w:val="00B423E6"/>
    <w:rsid w:val="00B4270A"/>
    <w:rsid w:val="00B42A55"/>
    <w:rsid w:val="00B42CDB"/>
    <w:rsid w:val="00B43643"/>
    <w:rsid w:val="00B439C5"/>
    <w:rsid w:val="00B43C9C"/>
    <w:rsid w:val="00B43FC9"/>
    <w:rsid w:val="00B4401F"/>
    <w:rsid w:val="00B44432"/>
    <w:rsid w:val="00B44948"/>
    <w:rsid w:val="00B44B2D"/>
    <w:rsid w:val="00B451B7"/>
    <w:rsid w:val="00B45410"/>
    <w:rsid w:val="00B45826"/>
    <w:rsid w:val="00B45970"/>
    <w:rsid w:val="00B45EBC"/>
    <w:rsid w:val="00B46098"/>
    <w:rsid w:val="00B46692"/>
    <w:rsid w:val="00B466A9"/>
    <w:rsid w:val="00B4687D"/>
    <w:rsid w:val="00B46A20"/>
    <w:rsid w:val="00B46B70"/>
    <w:rsid w:val="00B46BA7"/>
    <w:rsid w:val="00B47234"/>
    <w:rsid w:val="00B4749C"/>
    <w:rsid w:val="00B4756F"/>
    <w:rsid w:val="00B4765B"/>
    <w:rsid w:val="00B4786B"/>
    <w:rsid w:val="00B47A06"/>
    <w:rsid w:val="00B47B0D"/>
    <w:rsid w:val="00B47B29"/>
    <w:rsid w:val="00B47B61"/>
    <w:rsid w:val="00B47B6C"/>
    <w:rsid w:val="00B47C85"/>
    <w:rsid w:val="00B47CDB"/>
    <w:rsid w:val="00B47EE4"/>
    <w:rsid w:val="00B5017A"/>
    <w:rsid w:val="00B50756"/>
    <w:rsid w:val="00B50784"/>
    <w:rsid w:val="00B50892"/>
    <w:rsid w:val="00B508DD"/>
    <w:rsid w:val="00B50DF9"/>
    <w:rsid w:val="00B50F73"/>
    <w:rsid w:val="00B5123D"/>
    <w:rsid w:val="00B51398"/>
    <w:rsid w:val="00B51518"/>
    <w:rsid w:val="00B5156C"/>
    <w:rsid w:val="00B515A5"/>
    <w:rsid w:val="00B5170A"/>
    <w:rsid w:val="00B51760"/>
    <w:rsid w:val="00B51A15"/>
    <w:rsid w:val="00B51B7A"/>
    <w:rsid w:val="00B51D94"/>
    <w:rsid w:val="00B51E6A"/>
    <w:rsid w:val="00B5234C"/>
    <w:rsid w:val="00B5266E"/>
    <w:rsid w:val="00B529DC"/>
    <w:rsid w:val="00B52A3F"/>
    <w:rsid w:val="00B52A4E"/>
    <w:rsid w:val="00B52F66"/>
    <w:rsid w:val="00B53451"/>
    <w:rsid w:val="00B534E0"/>
    <w:rsid w:val="00B53558"/>
    <w:rsid w:val="00B535A2"/>
    <w:rsid w:val="00B535C3"/>
    <w:rsid w:val="00B53601"/>
    <w:rsid w:val="00B53637"/>
    <w:rsid w:val="00B536DA"/>
    <w:rsid w:val="00B53A55"/>
    <w:rsid w:val="00B53AFD"/>
    <w:rsid w:val="00B53EC4"/>
    <w:rsid w:val="00B540DD"/>
    <w:rsid w:val="00B542BC"/>
    <w:rsid w:val="00B5430F"/>
    <w:rsid w:val="00B54332"/>
    <w:rsid w:val="00B54996"/>
    <w:rsid w:val="00B54AAD"/>
    <w:rsid w:val="00B54C45"/>
    <w:rsid w:val="00B54CF0"/>
    <w:rsid w:val="00B54F80"/>
    <w:rsid w:val="00B551F4"/>
    <w:rsid w:val="00B55229"/>
    <w:rsid w:val="00B552F5"/>
    <w:rsid w:val="00B554ED"/>
    <w:rsid w:val="00B556C3"/>
    <w:rsid w:val="00B5595A"/>
    <w:rsid w:val="00B5598B"/>
    <w:rsid w:val="00B55AC8"/>
    <w:rsid w:val="00B55CA5"/>
    <w:rsid w:val="00B55F7C"/>
    <w:rsid w:val="00B56301"/>
    <w:rsid w:val="00B5634B"/>
    <w:rsid w:val="00B56C06"/>
    <w:rsid w:val="00B56D93"/>
    <w:rsid w:val="00B5724C"/>
    <w:rsid w:val="00B5745F"/>
    <w:rsid w:val="00B575A3"/>
    <w:rsid w:val="00B576D0"/>
    <w:rsid w:val="00B57B09"/>
    <w:rsid w:val="00B57BC2"/>
    <w:rsid w:val="00B57C31"/>
    <w:rsid w:val="00B60129"/>
    <w:rsid w:val="00B601C6"/>
    <w:rsid w:val="00B602E0"/>
    <w:rsid w:val="00B603DD"/>
    <w:rsid w:val="00B603EC"/>
    <w:rsid w:val="00B60725"/>
    <w:rsid w:val="00B60984"/>
    <w:rsid w:val="00B60C30"/>
    <w:rsid w:val="00B60E1E"/>
    <w:rsid w:val="00B612B6"/>
    <w:rsid w:val="00B6135C"/>
    <w:rsid w:val="00B6146B"/>
    <w:rsid w:val="00B6153C"/>
    <w:rsid w:val="00B61974"/>
    <w:rsid w:val="00B619FB"/>
    <w:rsid w:val="00B61A16"/>
    <w:rsid w:val="00B61A51"/>
    <w:rsid w:val="00B61BDC"/>
    <w:rsid w:val="00B61C2F"/>
    <w:rsid w:val="00B61CBE"/>
    <w:rsid w:val="00B6220D"/>
    <w:rsid w:val="00B62273"/>
    <w:rsid w:val="00B629A3"/>
    <w:rsid w:val="00B62B31"/>
    <w:rsid w:val="00B62B39"/>
    <w:rsid w:val="00B62D48"/>
    <w:rsid w:val="00B634E5"/>
    <w:rsid w:val="00B63AEC"/>
    <w:rsid w:val="00B63F5F"/>
    <w:rsid w:val="00B63F6D"/>
    <w:rsid w:val="00B64024"/>
    <w:rsid w:val="00B6433D"/>
    <w:rsid w:val="00B64384"/>
    <w:rsid w:val="00B64763"/>
    <w:rsid w:val="00B64917"/>
    <w:rsid w:val="00B64969"/>
    <w:rsid w:val="00B64E1D"/>
    <w:rsid w:val="00B64EDF"/>
    <w:rsid w:val="00B659B9"/>
    <w:rsid w:val="00B65F37"/>
    <w:rsid w:val="00B65F4B"/>
    <w:rsid w:val="00B65F8B"/>
    <w:rsid w:val="00B664AC"/>
    <w:rsid w:val="00B66D07"/>
    <w:rsid w:val="00B6710A"/>
    <w:rsid w:val="00B67538"/>
    <w:rsid w:val="00B677C5"/>
    <w:rsid w:val="00B70066"/>
    <w:rsid w:val="00B700E6"/>
    <w:rsid w:val="00B7015A"/>
    <w:rsid w:val="00B7037B"/>
    <w:rsid w:val="00B703B0"/>
    <w:rsid w:val="00B705CE"/>
    <w:rsid w:val="00B70605"/>
    <w:rsid w:val="00B70762"/>
    <w:rsid w:val="00B70AE9"/>
    <w:rsid w:val="00B70E64"/>
    <w:rsid w:val="00B71467"/>
    <w:rsid w:val="00B716AB"/>
    <w:rsid w:val="00B71765"/>
    <w:rsid w:val="00B71819"/>
    <w:rsid w:val="00B71994"/>
    <w:rsid w:val="00B71D42"/>
    <w:rsid w:val="00B71E4C"/>
    <w:rsid w:val="00B7214B"/>
    <w:rsid w:val="00B7253D"/>
    <w:rsid w:val="00B72845"/>
    <w:rsid w:val="00B7295A"/>
    <w:rsid w:val="00B729D3"/>
    <w:rsid w:val="00B72F01"/>
    <w:rsid w:val="00B72F26"/>
    <w:rsid w:val="00B7328D"/>
    <w:rsid w:val="00B734A0"/>
    <w:rsid w:val="00B7354C"/>
    <w:rsid w:val="00B73856"/>
    <w:rsid w:val="00B73998"/>
    <w:rsid w:val="00B73B82"/>
    <w:rsid w:val="00B74791"/>
    <w:rsid w:val="00B74D4A"/>
    <w:rsid w:val="00B74E1F"/>
    <w:rsid w:val="00B75886"/>
    <w:rsid w:val="00B75ADA"/>
    <w:rsid w:val="00B75B64"/>
    <w:rsid w:val="00B75D66"/>
    <w:rsid w:val="00B76094"/>
    <w:rsid w:val="00B7620F"/>
    <w:rsid w:val="00B762B6"/>
    <w:rsid w:val="00B762C4"/>
    <w:rsid w:val="00B76C06"/>
    <w:rsid w:val="00B76EE4"/>
    <w:rsid w:val="00B76FF7"/>
    <w:rsid w:val="00B77441"/>
    <w:rsid w:val="00B77566"/>
    <w:rsid w:val="00B776B2"/>
    <w:rsid w:val="00B77838"/>
    <w:rsid w:val="00B77BFD"/>
    <w:rsid w:val="00B77D40"/>
    <w:rsid w:val="00B77EC5"/>
    <w:rsid w:val="00B80196"/>
    <w:rsid w:val="00B80345"/>
    <w:rsid w:val="00B803C1"/>
    <w:rsid w:val="00B80AEC"/>
    <w:rsid w:val="00B81052"/>
    <w:rsid w:val="00B8106D"/>
    <w:rsid w:val="00B811AD"/>
    <w:rsid w:val="00B81816"/>
    <w:rsid w:val="00B81AFF"/>
    <w:rsid w:val="00B82119"/>
    <w:rsid w:val="00B821E7"/>
    <w:rsid w:val="00B82364"/>
    <w:rsid w:val="00B82619"/>
    <w:rsid w:val="00B82698"/>
    <w:rsid w:val="00B828F1"/>
    <w:rsid w:val="00B8296C"/>
    <w:rsid w:val="00B83522"/>
    <w:rsid w:val="00B83601"/>
    <w:rsid w:val="00B839A6"/>
    <w:rsid w:val="00B839BD"/>
    <w:rsid w:val="00B83A3A"/>
    <w:rsid w:val="00B84361"/>
    <w:rsid w:val="00B84611"/>
    <w:rsid w:val="00B848D0"/>
    <w:rsid w:val="00B84AA7"/>
    <w:rsid w:val="00B84BFF"/>
    <w:rsid w:val="00B84CC7"/>
    <w:rsid w:val="00B84D2B"/>
    <w:rsid w:val="00B8512A"/>
    <w:rsid w:val="00B8518B"/>
    <w:rsid w:val="00B85245"/>
    <w:rsid w:val="00B85274"/>
    <w:rsid w:val="00B85432"/>
    <w:rsid w:val="00B85873"/>
    <w:rsid w:val="00B85A6D"/>
    <w:rsid w:val="00B85B52"/>
    <w:rsid w:val="00B85ED5"/>
    <w:rsid w:val="00B860CD"/>
    <w:rsid w:val="00B86686"/>
    <w:rsid w:val="00B867F5"/>
    <w:rsid w:val="00B86914"/>
    <w:rsid w:val="00B86BFF"/>
    <w:rsid w:val="00B86E0D"/>
    <w:rsid w:val="00B8729D"/>
    <w:rsid w:val="00B872A4"/>
    <w:rsid w:val="00B874E2"/>
    <w:rsid w:val="00B87687"/>
    <w:rsid w:val="00B87856"/>
    <w:rsid w:val="00B87978"/>
    <w:rsid w:val="00B87F99"/>
    <w:rsid w:val="00B902E4"/>
    <w:rsid w:val="00B90458"/>
    <w:rsid w:val="00B9047F"/>
    <w:rsid w:val="00B90692"/>
    <w:rsid w:val="00B90D20"/>
    <w:rsid w:val="00B90E39"/>
    <w:rsid w:val="00B90EA2"/>
    <w:rsid w:val="00B911B3"/>
    <w:rsid w:val="00B9138C"/>
    <w:rsid w:val="00B913B8"/>
    <w:rsid w:val="00B91C96"/>
    <w:rsid w:val="00B91CFB"/>
    <w:rsid w:val="00B91DE3"/>
    <w:rsid w:val="00B91DF9"/>
    <w:rsid w:val="00B92116"/>
    <w:rsid w:val="00B92422"/>
    <w:rsid w:val="00B928F6"/>
    <w:rsid w:val="00B92B89"/>
    <w:rsid w:val="00B92C6E"/>
    <w:rsid w:val="00B92E82"/>
    <w:rsid w:val="00B92EB8"/>
    <w:rsid w:val="00B93191"/>
    <w:rsid w:val="00B9346B"/>
    <w:rsid w:val="00B9356D"/>
    <w:rsid w:val="00B93571"/>
    <w:rsid w:val="00B936E2"/>
    <w:rsid w:val="00B9393A"/>
    <w:rsid w:val="00B93A0F"/>
    <w:rsid w:val="00B93A4E"/>
    <w:rsid w:val="00B93D97"/>
    <w:rsid w:val="00B93DB4"/>
    <w:rsid w:val="00B93F00"/>
    <w:rsid w:val="00B93F02"/>
    <w:rsid w:val="00B93F4C"/>
    <w:rsid w:val="00B941A4"/>
    <w:rsid w:val="00B94591"/>
    <w:rsid w:val="00B94634"/>
    <w:rsid w:val="00B948B4"/>
    <w:rsid w:val="00B94BEC"/>
    <w:rsid w:val="00B94C1B"/>
    <w:rsid w:val="00B94E7A"/>
    <w:rsid w:val="00B950C6"/>
    <w:rsid w:val="00B95552"/>
    <w:rsid w:val="00B95567"/>
    <w:rsid w:val="00B9592D"/>
    <w:rsid w:val="00B95D59"/>
    <w:rsid w:val="00B95E65"/>
    <w:rsid w:val="00B96110"/>
    <w:rsid w:val="00B96141"/>
    <w:rsid w:val="00B96369"/>
    <w:rsid w:val="00B9638D"/>
    <w:rsid w:val="00B9638E"/>
    <w:rsid w:val="00B965E9"/>
    <w:rsid w:val="00B966BC"/>
    <w:rsid w:val="00B966FC"/>
    <w:rsid w:val="00B96DDE"/>
    <w:rsid w:val="00B970C7"/>
    <w:rsid w:val="00B973BD"/>
    <w:rsid w:val="00B97633"/>
    <w:rsid w:val="00B9769C"/>
    <w:rsid w:val="00B97708"/>
    <w:rsid w:val="00B977C4"/>
    <w:rsid w:val="00B97C78"/>
    <w:rsid w:val="00B97D97"/>
    <w:rsid w:val="00BA0188"/>
    <w:rsid w:val="00BA035A"/>
    <w:rsid w:val="00BA061B"/>
    <w:rsid w:val="00BA0DCC"/>
    <w:rsid w:val="00BA0DD6"/>
    <w:rsid w:val="00BA13AF"/>
    <w:rsid w:val="00BA147B"/>
    <w:rsid w:val="00BA161F"/>
    <w:rsid w:val="00BA17EB"/>
    <w:rsid w:val="00BA1872"/>
    <w:rsid w:val="00BA18AE"/>
    <w:rsid w:val="00BA1E34"/>
    <w:rsid w:val="00BA1FBF"/>
    <w:rsid w:val="00BA2237"/>
    <w:rsid w:val="00BA2494"/>
    <w:rsid w:val="00BA2A70"/>
    <w:rsid w:val="00BA2C2B"/>
    <w:rsid w:val="00BA2C84"/>
    <w:rsid w:val="00BA2CA5"/>
    <w:rsid w:val="00BA35C0"/>
    <w:rsid w:val="00BA364A"/>
    <w:rsid w:val="00BA3672"/>
    <w:rsid w:val="00BA3770"/>
    <w:rsid w:val="00BA3878"/>
    <w:rsid w:val="00BA39D1"/>
    <w:rsid w:val="00BA4058"/>
    <w:rsid w:val="00BA41C8"/>
    <w:rsid w:val="00BA47E2"/>
    <w:rsid w:val="00BA4CED"/>
    <w:rsid w:val="00BA4EE0"/>
    <w:rsid w:val="00BA50A1"/>
    <w:rsid w:val="00BA54BE"/>
    <w:rsid w:val="00BA562D"/>
    <w:rsid w:val="00BA5CA5"/>
    <w:rsid w:val="00BA5D1E"/>
    <w:rsid w:val="00BA5F9F"/>
    <w:rsid w:val="00BA6305"/>
    <w:rsid w:val="00BA635C"/>
    <w:rsid w:val="00BA64CC"/>
    <w:rsid w:val="00BA657B"/>
    <w:rsid w:val="00BA6792"/>
    <w:rsid w:val="00BA6866"/>
    <w:rsid w:val="00BA6BB6"/>
    <w:rsid w:val="00BA6BD2"/>
    <w:rsid w:val="00BA6E8F"/>
    <w:rsid w:val="00BA71DB"/>
    <w:rsid w:val="00BA7609"/>
    <w:rsid w:val="00BA7615"/>
    <w:rsid w:val="00BA7838"/>
    <w:rsid w:val="00BA7A1F"/>
    <w:rsid w:val="00BA7B78"/>
    <w:rsid w:val="00BA7CC6"/>
    <w:rsid w:val="00BA7D25"/>
    <w:rsid w:val="00BA7E3C"/>
    <w:rsid w:val="00BB0067"/>
    <w:rsid w:val="00BB012E"/>
    <w:rsid w:val="00BB0451"/>
    <w:rsid w:val="00BB0469"/>
    <w:rsid w:val="00BB047B"/>
    <w:rsid w:val="00BB055E"/>
    <w:rsid w:val="00BB05A3"/>
    <w:rsid w:val="00BB0667"/>
    <w:rsid w:val="00BB0A11"/>
    <w:rsid w:val="00BB0C29"/>
    <w:rsid w:val="00BB0E80"/>
    <w:rsid w:val="00BB0F20"/>
    <w:rsid w:val="00BB1040"/>
    <w:rsid w:val="00BB126F"/>
    <w:rsid w:val="00BB13A4"/>
    <w:rsid w:val="00BB15CF"/>
    <w:rsid w:val="00BB1B58"/>
    <w:rsid w:val="00BB2254"/>
    <w:rsid w:val="00BB256C"/>
    <w:rsid w:val="00BB2967"/>
    <w:rsid w:val="00BB2AF7"/>
    <w:rsid w:val="00BB2E2E"/>
    <w:rsid w:val="00BB34DE"/>
    <w:rsid w:val="00BB3617"/>
    <w:rsid w:val="00BB36EE"/>
    <w:rsid w:val="00BB3842"/>
    <w:rsid w:val="00BB3938"/>
    <w:rsid w:val="00BB3D63"/>
    <w:rsid w:val="00BB3DD6"/>
    <w:rsid w:val="00BB3E46"/>
    <w:rsid w:val="00BB51AB"/>
    <w:rsid w:val="00BB5281"/>
    <w:rsid w:val="00BB5420"/>
    <w:rsid w:val="00BB54D3"/>
    <w:rsid w:val="00BB5971"/>
    <w:rsid w:val="00BB59FE"/>
    <w:rsid w:val="00BB5DB3"/>
    <w:rsid w:val="00BB5E15"/>
    <w:rsid w:val="00BB5F53"/>
    <w:rsid w:val="00BB6007"/>
    <w:rsid w:val="00BB61BA"/>
    <w:rsid w:val="00BB6571"/>
    <w:rsid w:val="00BB6700"/>
    <w:rsid w:val="00BB6760"/>
    <w:rsid w:val="00BB67B5"/>
    <w:rsid w:val="00BB67BE"/>
    <w:rsid w:val="00BB69EA"/>
    <w:rsid w:val="00BB6B56"/>
    <w:rsid w:val="00BB6E9E"/>
    <w:rsid w:val="00BB75FA"/>
    <w:rsid w:val="00BB7D61"/>
    <w:rsid w:val="00BC0348"/>
    <w:rsid w:val="00BC03B0"/>
    <w:rsid w:val="00BC04D1"/>
    <w:rsid w:val="00BC065F"/>
    <w:rsid w:val="00BC07E1"/>
    <w:rsid w:val="00BC08A9"/>
    <w:rsid w:val="00BC09BF"/>
    <w:rsid w:val="00BC0C60"/>
    <w:rsid w:val="00BC0D6D"/>
    <w:rsid w:val="00BC0E52"/>
    <w:rsid w:val="00BC1024"/>
    <w:rsid w:val="00BC15B1"/>
    <w:rsid w:val="00BC1720"/>
    <w:rsid w:val="00BC1722"/>
    <w:rsid w:val="00BC1A2D"/>
    <w:rsid w:val="00BC1C3F"/>
    <w:rsid w:val="00BC1C5C"/>
    <w:rsid w:val="00BC2032"/>
    <w:rsid w:val="00BC23EE"/>
    <w:rsid w:val="00BC27A1"/>
    <w:rsid w:val="00BC28F6"/>
    <w:rsid w:val="00BC295D"/>
    <w:rsid w:val="00BC2A99"/>
    <w:rsid w:val="00BC2D8D"/>
    <w:rsid w:val="00BC2F15"/>
    <w:rsid w:val="00BC3191"/>
    <w:rsid w:val="00BC3252"/>
    <w:rsid w:val="00BC33B4"/>
    <w:rsid w:val="00BC3427"/>
    <w:rsid w:val="00BC342B"/>
    <w:rsid w:val="00BC36B7"/>
    <w:rsid w:val="00BC375F"/>
    <w:rsid w:val="00BC3A0E"/>
    <w:rsid w:val="00BC3ACB"/>
    <w:rsid w:val="00BC3AD8"/>
    <w:rsid w:val="00BC3D0E"/>
    <w:rsid w:val="00BC3DDE"/>
    <w:rsid w:val="00BC4057"/>
    <w:rsid w:val="00BC40F0"/>
    <w:rsid w:val="00BC4139"/>
    <w:rsid w:val="00BC436D"/>
    <w:rsid w:val="00BC445D"/>
    <w:rsid w:val="00BC46BC"/>
    <w:rsid w:val="00BC4A78"/>
    <w:rsid w:val="00BC4BF3"/>
    <w:rsid w:val="00BC4C81"/>
    <w:rsid w:val="00BC5059"/>
    <w:rsid w:val="00BC515C"/>
    <w:rsid w:val="00BC51F1"/>
    <w:rsid w:val="00BC535A"/>
    <w:rsid w:val="00BC53D1"/>
    <w:rsid w:val="00BC5984"/>
    <w:rsid w:val="00BC59A6"/>
    <w:rsid w:val="00BC5B9D"/>
    <w:rsid w:val="00BC5F4D"/>
    <w:rsid w:val="00BC60A7"/>
    <w:rsid w:val="00BC62F9"/>
    <w:rsid w:val="00BC64BC"/>
    <w:rsid w:val="00BC65F4"/>
    <w:rsid w:val="00BC6619"/>
    <w:rsid w:val="00BC6920"/>
    <w:rsid w:val="00BC69E8"/>
    <w:rsid w:val="00BC6BF4"/>
    <w:rsid w:val="00BC6C09"/>
    <w:rsid w:val="00BC6FBE"/>
    <w:rsid w:val="00BC7A60"/>
    <w:rsid w:val="00BC7CE9"/>
    <w:rsid w:val="00BD001A"/>
    <w:rsid w:val="00BD002B"/>
    <w:rsid w:val="00BD003B"/>
    <w:rsid w:val="00BD00AB"/>
    <w:rsid w:val="00BD0235"/>
    <w:rsid w:val="00BD04B4"/>
    <w:rsid w:val="00BD0ACE"/>
    <w:rsid w:val="00BD0BA6"/>
    <w:rsid w:val="00BD0CEB"/>
    <w:rsid w:val="00BD0ED2"/>
    <w:rsid w:val="00BD1178"/>
    <w:rsid w:val="00BD1270"/>
    <w:rsid w:val="00BD127D"/>
    <w:rsid w:val="00BD1537"/>
    <w:rsid w:val="00BD164C"/>
    <w:rsid w:val="00BD171E"/>
    <w:rsid w:val="00BD1A94"/>
    <w:rsid w:val="00BD1EA1"/>
    <w:rsid w:val="00BD1F83"/>
    <w:rsid w:val="00BD2051"/>
    <w:rsid w:val="00BD2273"/>
    <w:rsid w:val="00BD2806"/>
    <w:rsid w:val="00BD2863"/>
    <w:rsid w:val="00BD28DC"/>
    <w:rsid w:val="00BD29F9"/>
    <w:rsid w:val="00BD2A2D"/>
    <w:rsid w:val="00BD2A83"/>
    <w:rsid w:val="00BD2D77"/>
    <w:rsid w:val="00BD3455"/>
    <w:rsid w:val="00BD37DE"/>
    <w:rsid w:val="00BD38D9"/>
    <w:rsid w:val="00BD38FC"/>
    <w:rsid w:val="00BD3B4F"/>
    <w:rsid w:val="00BD3F82"/>
    <w:rsid w:val="00BD4047"/>
    <w:rsid w:val="00BD416A"/>
    <w:rsid w:val="00BD468B"/>
    <w:rsid w:val="00BD4D50"/>
    <w:rsid w:val="00BD4EB6"/>
    <w:rsid w:val="00BD51F6"/>
    <w:rsid w:val="00BD5216"/>
    <w:rsid w:val="00BD5461"/>
    <w:rsid w:val="00BD56F9"/>
    <w:rsid w:val="00BD5831"/>
    <w:rsid w:val="00BD5AB9"/>
    <w:rsid w:val="00BD5BCE"/>
    <w:rsid w:val="00BD5BE0"/>
    <w:rsid w:val="00BD5CCA"/>
    <w:rsid w:val="00BD60C2"/>
    <w:rsid w:val="00BD6162"/>
    <w:rsid w:val="00BD629A"/>
    <w:rsid w:val="00BD62CF"/>
    <w:rsid w:val="00BD670F"/>
    <w:rsid w:val="00BD6979"/>
    <w:rsid w:val="00BD6A2E"/>
    <w:rsid w:val="00BD6B33"/>
    <w:rsid w:val="00BD6B6D"/>
    <w:rsid w:val="00BD6BB2"/>
    <w:rsid w:val="00BD6E85"/>
    <w:rsid w:val="00BD7642"/>
    <w:rsid w:val="00BD7AA5"/>
    <w:rsid w:val="00BD7BDB"/>
    <w:rsid w:val="00BD7E65"/>
    <w:rsid w:val="00BE00EA"/>
    <w:rsid w:val="00BE025C"/>
    <w:rsid w:val="00BE0275"/>
    <w:rsid w:val="00BE02E2"/>
    <w:rsid w:val="00BE0637"/>
    <w:rsid w:val="00BE0CB5"/>
    <w:rsid w:val="00BE0D8F"/>
    <w:rsid w:val="00BE0DC1"/>
    <w:rsid w:val="00BE0FEE"/>
    <w:rsid w:val="00BE100D"/>
    <w:rsid w:val="00BE1482"/>
    <w:rsid w:val="00BE1878"/>
    <w:rsid w:val="00BE189E"/>
    <w:rsid w:val="00BE1947"/>
    <w:rsid w:val="00BE26D6"/>
    <w:rsid w:val="00BE29F1"/>
    <w:rsid w:val="00BE2B79"/>
    <w:rsid w:val="00BE2F51"/>
    <w:rsid w:val="00BE3435"/>
    <w:rsid w:val="00BE390B"/>
    <w:rsid w:val="00BE3C7F"/>
    <w:rsid w:val="00BE444E"/>
    <w:rsid w:val="00BE448F"/>
    <w:rsid w:val="00BE4558"/>
    <w:rsid w:val="00BE4703"/>
    <w:rsid w:val="00BE5337"/>
    <w:rsid w:val="00BE5AAD"/>
    <w:rsid w:val="00BE5ABF"/>
    <w:rsid w:val="00BE5B51"/>
    <w:rsid w:val="00BE5D1C"/>
    <w:rsid w:val="00BE63F4"/>
    <w:rsid w:val="00BE6516"/>
    <w:rsid w:val="00BE68AE"/>
    <w:rsid w:val="00BE6ADC"/>
    <w:rsid w:val="00BE6B47"/>
    <w:rsid w:val="00BE6B55"/>
    <w:rsid w:val="00BE6F84"/>
    <w:rsid w:val="00BE7590"/>
    <w:rsid w:val="00BE765B"/>
    <w:rsid w:val="00BE778C"/>
    <w:rsid w:val="00BE7952"/>
    <w:rsid w:val="00BE7E07"/>
    <w:rsid w:val="00BE7EEE"/>
    <w:rsid w:val="00BE7F4C"/>
    <w:rsid w:val="00BF0078"/>
    <w:rsid w:val="00BF019D"/>
    <w:rsid w:val="00BF03AE"/>
    <w:rsid w:val="00BF040A"/>
    <w:rsid w:val="00BF07D9"/>
    <w:rsid w:val="00BF082E"/>
    <w:rsid w:val="00BF109C"/>
    <w:rsid w:val="00BF11D3"/>
    <w:rsid w:val="00BF1890"/>
    <w:rsid w:val="00BF18FA"/>
    <w:rsid w:val="00BF1AF2"/>
    <w:rsid w:val="00BF1B06"/>
    <w:rsid w:val="00BF1CE3"/>
    <w:rsid w:val="00BF1DDF"/>
    <w:rsid w:val="00BF20DB"/>
    <w:rsid w:val="00BF2445"/>
    <w:rsid w:val="00BF24FB"/>
    <w:rsid w:val="00BF299F"/>
    <w:rsid w:val="00BF2E46"/>
    <w:rsid w:val="00BF2FC8"/>
    <w:rsid w:val="00BF326D"/>
    <w:rsid w:val="00BF34C4"/>
    <w:rsid w:val="00BF37CB"/>
    <w:rsid w:val="00BF3862"/>
    <w:rsid w:val="00BF3A09"/>
    <w:rsid w:val="00BF3C98"/>
    <w:rsid w:val="00BF40FF"/>
    <w:rsid w:val="00BF45F3"/>
    <w:rsid w:val="00BF470C"/>
    <w:rsid w:val="00BF4BDB"/>
    <w:rsid w:val="00BF4D40"/>
    <w:rsid w:val="00BF4FF9"/>
    <w:rsid w:val="00BF5018"/>
    <w:rsid w:val="00BF514B"/>
    <w:rsid w:val="00BF53FE"/>
    <w:rsid w:val="00BF5415"/>
    <w:rsid w:val="00BF5439"/>
    <w:rsid w:val="00BF54F9"/>
    <w:rsid w:val="00BF5770"/>
    <w:rsid w:val="00BF5A2F"/>
    <w:rsid w:val="00BF5D02"/>
    <w:rsid w:val="00BF5D86"/>
    <w:rsid w:val="00BF6527"/>
    <w:rsid w:val="00BF66A4"/>
    <w:rsid w:val="00BF6861"/>
    <w:rsid w:val="00BF6BA2"/>
    <w:rsid w:val="00BF6E50"/>
    <w:rsid w:val="00BF7036"/>
    <w:rsid w:val="00BF7486"/>
    <w:rsid w:val="00BF75B6"/>
    <w:rsid w:val="00BF75F3"/>
    <w:rsid w:val="00BF7655"/>
    <w:rsid w:val="00BF7765"/>
    <w:rsid w:val="00BF798A"/>
    <w:rsid w:val="00BF7A9A"/>
    <w:rsid w:val="00BF7ACC"/>
    <w:rsid w:val="00BF7B0B"/>
    <w:rsid w:val="00BF7B93"/>
    <w:rsid w:val="00BF7C58"/>
    <w:rsid w:val="00C000F3"/>
    <w:rsid w:val="00C00233"/>
    <w:rsid w:val="00C00664"/>
    <w:rsid w:val="00C00C44"/>
    <w:rsid w:val="00C00D08"/>
    <w:rsid w:val="00C01068"/>
    <w:rsid w:val="00C013A4"/>
    <w:rsid w:val="00C0162B"/>
    <w:rsid w:val="00C01741"/>
    <w:rsid w:val="00C01DDF"/>
    <w:rsid w:val="00C0226D"/>
    <w:rsid w:val="00C023BE"/>
    <w:rsid w:val="00C02A2B"/>
    <w:rsid w:val="00C03045"/>
    <w:rsid w:val="00C0316D"/>
    <w:rsid w:val="00C0346C"/>
    <w:rsid w:val="00C03562"/>
    <w:rsid w:val="00C03566"/>
    <w:rsid w:val="00C0385A"/>
    <w:rsid w:val="00C0396D"/>
    <w:rsid w:val="00C03AAE"/>
    <w:rsid w:val="00C03B47"/>
    <w:rsid w:val="00C03BBA"/>
    <w:rsid w:val="00C03BC7"/>
    <w:rsid w:val="00C03F96"/>
    <w:rsid w:val="00C04048"/>
    <w:rsid w:val="00C040CF"/>
    <w:rsid w:val="00C0420F"/>
    <w:rsid w:val="00C0469D"/>
    <w:rsid w:val="00C0496E"/>
    <w:rsid w:val="00C04B7A"/>
    <w:rsid w:val="00C04C5B"/>
    <w:rsid w:val="00C04C60"/>
    <w:rsid w:val="00C04D2C"/>
    <w:rsid w:val="00C0504C"/>
    <w:rsid w:val="00C051B0"/>
    <w:rsid w:val="00C056AB"/>
    <w:rsid w:val="00C05865"/>
    <w:rsid w:val="00C0590F"/>
    <w:rsid w:val="00C05C60"/>
    <w:rsid w:val="00C05C85"/>
    <w:rsid w:val="00C05EB3"/>
    <w:rsid w:val="00C05FD6"/>
    <w:rsid w:val="00C06143"/>
    <w:rsid w:val="00C0630C"/>
    <w:rsid w:val="00C06350"/>
    <w:rsid w:val="00C065AC"/>
    <w:rsid w:val="00C0695A"/>
    <w:rsid w:val="00C06B28"/>
    <w:rsid w:val="00C06C66"/>
    <w:rsid w:val="00C06FAC"/>
    <w:rsid w:val="00C07229"/>
    <w:rsid w:val="00C072F3"/>
    <w:rsid w:val="00C07486"/>
    <w:rsid w:val="00C100A5"/>
    <w:rsid w:val="00C1018A"/>
    <w:rsid w:val="00C101AF"/>
    <w:rsid w:val="00C101CD"/>
    <w:rsid w:val="00C104DE"/>
    <w:rsid w:val="00C105EE"/>
    <w:rsid w:val="00C10C35"/>
    <w:rsid w:val="00C10CE6"/>
    <w:rsid w:val="00C10EEE"/>
    <w:rsid w:val="00C10EF5"/>
    <w:rsid w:val="00C111CF"/>
    <w:rsid w:val="00C111EF"/>
    <w:rsid w:val="00C11207"/>
    <w:rsid w:val="00C1129B"/>
    <w:rsid w:val="00C1162A"/>
    <w:rsid w:val="00C11B4A"/>
    <w:rsid w:val="00C11C3B"/>
    <w:rsid w:val="00C11D57"/>
    <w:rsid w:val="00C1216C"/>
    <w:rsid w:val="00C127B9"/>
    <w:rsid w:val="00C128C9"/>
    <w:rsid w:val="00C12DA2"/>
    <w:rsid w:val="00C1327D"/>
    <w:rsid w:val="00C13287"/>
    <w:rsid w:val="00C13689"/>
    <w:rsid w:val="00C13B0D"/>
    <w:rsid w:val="00C13C0A"/>
    <w:rsid w:val="00C13C8A"/>
    <w:rsid w:val="00C13C9E"/>
    <w:rsid w:val="00C13CC2"/>
    <w:rsid w:val="00C13D6C"/>
    <w:rsid w:val="00C13D7C"/>
    <w:rsid w:val="00C13E31"/>
    <w:rsid w:val="00C140AC"/>
    <w:rsid w:val="00C141D8"/>
    <w:rsid w:val="00C14745"/>
    <w:rsid w:val="00C148A1"/>
    <w:rsid w:val="00C14903"/>
    <w:rsid w:val="00C1527C"/>
    <w:rsid w:val="00C15599"/>
    <w:rsid w:val="00C15689"/>
    <w:rsid w:val="00C15A79"/>
    <w:rsid w:val="00C15D38"/>
    <w:rsid w:val="00C15FAE"/>
    <w:rsid w:val="00C163EB"/>
    <w:rsid w:val="00C1652A"/>
    <w:rsid w:val="00C166CB"/>
    <w:rsid w:val="00C17185"/>
    <w:rsid w:val="00C175C0"/>
    <w:rsid w:val="00C17699"/>
    <w:rsid w:val="00C17A1C"/>
    <w:rsid w:val="00C17B26"/>
    <w:rsid w:val="00C17B53"/>
    <w:rsid w:val="00C17E97"/>
    <w:rsid w:val="00C17F42"/>
    <w:rsid w:val="00C17FDA"/>
    <w:rsid w:val="00C20556"/>
    <w:rsid w:val="00C207FF"/>
    <w:rsid w:val="00C20C40"/>
    <w:rsid w:val="00C20E31"/>
    <w:rsid w:val="00C20E6B"/>
    <w:rsid w:val="00C20F64"/>
    <w:rsid w:val="00C20FDD"/>
    <w:rsid w:val="00C21015"/>
    <w:rsid w:val="00C2117F"/>
    <w:rsid w:val="00C21277"/>
    <w:rsid w:val="00C2144D"/>
    <w:rsid w:val="00C2176F"/>
    <w:rsid w:val="00C21862"/>
    <w:rsid w:val="00C21941"/>
    <w:rsid w:val="00C219E5"/>
    <w:rsid w:val="00C21A2D"/>
    <w:rsid w:val="00C21BD7"/>
    <w:rsid w:val="00C21D73"/>
    <w:rsid w:val="00C21F74"/>
    <w:rsid w:val="00C22079"/>
    <w:rsid w:val="00C221D1"/>
    <w:rsid w:val="00C2243A"/>
    <w:rsid w:val="00C2259C"/>
    <w:rsid w:val="00C226E4"/>
    <w:rsid w:val="00C22737"/>
    <w:rsid w:val="00C227CD"/>
    <w:rsid w:val="00C22912"/>
    <w:rsid w:val="00C22BC9"/>
    <w:rsid w:val="00C23475"/>
    <w:rsid w:val="00C23518"/>
    <w:rsid w:val="00C23701"/>
    <w:rsid w:val="00C23A22"/>
    <w:rsid w:val="00C23C07"/>
    <w:rsid w:val="00C23CDC"/>
    <w:rsid w:val="00C23D0D"/>
    <w:rsid w:val="00C23E6F"/>
    <w:rsid w:val="00C24086"/>
    <w:rsid w:val="00C241D7"/>
    <w:rsid w:val="00C24437"/>
    <w:rsid w:val="00C24442"/>
    <w:rsid w:val="00C24483"/>
    <w:rsid w:val="00C244D2"/>
    <w:rsid w:val="00C2475D"/>
    <w:rsid w:val="00C248C0"/>
    <w:rsid w:val="00C24997"/>
    <w:rsid w:val="00C24ADE"/>
    <w:rsid w:val="00C25231"/>
    <w:rsid w:val="00C255A6"/>
    <w:rsid w:val="00C257A4"/>
    <w:rsid w:val="00C2588A"/>
    <w:rsid w:val="00C25E05"/>
    <w:rsid w:val="00C26388"/>
    <w:rsid w:val="00C26577"/>
    <w:rsid w:val="00C266F6"/>
    <w:rsid w:val="00C267CE"/>
    <w:rsid w:val="00C26A25"/>
    <w:rsid w:val="00C26A6B"/>
    <w:rsid w:val="00C26A9A"/>
    <w:rsid w:val="00C2741C"/>
    <w:rsid w:val="00C27536"/>
    <w:rsid w:val="00C27547"/>
    <w:rsid w:val="00C27BB6"/>
    <w:rsid w:val="00C27CCE"/>
    <w:rsid w:val="00C3014B"/>
    <w:rsid w:val="00C30562"/>
    <w:rsid w:val="00C306AD"/>
    <w:rsid w:val="00C30884"/>
    <w:rsid w:val="00C30A88"/>
    <w:rsid w:val="00C30B83"/>
    <w:rsid w:val="00C30BC8"/>
    <w:rsid w:val="00C30C17"/>
    <w:rsid w:val="00C311A4"/>
    <w:rsid w:val="00C31243"/>
    <w:rsid w:val="00C31583"/>
    <w:rsid w:val="00C3188A"/>
    <w:rsid w:val="00C31A80"/>
    <w:rsid w:val="00C31FBA"/>
    <w:rsid w:val="00C32074"/>
    <w:rsid w:val="00C320B8"/>
    <w:rsid w:val="00C321DD"/>
    <w:rsid w:val="00C321F5"/>
    <w:rsid w:val="00C3248C"/>
    <w:rsid w:val="00C32521"/>
    <w:rsid w:val="00C326A6"/>
    <w:rsid w:val="00C3282C"/>
    <w:rsid w:val="00C32F39"/>
    <w:rsid w:val="00C33080"/>
    <w:rsid w:val="00C3323B"/>
    <w:rsid w:val="00C3354E"/>
    <w:rsid w:val="00C33751"/>
    <w:rsid w:val="00C337E5"/>
    <w:rsid w:val="00C33882"/>
    <w:rsid w:val="00C33F3B"/>
    <w:rsid w:val="00C33FF0"/>
    <w:rsid w:val="00C34517"/>
    <w:rsid w:val="00C3457F"/>
    <w:rsid w:val="00C346B8"/>
    <w:rsid w:val="00C34715"/>
    <w:rsid w:val="00C34B6A"/>
    <w:rsid w:val="00C34BE8"/>
    <w:rsid w:val="00C34EA7"/>
    <w:rsid w:val="00C3503E"/>
    <w:rsid w:val="00C350CE"/>
    <w:rsid w:val="00C35193"/>
    <w:rsid w:val="00C35415"/>
    <w:rsid w:val="00C355F8"/>
    <w:rsid w:val="00C35681"/>
    <w:rsid w:val="00C35E91"/>
    <w:rsid w:val="00C35EC8"/>
    <w:rsid w:val="00C3603C"/>
    <w:rsid w:val="00C3627F"/>
    <w:rsid w:val="00C36340"/>
    <w:rsid w:val="00C3676A"/>
    <w:rsid w:val="00C36C2C"/>
    <w:rsid w:val="00C36F07"/>
    <w:rsid w:val="00C36F8C"/>
    <w:rsid w:val="00C378C4"/>
    <w:rsid w:val="00C37A9B"/>
    <w:rsid w:val="00C37C25"/>
    <w:rsid w:val="00C37DE3"/>
    <w:rsid w:val="00C37EB7"/>
    <w:rsid w:val="00C37EFF"/>
    <w:rsid w:val="00C4072C"/>
    <w:rsid w:val="00C40853"/>
    <w:rsid w:val="00C40920"/>
    <w:rsid w:val="00C40B64"/>
    <w:rsid w:val="00C40C32"/>
    <w:rsid w:val="00C40EAC"/>
    <w:rsid w:val="00C418D0"/>
    <w:rsid w:val="00C41A56"/>
    <w:rsid w:val="00C41B74"/>
    <w:rsid w:val="00C41C4F"/>
    <w:rsid w:val="00C41D8D"/>
    <w:rsid w:val="00C41F26"/>
    <w:rsid w:val="00C41FB4"/>
    <w:rsid w:val="00C421E3"/>
    <w:rsid w:val="00C4290D"/>
    <w:rsid w:val="00C429F4"/>
    <w:rsid w:val="00C42D53"/>
    <w:rsid w:val="00C42DEC"/>
    <w:rsid w:val="00C43215"/>
    <w:rsid w:val="00C43248"/>
    <w:rsid w:val="00C4340D"/>
    <w:rsid w:val="00C434B1"/>
    <w:rsid w:val="00C43508"/>
    <w:rsid w:val="00C435C7"/>
    <w:rsid w:val="00C437C9"/>
    <w:rsid w:val="00C438C0"/>
    <w:rsid w:val="00C439EB"/>
    <w:rsid w:val="00C43D23"/>
    <w:rsid w:val="00C44078"/>
    <w:rsid w:val="00C4407B"/>
    <w:rsid w:val="00C448AB"/>
    <w:rsid w:val="00C44A25"/>
    <w:rsid w:val="00C44C2E"/>
    <w:rsid w:val="00C44C9F"/>
    <w:rsid w:val="00C44D44"/>
    <w:rsid w:val="00C44E49"/>
    <w:rsid w:val="00C4538F"/>
    <w:rsid w:val="00C45811"/>
    <w:rsid w:val="00C45946"/>
    <w:rsid w:val="00C45A90"/>
    <w:rsid w:val="00C45BBB"/>
    <w:rsid w:val="00C45D4D"/>
    <w:rsid w:val="00C45F89"/>
    <w:rsid w:val="00C460A9"/>
    <w:rsid w:val="00C46677"/>
    <w:rsid w:val="00C4681B"/>
    <w:rsid w:val="00C46894"/>
    <w:rsid w:val="00C46AE3"/>
    <w:rsid w:val="00C47982"/>
    <w:rsid w:val="00C47A59"/>
    <w:rsid w:val="00C47E88"/>
    <w:rsid w:val="00C47F1E"/>
    <w:rsid w:val="00C47F5F"/>
    <w:rsid w:val="00C50625"/>
    <w:rsid w:val="00C508C1"/>
    <w:rsid w:val="00C509BF"/>
    <w:rsid w:val="00C509EC"/>
    <w:rsid w:val="00C50C73"/>
    <w:rsid w:val="00C511F4"/>
    <w:rsid w:val="00C5162A"/>
    <w:rsid w:val="00C516B7"/>
    <w:rsid w:val="00C51859"/>
    <w:rsid w:val="00C51BD3"/>
    <w:rsid w:val="00C51C7B"/>
    <w:rsid w:val="00C51D25"/>
    <w:rsid w:val="00C51D8D"/>
    <w:rsid w:val="00C51FCC"/>
    <w:rsid w:val="00C52022"/>
    <w:rsid w:val="00C52260"/>
    <w:rsid w:val="00C52491"/>
    <w:rsid w:val="00C5257A"/>
    <w:rsid w:val="00C526B2"/>
    <w:rsid w:val="00C52EA0"/>
    <w:rsid w:val="00C53037"/>
    <w:rsid w:val="00C5321D"/>
    <w:rsid w:val="00C53339"/>
    <w:rsid w:val="00C5335F"/>
    <w:rsid w:val="00C536A2"/>
    <w:rsid w:val="00C53721"/>
    <w:rsid w:val="00C53A66"/>
    <w:rsid w:val="00C53B40"/>
    <w:rsid w:val="00C53CC3"/>
    <w:rsid w:val="00C54302"/>
    <w:rsid w:val="00C54315"/>
    <w:rsid w:val="00C545CB"/>
    <w:rsid w:val="00C545CE"/>
    <w:rsid w:val="00C5485C"/>
    <w:rsid w:val="00C54BD0"/>
    <w:rsid w:val="00C54BE0"/>
    <w:rsid w:val="00C54F17"/>
    <w:rsid w:val="00C54FBA"/>
    <w:rsid w:val="00C5513C"/>
    <w:rsid w:val="00C55752"/>
    <w:rsid w:val="00C56445"/>
    <w:rsid w:val="00C56776"/>
    <w:rsid w:val="00C569AD"/>
    <w:rsid w:val="00C56A91"/>
    <w:rsid w:val="00C57030"/>
    <w:rsid w:val="00C57362"/>
    <w:rsid w:val="00C57407"/>
    <w:rsid w:val="00C5762A"/>
    <w:rsid w:val="00C578E0"/>
    <w:rsid w:val="00C5798A"/>
    <w:rsid w:val="00C57B8B"/>
    <w:rsid w:val="00C57EAC"/>
    <w:rsid w:val="00C57EED"/>
    <w:rsid w:val="00C6085B"/>
    <w:rsid w:val="00C60B24"/>
    <w:rsid w:val="00C61354"/>
    <w:rsid w:val="00C613D6"/>
    <w:rsid w:val="00C619D2"/>
    <w:rsid w:val="00C61A86"/>
    <w:rsid w:val="00C61D5B"/>
    <w:rsid w:val="00C61DB3"/>
    <w:rsid w:val="00C61FA7"/>
    <w:rsid w:val="00C62655"/>
    <w:rsid w:val="00C6271F"/>
    <w:rsid w:val="00C628BC"/>
    <w:rsid w:val="00C62A8B"/>
    <w:rsid w:val="00C62EC8"/>
    <w:rsid w:val="00C630D1"/>
    <w:rsid w:val="00C6337D"/>
    <w:rsid w:val="00C633A5"/>
    <w:rsid w:val="00C6352C"/>
    <w:rsid w:val="00C63685"/>
    <w:rsid w:val="00C639C7"/>
    <w:rsid w:val="00C63A58"/>
    <w:rsid w:val="00C63C77"/>
    <w:rsid w:val="00C63D69"/>
    <w:rsid w:val="00C63E57"/>
    <w:rsid w:val="00C6409B"/>
    <w:rsid w:val="00C64103"/>
    <w:rsid w:val="00C64252"/>
    <w:rsid w:val="00C64A5E"/>
    <w:rsid w:val="00C64A9E"/>
    <w:rsid w:val="00C64C52"/>
    <w:rsid w:val="00C64C66"/>
    <w:rsid w:val="00C64EAF"/>
    <w:rsid w:val="00C64ECD"/>
    <w:rsid w:val="00C65080"/>
    <w:rsid w:val="00C6508A"/>
    <w:rsid w:val="00C65760"/>
    <w:rsid w:val="00C65CBC"/>
    <w:rsid w:val="00C65DBB"/>
    <w:rsid w:val="00C66231"/>
    <w:rsid w:val="00C664E8"/>
    <w:rsid w:val="00C667D7"/>
    <w:rsid w:val="00C669D9"/>
    <w:rsid w:val="00C67434"/>
    <w:rsid w:val="00C677CC"/>
    <w:rsid w:val="00C67990"/>
    <w:rsid w:val="00C67AFF"/>
    <w:rsid w:val="00C67E86"/>
    <w:rsid w:val="00C702AA"/>
    <w:rsid w:val="00C7089C"/>
    <w:rsid w:val="00C70A8F"/>
    <w:rsid w:val="00C70AB2"/>
    <w:rsid w:val="00C70F03"/>
    <w:rsid w:val="00C7124C"/>
    <w:rsid w:val="00C715CF"/>
    <w:rsid w:val="00C71691"/>
    <w:rsid w:val="00C71C11"/>
    <w:rsid w:val="00C71D09"/>
    <w:rsid w:val="00C71EA9"/>
    <w:rsid w:val="00C7207D"/>
    <w:rsid w:val="00C72254"/>
    <w:rsid w:val="00C72B49"/>
    <w:rsid w:val="00C72BD0"/>
    <w:rsid w:val="00C72C63"/>
    <w:rsid w:val="00C72DD8"/>
    <w:rsid w:val="00C72F9F"/>
    <w:rsid w:val="00C73164"/>
    <w:rsid w:val="00C732DC"/>
    <w:rsid w:val="00C732ED"/>
    <w:rsid w:val="00C736CC"/>
    <w:rsid w:val="00C736D3"/>
    <w:rsid w:val="00C73D11"/>
    <w:rsid w:val="00C73E97"/>
    <w:rsid w:val="00C740D2"/>
    <w:rsid w:val="00C74251"/>
    <w:rsid w:val="00C74271"/>
    <w:rsid w:val="00C746A4"/>
    <w:rsid w:val="00C74DEB"/>
    <w:rsid w:val="00C75172"/>
    <w:rsid w:val="00C7532D"/>
    <w:rsid w:val="00C7543D"/>
    <w:rsid w:val="00C75D2D"/>
    <w:rsid w:val="00C75DA2"/>
    <w:rsid w:val="00C75DD2"/>
    <w:rsid w:val="00C7646E"/>
    <w:rsid w:val="00C76546"/>
    <w:rsid w:val="00C76785"/>
    <w:rsid w:val="00C76F99"/>
    <w:rsid w:val="00C7716B"/>
    <w:rsid w:val="00C771CF"/>
    <w:rsid w:val="00C77305"/>
    <w:rsid w:val="00C77329"/>
    <w:rsid w:val="00C77341"/>
    <w:rsid w:val="00C77342"/>
    <w:rsid w:val="00C774C9"/>
    <w:rsid w:val="00C77548"/>
    <w:rsid w:val="00C775A8"/>
    <w:rsid w:val="00C77819"/>
    <w:rsid w:val="00C778D3"/>
    <w:rsid w:val="00C77A6A"/>
    <w:rsid w:val="00C8010C"/>
    <w:rsid w:val="00C804FE"/>
    <w:rsid w:val="00C805BA"/>
    <w:rsid w:val="00C805D6"/>
    <w:rsid w:val="00C80BDE"/>
    <w:rsid w:val="00C80CA7"/>
    <w:rsid w:val="00C80FEA"/>
    <w:rsid w:val="00C8111E"/>
    <w:rsid w:val="00C8116D"/>
    <w:rsid w:val="00C81311"/>
    <w:rsid w:val="00C8131C"/>
    <w:rsid w:val="00C8160B"/>
    <w:rsid w:val="00C81715"/>
    <w:rsid w:val="00C81789"/>
    <w:rsid w:val="00C81CF5"/>
    <w:rsid w:val="00C81D5C"/>
    <w:rsid w:val="00C822CC"/>
    <w:rsid w:val="00C823E4"/>
    <w:rsid w:val="00C82A16"/>
    <w:rsid w:val="00C82BAD"/>
    <w:rsid w:val="00C82CD3"/>
    <w:rsid w:val="00C83164"/>
    <w:rsid w:val="00C831F5"/>
    <w:rsid w:val="00C83297"/>
    <w:rsid w:val="00C83316"/>
    <w:rsid w:val="00C83406"/>
    <w:rsid w:val="00C835B8"/>
    <w:rsid w:val="00C835C9"/>
    <w:rsid w:val="00C83996"/>
    <w:rsid w:val="00C83C32"/>
    <w:rsid w:val="00C83CCC"/>
    <w:rsid w:val="00C83CD4"/>
    <w:rsid w:val="00C83DE3"/>
    <w:rsid w:val="00C84187"/>
    <w:rsid w:val="00C84296"/>
    <w:rsid w:val="00C842B9"/>
    <w:rsid w:val="00C84658"/>
    <w:rsid w:val="00C84A8C"/>
    <w:rsid w:val="00C84BDB"/>
    <w:rsid w:val="00C84F4A"/>
    <w:rsid w:val="00C84F76"/>
    <w:rsid w:val="00C850FF"/>
    <w:rsid w:val="00C85772"/>
    <w:rsid w:val="00C85BC1"/>
    <w:rsid w:val="00C85BFD"/>
    <w:rsid w:val="00C85F39"/>
    <w:rsid w:val="00C85FD6"/>
    <w:rsid w:val="00C860E4"/>
    <w:rsid w:val="00C86332"/>
    <w:rsid w:val="00C86393"/>
    <w:rsid w:val="00C86569"/>
    <w:rsid w:val="00C8656D"/>
    <w:rsid w:val="00C8661F"/>
    <w:rsid w:val="00C8665F"/>
    <w:rsid w:val="00C86948"/>
    <w:rsid w:val="00C86B9E"/>
    <w:rsid w:val="00C86DE7"/>
    <w:rsid w:val="00C86DF2"/>
    <w:rsid w:val="00C87303"/>
    <w:rsid w:val="00C87792"/>
    <w:rsid w:val="00C87A6F"/>
    <w:rsid w:val="00C87AB8"/>
    <w:rsid w:val="00C87E8C"/>
    <w:rsid w:val="00C90450"/>
    <w:rsid w:val="00C9049D"/>
    <w:rsid w:val="00C90656"/>
    <w:rsid w:val="00C9080B"/>
    <w:rsid w:val="00C9091A"/>
    <w:rsid w:val="00C90A9E"/>
    <w:rsid w:val="00C90AC7"/>
    <w:rsid w:val="00C90B3D"/>
    <w:rsid w:val="00C90BAE"/>
    <w:rsid w:val="00C90D83"/>
    <w:rsid w:val="00C91113"/>
    <w:rsid w:val="00C911AA"/>
    <w:rsid w:val="00C911E9"/>
    <w:rsid w:val="00C912D5"/>
    <w:rsid w:val="00C915C6"/>
    <w:rsid w:val="00C91C34"/>
    <w:rsid w:val="00C91C85"/>
    <w:rsid w:val="00C91E39"/>
    <w:rsid w:val="00C91E55"/>
    <w:rsid w:val="00C920E4"/>
    <w:rsid w:val="00C9252F"/>
    <w:rsid w:val="00C92872"/>
    <w:rsid w:val="00C92FDD"/>
    <w:rsid w:val="00C931F0"/>
    <w:rsid w:val="00C9362E"/>
    <w:rsid w:val="00C936EE"/>
    <w:rsid w:val="00C93959"/>
    <w:rsid w:val="00C93C32"/>
    <w:rsid w:val="00C93C42"/>
    <w:rsid w:val="00C93EE5"/>
    <w:rsid w:val="00C93F25"/>
    <w:rsid w:val="00C940A4"/>
    <w:rsid w:val="00C94179"/>
    <w:rsid w:val="00C941AB"/>
    <w:rsid w:val="00C943C7"/>
    <w:rsid w:val="00C94844"/>
    <w:rsid w:val="00C94ABE"/>
    <w:rsid w:val="00C94BA4"/>
    <w:rsid w:val="00C94BAC"/>
    <w:rsid w:val="00C94C66"/>
    <w:rsid w:val="00C94F34"/>
    <w:rsid w:val="00C95210"/>
    <w:rsid w:val="00C95986"/>
    <w:rsid w:val="00C95A07"/>
    <w:rsid w:val="00C95AE6"/>
    <w:rsid w:val="00C96227"/>
    <w:rsid w:val="00C962E5"/>
    <w:rsid w:val="00C9651F"/>
    <w:rsid w:val="00C965BD"/>
    <w:rsid w:val="00C9662B"/>
    <w:rsid w:val="00C9671E"/>
    <w:rsid w:val="00C96CC8"/>
    <w:rsid w:val="00C96D27"/>
    <w:rsid w:val="00C97257"/>
    <w:rsid w:val="00C9732C"/>
    <w:rsid w:val="00C97802"/>
    <w:rsid w:val="00CA0166"/>
    <w:rsid w:val="00CA01B0"/>
    <w:rsid w:val="00CA0264"/>
    <w:rsid w:val="00CA0688"/>
    <w:rsid w:val="00CA0760"/>
    <w:rsid w:val="00CA09E0"/>
    <w:rsid w:val="00CA0A19"/>
    <w:rsid w:val="00CA0F25"/>
    <w:rsid w:val="00CA1033"/>
    <w:rsid w:val="00CA1150"/>
    <w:rsid w:val="00CA11D5"/>
    <w:rsid w:val="00CA1427"/>
    <w:rsid w:val="00CA1452"/>
    <w:rsid w:val="00CA1877"/>
    <w:rsid w:val="00CA1B0B"/>
    <w:rsid w:val="00CA1C42"/>
    <w:rsid w:val="00CA2158"/>
    <w:rsid w:val="00CA2714"/>
    <w:rsid w:val="00CA27D0"/>
    <w:rsid w:val="00CA2AD3"/>
    <w:rsid w:val="00CA2FEB"/>
    <w:rsid w:val="00CA31D2"/>
    <w:rsid w:val="00CA3331"/>
    <w:rsid w:val="00CA33B9"/>
    <w:rsid w:val="00CA35FD"/>
    <w:rsid w:val="00CA3868"/>
    <w:rsid w:val="00CA3912"/>
    <w:rsid w:val="00CA3D13"/>
    <w:rsid w:val="00CA44FA"/>
    <w:rsid w:val="00CA4890"/>
    <w:rsid w:val="00CA4C81"/>
    <w:rsid w:val="00CA4E69"/>
    <w:rsid w:val="00CA4F05"/>
    <w:rsid w:val="00CA5034"/>
    <w:rsid w:val="00CA52AD"/>
    <w:rsid w:val="00CA53B1"/>
    <w:rsid w:val="00CA5532"/>
    <w:rsid w:val="00CA5605"/>
    <w:rsid w:val="00CA56B9"/>
    <w:rsid w:val="00CA571C"/>
    <w:rsid w:val="00CA59CC"/>
    <w:rsid w:val="00CA5B22"/>
    <w:rsid w:val="00CA5CE4"/>
    <w:rsid w:val="00CA6107"/>
    <w:rsid w:val="00CA62EE"/>
    <w:rsid w:val="00CA6339"/>
    <w:rsid w:val="00CA63D1"/>
    <w:rsid w:val="00CA64AF"/>
    <w:rsid w:val="00CA6568"/>
    <w:rsid w:val="00CA678E"/>
    <w:rsid w:val="00CA6851"/>
    <w:rsid w:val="00CA68A8"/>
    <w:rsid w:val="00CA6BCA"/>
    <w:rsid w:val="00CA6C63"/>
    <w:rsid w:val="00CA6C8C"/>
    <w:rsid w:val="00CA6EE6"/>
    <w:rsid w:val="00CA6F5B"/>
    <w:rsid w:val="00CA7366"/>
    <w:rsid w:val="00CA7417"/>
    <w:rsid w:val="00CA74AB"/>
    <w:rsid w:val="00CA7729"/>
    <w:rsid w:val="00CA7F58"/>
    <w:rsid w:val="00CA7FA1"/>
    <w:rsid w:val="00CB0675"/>
    <w:rsid w:val="00CB086A"/>
    <w:rsid w:val="00CB0DA0"/>
    <w:rsid w:val="00CB0F45"/>
    <w:rsid w:val="00CB1092"/>
    <w:rsid w:val="00CB10D0"/>
    <w:rsid w:val="00CB1888"/>
    <w:rsid w:val="00CB18FB"/>
    <w:rsid w:val="00CB1BEB"/>
    <w:rsid w:val="00CB1D22"/>
    <w:rsid w:val="00CB1D66"/>
    <w:rsid w:val="00CB1DD7"/>
    <w:rsid w:val="00CB1F19"/>
    <w:rsid w:val="00CB2164"/>
    <w:rsid w:val="00CB2299"/>
    <w:rsid w:val="00CB22E5"/>
    <w:rsid w:val="00CB23D9"/>
    <w:rsid w:val="00CB23F6"/>
    <w:rsid w:val="00CB24D4"/>
    <w:rsid w:val="00CB285B"/>
    <w:rsid w:val="00CB2C4D"/>
    <w:rsid w:val="00CB2E4C"/>
    <w:rsid w:val="00CB33A6"/>
    <w:rsid w:val="00CB3445"/>
    <w:rsid w:val="00CB36D6"/>
    <w:rsid w:val="00CB3798"/>
    <w:rsid w:val="00CB3B3F"/>
    <w:rsid w:val="00CB3B83"/>
    <w:rsid w:val="00CB3C87"/>
    <w:rsid w:val="00CB3E3C"/>
    <w:rsid w:val="00CB3EF7"/>
    <w:rsid w:val="00CB42B9"/>
    <w:rsid w:val="00CB431C"/>
    <w:rsid w:val="00CB46CE"/>
    <w:rsid w:val="00CB46CF"/>
    <w:rsid w:val="00CB4742"/>
    <w:rsid w:val="00CB49C0"/>
    <w:rsid w:val="00CB4BD2"/>
    <w:rsid w:val="00CB4BE5"/>
    <w:rsid w:val="00CB4EDB"/>
    <w:rsid w:val="00CB503A"/>
    <w:rsid w:val="00CB511A"/>
    <w:rsid w:val="00CB5AA7"/>
    <w:rsid w:val="00CB5D6A"/>
    <w:rsid w:val="00CB5D82"/>
    <w:rsid w:val="00CB5D85"/>
    <w:rsid w:val="00CB5DD0"/>
    <w:rsid w:val="00CB5F53"/>
    <w:rsid w:val="00CB65DF"/>
    <w:rsid w:val="00CB66B0"/>
    <w:rsid w:val="00CB66B7"/>
    <w:rsid w:val="00CB67DD"/>
    <w:rsid w:val="00CB682E"/>
    <w:rsid w:val="00CB6C55"/>
    <w:rsid w:val="00CB6FAD"/>
    <w:rsid w:val="00CB7246"/>
    <w:rsid w:val="00CB747D"/>
    <w:rsid w:val="00CB7CE9"/>
    <w:rsid w:val="00CB7CF9"/>
    <w:rsid w:val="00CB7E0D"/>
    <w:rsid w:val="00CC0189"/>
    <w:rsid w:val="00CC02E3"/>
    <w:rsid w:val="00CC0344"/>
    <w:rsid w:val="00CC04ED"/>
    <w:rsid w:val="00CC050C"/>
    <w:rsid w:val="00CC0545"/>
    <w:rsid w:val="00CC0615"/>
    <w:rsid w:val="00CC0EAB"/>
    <w:rsid w:val="00CC103E"/>
    <w:rsid w:val="00CC10DF"/>
    <w:rsid w:val="00CC14F1"/>
    <w:rsid w:val="00CC18C7"/>
    <w:rsid w:val="00CC1ADA"/>
    <w:rsid w:val="00CC1B0E"/>
    <w:rsid w:val="00CC1C3A"/>
    <w:rsid w:val="00CC1DD4"/>
    <w:rsid w:val="00CC1FA5"/>
    <w:rsid w:val="00CC20E6"/>
    <w:rsid w:val="00CC238C"/>
    <w:rsid w:val="00CC238D"/>
    <w:rsid w:val="00CC25A6"/>
    <w:rsid w:val="00CC27F5"/>
    <w:rsid w:val="00CC2CE9"/>
    <w:rsid w:val="00CC2D1A"/>
    <w:rsid w:val="00CC2EAE"/>
    <w:rsid w:val="00CC30B1"/>
    <w:rsid w:val="00CC30B3"/>
    <w:rsid w:val="00CC30DE"/>
    <w:rsid w:val="00CC3535"/>
    <w:rsid w:val="00CC3789"/>
    <w:rsid w:val="00CC39E1"/>
    <w:rsid w:val="00CC3A4B"/>
    <w:rsid w:val="00CC3C6B"/>
    <w:rsid w:val="00CC3D18"/>
    <w:rsid w:val="00CC3E6D"/>
    <w:rsid w:val="00CC3F27"/>
    <w:rsid w:val="00CC43C2"/>
    <w:rsid w:val="00CC44F0"/>
    <w:rsid w:val="00CC4521"/>
    <w:rsid w:val="00CC465D"/>
    <w:rsid w:val="00CC46F5"/>
    <w:rsid w:val="00CC47EB"/>
    <w:rsid w:val="00CC5BE6"/>
    <w:rsid w:val="00CC5C3B"/>
    <w:rsid w:val="00CC5C9F"/>
    <w:rsid w:val="00CC5D5E"/>
    <w:rsid w:val="00CC6146"/>
    <w:rsid w:val="00CC618E"/>
    <w:rsid w:val="00CC6262"/>
    <w:rsid w:val="00CC69E9"/>
    <w:rsid w:val="00CC6C5E"/>
    <w:rsid w:val="00CC7135"/>
    <w:rsid w:val="00CC7512"/>
    <w:rsid w:val="00CC764A"/>
    <w:rsid w:val="00CC767E"/>
    <w:rsid w:val="00CC7AE2"/>
    <w:rsid w:val="00CC7C3C"/>
    <w:rsid w:val="00CC7CF9"/>
    <w:rsid w:val="00CC7E92"/>
    <w:rsid w:val="00CD012C"/>
    <w:rsid w:val="00CD0191"/>
    <w:rsid w:val="00CD05EE"/>
    <w:rsid w:val="00CD06BE"/>
    <w:rsid w:val="00CD071D"/>
    <w:rsid w:val="00CD0A8D"/>
    <w:rsid w:val="00CD0D29"/>
    <w:rsid w:val="00CD0DA6"/>
    <w:rsid w:val="00CD0F3F"/>
    <w:rsid w:val="00CD17A7"/>
    <w:rsid w:val="00CD19B0"/>
    <w:rsid w:val="00CD19F8"/>
    <w:rsid w:val="00CD1CBC"/>
    <w:rsid w:val="00CD1D3F"/>
    <w:rsid w:val="00CD207D"/>
    <w:rsid w:val="00CD23E3"/>
    <w:rsid w:val="00CD23ED"/>
    <w:rsid w:val="00CD2619"/>
    <w:rsid w:val="00CD26F2"/>
    <w:rsid w:val="00CD274E"/>
    <w:rsid w:val="00CD290B"/>
    <w:rsid w:val="00CD29CD"/>
    <w:rsid w:val="00CD29E7"/>
    <w:rsid w:val="00CD2A59"/>
    <w:rsid w:val="00CD2ADC"/>
    <w:rsid w:val="00CD2C9C"/>
    <w:rsid w:val="00CD2E5C"/>
    <w:rsid w:val="00CD2EC2"/>
    <w:rsid w:val="00CD2F8C"/>
    <w:rsid w:val="00CD3520"/>
    <w:rsid w:val="00CD3577"/>
    <w:rsid w:val="00CD37ED"/>
    <w:rsid w:val="00CD3F51"/>
    <w:rsid w:val="00CD40BE"/>
    <w:rsid w:val="00CD40FC"/>
    <w:rsid w:val="00CD42A9"/>
    <w:rsid w:val="00CD44C3"/>
    <w:rsid w:val="00CD4BDB"/>
    <w:rsid w:val="00CD4CFC"/>
    <w:rsid w:val="00CD4D64"/>
    <w:rsid w:val="00CD53F3"/>
    <w:rsid w:val="00CD549E"/>
    <w:rsid w:val="00CD5519"/>
    <w:rsid w:val="00CD557E"/>
    <w:rsid w:val="00CD5748"/>
    <w:rsid w:val="00CD5B48"/>
    <w:rsid w:val="00CD5CA3"/>
    <w:rsid w:val="00CD5DCB"/>
    <w:rsid w:val="00CD5DF7"/>
    <w:rsid w:val="00CD5E4A"/>
    <w:rsid w:val="00CD5F9D"/>
    <w:rsid w:val="00CD6053"/>
    <w:rsid w:val="00CD6424"/>
    <w:rsid w:val="00CD67A9"/>
    <w:rsid w:val="00CD6899"/>
    <w:rsid w:val="00CD6C53"/>
    <w:rsid w:val="00CD6E8F"/>
    <w:rsid w:val="00CD6F6F"/>
    <w:rsid w:val="00CD7306"/>
    <w:rsid w:val="00CD74DE"/>
    <w:rsid w:val="00CD7709"/>
    <w:rsid w:val="00CD776D"/>
    <w:rsid w:val="00CD782E"/>
    <w:rsid w:val="00CD78CC"/>
    <w:rsid w:val="00CD7DB6"/>
    <w:rsid w:val="00CE0208"/>
    <w:rsid w:val="00CE02F4"/>
    <w:rsid w:val="00CE069C"/>
    <w:rsid w:val="00CE0726"/>
    <w:rsid w:val="00CE09A2"/>
    <w:rsid w:val="00CE0C92"/>
    <w:rsid w:val="00CE11BE"/>
    <w:rsid w:val="00CE16B3"/>
    <w:rsid w:val="00CE16D8"/>
    <w:rsid w:val="00CE1F71"/>
    <w:rsid w:val="00CE208C"/>
    <w:rsid w:val="00CE21A2"/>
    <w:rsid w:val="00CE2882"/>
    <w:rsid w:val="00CE2A72"/>
    <w:rsid w:val="00CE2C21"/>
    <w:rsid w:val="00CE2C78"/>
    <w:rsid w:val="00CE2C8F"/>
    <w:rsid w:val="00CE2D5F"/>
    <w:rsid w:val="00CE2F7B"/>
    <w:rsid w:val="00CE3194"/>
    <w:rsid w:val="00CE338B"/>
    <w:rsid w:val="00CE341E"/>
    <w:rsid w:val="00CE39C9"/>
    <w:rsid w:val="00CE3A19"/>
    <w:rsid w:val="00CE3A1C"/>
    <w:rsid w:val="00CE3AA7"/>
    <w:rsid w:val="00CE3D1A"/>
    <w:rsid w:val="00CE3DCA"/>
    <w:rsid w:val="00CE3E3D"/>
    <w:rsid w:val="00CE3F89"/>
    <w:rsid w:val="00CE4088"/>
    <w:rsid w:val="00CE40D9"/>
    <w:rsid w:val="00CE4198"/>
    <w:rsid w:val="00CE44A1"/>
    <w:rsid w:val="00CE4A44"/>
    <w:rsid w:val="00CE4B09"/>
    <w:rsid w:val="00CE4FF6"/>
    <w:rsid w:val="00CE50C5"/>
    <w:rsid w:val="00CE53A1"/>
    <w:rsid w:val="00CE5483"/>
    <w:rsid w:val="00CE55BE"/>
    <w:rsid w:val="00CE5C68"/>
    <w:rsid w:val="00CE5DC2"/>
    <w:rsid w:val="00CE6347"/>
    <w:rsid w:val="00CE6485"/>
    <w:rsid w:val="00CE6B33"/>
    <w:rsid w:val="00CE6B6B"/>
    <w:rsid w:val="00CE6D35"/>
    <w:rsid w:val="00CE6E1E"/>
    <w:rsid w:val="00CE6F21"/>
    <w:rsid w:val="00CE6FB3"/>
    <w:rsid w:val="00CE70AE"/>
    <w:rsid w:val="00CE7246"/>
    <w:rsid w:val="00CE72D4"/>
    <w:rsid w:val="00CE77A4"/>
    <w:rsid w:val="00CE7C31"/>
    <w:rsid w:val="00CE7D1C"/>
    <w:rsid w:val="00CE7E9D"/>
    <w:rsid w:val="00CE7F41"/>
    <w:rsid w:val="00CF004B"/>
    <w:rsid w:val="00CF0573"/>
    <w:rsid w:val="00CF07B7"/>
    <w:rsid w:val="00CF085A"/>
    <w:rsid w:val="00CF086A"/>
    <w:rsid w:val="00CF0C96"/>
    <w:rsid w:val="00CF0D5C"/>
    <w:rsid w:val="00CF0DC3"/>
    <w:rsid w:val="00CF100F"/>
    <w:rsid w:val="00CF1171"/>
    <w:rsid w:val="00CF12D3"/>
    <w:rsid w:val="00CF172B"/>
    <w:rsid w:val="00CF18E3"/>
    <w:rsid w:val="00CF1928"/>
    <w:rsid w:val="00CF1B54"/>
    <w:rsid w:val="00CF1BB0"/>
    <w:rsid w:val="00CF1DFD"/>
    <w:rsid w:val="00CF1F8B"/>
    <w:rsid w:val="00CF1F94"/>
    <w:rsid w:val="00CF202A"/>
    <w:rsid w:val="00CF28DE"/>
    <w:rsid w:val="00CF2A16"/>
    <w:rsid w:val="00CF2ADE"/>
    <w:rsid w:val="00CF2CF7"/>
    <w:rsid w:val="00CF2D58"/>
    <w:rsid w:val="00CF318A"/>
    <w:rsid w:val="00CF340A"/>
    <w:rsid w:val="00CF34E8"/>
    <w:rsid w:val="00CF353C"/>
    <w:rsid w:val="00CF362C"/>
    <w:rsid w:val="00CF3897"/>
    <w:rsid w:val="00CF3999"/>
    <w:rsid w:val="00CF3C66"/>
    <w:rsid w:val="00CF40EC"/>
    <w:rsid w:val="00CF433D"/>
    <w:rsid w:val="00CF434F"/>
    <w:rsid w:val="00CF436D"/>
    <w:rsid w:val="00CF43DE"/>
    <w:rsid w:val="00CF4483"/>
    <w:rsid w:val="00CF4AC7"/>
    <w:rsid w:val="00CF4CAE"/>
    <w:rsid w:val="00CF4CED"/>
    <w:rsid w:val="00CF4E2E"/>
    <w:rsid w:val="00CF4FC2"/>
    <w:rsid w:val="00CF5078"/>
    <w:rsid w:val="00CF546E"/>
    <w:rsid w:val="00CF58CD"/>
    <w:rsid w:val="00CF5B1F"/>
    <w:rsid w:val="00CF5D0B"/>
    <w:rsid w:val="00CF5DBC"/>
    <w:rsid w:val="00CF622C"/>
    <w:rsid w:val="00CF646F"/>
    <w:rsid w:val="00CF64FA"/>
    <w:rsid w:val="00CF655E"/>
    <w:rsid w:val="00CF6908"/>
    <w:rsid w:val="00CF6B08"/>
    <w:rsid w:val="00CF6B4E"/>
    <w:rsid w:val="00CF6CDD"/>
    <w:rsid w:val="00CF7105"/>
    <w:rsid w:val="00CF7619"/>
    <w:rsid w:val="00CF765D"/>
    <w:rsid w:val="00CF7688"/>
    <w:rsid w:val="00CF7746"/>
    <w:rsid w:val="00CF78CA"/>
    <w:rsid w:val="00CF79FF"/>
    <w:rsid w:val="00CF7AEE"/>
    <w:rsid w:val="00D004D0"/>
    <w:rsid w:val="00D005B4"/>
    <w:rsid w:val="00D007AD"/>
    <w:rsid w:val="00D00C7E"/>
    <w:rsid w:val="00D00D31"/>
    <w:rsid w:val="00D0104C"/>
    <w:rsid w:val="00D012D0"/>
    <w:rsid w:val="00D01351"/>
    <w:rsid w:val="00D01507"/>
    <w:rsid w:val="00D0153E"/>
    <w:rsid w:val="00D01762"/>
    <w:rsid w:val="00D0218F"/>
    <w:rsid w:val="00D02247"/>
    <w:rsid w:val="00D02290"/>
    <w:rsid w:val="00D023A3"/>
    <w:rsid w:val="00D0287C"/>
    <w:rsid w:val="00D02A8E"/>
    <w:rsid w:val="00D02C80"/>
    <w:rsid w:val="00D02F36"/>
    <w:rsid w:val="00D03256"/>
    <w:rsid w:val="00D03333"/>
    <w:rsid w:val="00D03955"/>
    <w:rsid w:val="00D03AF5"/>
    <w:rsid w:val="00D03D74"/>
    <w:rsid w:val="00D03F8D"/>
    <w:rsid w:val="00D041BB"/>
    <w:rsid w:val="00D041E8"/>
    <w:rsid w:val="00D044C6"/>
    <w:rsid w:val="00D045D7"/>
    <w:rsid w:val="00D04910"/>
    <w:rsid w:val="00D049A8"/>
    <w:rsid w:val="00D04B1A"/>
    <w:rsid w:val="00D04BB1"/>
    <w:rsid w:val="00D04C21"/>
    <w:rsid w:val="00D04C6F"/>
    <w:rsid w:val="00D04D6D"/>
    <w:rsid w:val="00D04DDC"/>
    <w:rsid w:val="00D04EB1"/>
    <w:rsid w:val="00D050EA"/>
    <w:rsid w:val="00D05792"/>
    <w:rsid w:val="00D057D4"/>
    <w:rsid w:val="00D058A5"/>
    <w:rsid w:val="00D05C61"/>
    <w:rsid w:val="00D05CF4"/>
    <w:rsid w:val="00D05E13"/>
    <w:rsid w:val="00D0635F"/>
    <w:rsid w:val="00D0645E"/>
    <w:rsid w:val="00D068C8"/>
    <w:rsid w:val="00D0706C"/>
    <w:rsid w:val="00D0727A"/>
    <w:rsid w:val="00D07655"/>
    <w:rsid w:val="00D077C7"/>
    <w:rsid w:val="00D07836"/>
    <w:rsid w:val="00D078B9"/>
    <w:rsid w:val="00D07E80"/>
    <w:rsid w:val="00D07E9A"/>
    <w:rsid w:val="00D106A2"/>
    <w:rsid w:val="00D10887"/>
    <w:rsid w:val="00D1092A"/>
    <w:rsid w:val="00D10CEA"/>
    <w:rsid w:val="00D110BC"/>
    <w:rsid w:val="00D11123"/>
    <w:rsid w:val="00D11226"/>
    <w:rsid w:val="00D11283"/>
    <w:rsid w:val="00D115B8"/>
    <w:rsid w:val="00D11740"/>
    <w:rsid w:val="00D1193A"/>
    <w:rsid w:val="00D11B79"/>
    <w:rsid w:val="00D11EA5"/>
    <w:rsid w:val="00D11EC5"/>
    <w:rsid w:val="00D120A7"/>
    <w:rsid w:val="00D121D4"/>
    <w:rsid w:val="00D125ED"/>
    <w:rsid w:val="00D12650"/>
    <w:rsid w:val="00D12658"/>
    <w:rsid w:val="00D128F8"/>
    <w:rsid w:val="00D12982"/>
    <w:rsid w:val="00D12F09"/>
    <w:rsid w:val="00D130D0"/>
    <w:rsid w:val="00D13270"/>
    <w:rsid w:val="00D1332A"/>
    <w:rsid w:val="00D1348B"/>
    <w:rsid w:val="00D134A4"/>
    <w:rsid w:val="00D13CA3"/>
    <w:rsid w:val="00D13E6B"/>
    <w:rsid w:val="00D13E8B"/>
    <w:rsid w:val="00D1403D"/>
    <w:rsid w:val="00D14584"/>
    <w:rsid w:val="00D14BBE"/>
    <w:rsid w:val="00D14CD5"/>
    <w:rsid w:val="00D1501B"/>
    <w:rsid w:val="00D1527C"/>
    <w:rsid w:val="00D15433"/>
    <w:rsid w:val="00D1546C"/>
    <w:rsid w:val="00D1554F"/>
    <w:rsid w:val="00D156E8"/>
    <w:rsid w:val="00D15C3C"/>
    <w:rsid w:val="00D15DCA"/>
    <w:rsid w:val="00D15E96"/>
    <w:rsid w:val="00D15F0B"/>
    <w:rsid w:val="00D15FF0"/>
    <w:rsid w:val="00D16432"/>
    <w:rsid w:val="00D1677C"/>
    <w:rsid w:val="00D16F90"/>
    <w:rsid w:val="00D17200"/>
    <w:rsid w:val="00D1745F"/>
    <w:rsid w:val="00D1795F"/>
    <w:rsid w:val="00D17B00"/>
    <w:rsid w:val="00D17E86"/>
    <w:rsid w:val="00D20399"/>
    <w:rsid w:val="00D2040C"/>
    <w:rsid w:val="00D20538"/>
    <w:rsid w:val="00D20613"/>
    <w:rsid w:val="00D20A52"/>
    <w:rsid w:val="00D20B41"/>
    <w:rsid w:val="00D20F2B"/>
    <w:rsid w:val="00D21048"/>
    <w:rsid w:val="00D21275"/>
    <w:rsid w:val="00D2193A"/>
    <w:rsid w:val="00D21FEA"/>
    <w:rsid w:val="00D2209F"/>
    <w:rsid w:val="00D2296D"/>
    <w:rsid w:val="00D23808"/>
    <w:rsid w:val="00D23E41"/>
    <w:rsid w:val="00D2406F"/>
    <w:rsid w:val="00D241E2"/>
    <w:rsid w:val="00D2434B"/>
    <w:rsid w:val="00D24361"/>
    <w:rsid w:val="00D24448"/>
    <w:rsid w:val="00D2498B"/>
    <w:rsid w:val="00D249EF"/>
    <w:rsid w:val="00D249F0"/>
    <w:rsid w:val="00D24B34"/>
    <w:rsid w:val="00D24C4E"/>
    <w:rsid w:val="00D24F65"/>
    <w:rsid w:val="00D252EE"/>
    <w:rsid w:val="00D253D9"/>
    <w:rsid w:val="00D25ABD"/>
    <w:rsid w:val="00D25B79"/>
    <w:rsid w:val="00D26172"/>
    <w:rsid w:val="00D2647B"/>
    <w:rsid w:val="00D26A12"/>
    <w:rsid w:val="00D26AA9"/>
    <w:rsid w:val="00D26D92"/>
    <w:rsid w:val="00D26DE1"/>
    <w:rsid w:val="00D27182"/>
    <w:rsid w:val="00D271AD"/>
    <w:rsid w:val="00D2741E"/>
    <w:rsid w:val="00D2790F"/>
    <w:rsid w:val="00D27BBD"/>
    <w:rsid w:val="00D27D0C"/>
    <w:rsid w:val="00D30709"/>
    <w:rsid w:val="00D307EE"/>
    <w:rsid w:val="00D30CD1"/>
    <w:rsid w:val="00D30E8C"/>
    <w:rsid w:val="00D31068"/>
    <w:rsid w:val="00D31127"/>
    <w:rsid w:val="00D311F0"/>
    <w:rsid w:val="00D31285"/>
    <w:rsid w:val="00D316D5"/>
    <w:rsid w:val="00D317D5"/>
    <w:rsid w:val="00D318DF"/>
    <w:rsid w:val="00D319A9"/>
    <w:rsid w:val="00D31A08"/>
    <w:rsid w:val="00D31C4C"/>
    <w:rsid w:val="00D31CA5"/>
    <w:rsid w:val="00D31DAF"/>
    <w:rsid w:val="00D31DE6"/>
    <w:rsid w:val="00D32473"/>
    <w:rsid w:val="00D32607"/>
    <w:rsid w:val="00D32A35"/>
    <w:rsid w:val="00D32C63"/>
    <w:rsid w:val="00D32E12"/>
    <w:rsid w:val="00D33352"/>
    <w:rsid w:val="00D33358"/>
    <w:rsid w:val="00D33845"/>
    <w:rsid w:val="00D33AF6"/>
    <w:rsid w:val="00D33ED5"/>
    <w:rsid w:val="00D340CD"/>
    <w:rsid w:val="00D34146"/>
    <w:rsid w:val="00D34359"/>
    <w:rsid w:val="00D346D4"/>
    <w:rsid w:val="00D348A6"/>
    <w:rsid w:val="00D34A1D"/>
    <w:rsid w:val="00D34D12"/>
    <w:rsid w:val="00D35450"/>
    <w:rsid w:val="00D356BA"/>
    <w:rsid w:val="00D359DD"/>
    <w:rsid w:val="00D35B66"/>
    <w:rsid w:val="00D35BAF"/>
    <w:rsid w:val="00D35C49"/>
    <w:rsid w:val="00D360D3"/>
    <w:rsid w:val="00D362C4"/>
    <w:rsid w:val="00D36369"/>
    <w:rsid w:val="00D36657"/>
    <w:rsid w:val="00D369C7"/>
    <w:rsid w:val="00D369CE"/>
    <w:rsid w:val="00D36DF4"/>
    <w:rsid w:val="00D371D7"/>
    <w:rsid w:val="00D37236"/>
    <w:rsid w:val="00D3756C"/>
    <w:rsid w:val="00D37A1E"/>
    <w:rsid w:val="00D37A3F"/>
    <w:rsid w:val="00D37B70"/>
    <w:rsid w:val="00D37D40"/>
    <w:rsid w:val="00D37F0F"/>
    <w:rsid w:val="00D4007A"/>
    <w:rsid w:val="00D4017A"/>
    <w:rsid w:val="00D404DA"/>
    <w:rsid w:val="00D40590"/>
    <w:rsid w:val="00D406F1"/>
    <w:rsid w:val="00D40F78"/>
    <w:rsid w:val="00D410C8"/>
    <w:rsid w:val="00D41B51"/>
    <w:rsid w:val="00D41F65"/>
    <w:rsid w:val="00D420F5"/>
    <w:rsid w:val="00D422BE"/>
    <w:rsid w:val="00D426EF"/>
    <w:rsid w:val="00D428AE"/>
    <w:rsid w:val="00D42912"/>
    <w:rsid w:val="00D42F33"/>
    <w:rsid w:val="00D43218"/>
    <w:rsid w:val="00D43C7D"/>
    <w:rsid w:val="00D43CA3"/>
    <w:rsid w:val="00D43EE3"/>
    <w:rsid w:val="00D44016"/>
    <w:rsid w:val="00D4408F"/>
    <w:rsid w:val="00D44366"/>
    <w:rsid w:val="00D44508"/>
    <w:rsid w:val="00D44AA3"/>
    <w:rsid w:val="00D44F38"/>
    <w:rsid w:val="00D44F4E"/>
    <w:rsid w:val="00D45592"/>
    <w:rsid w:val="00D4588D"/>
    <w:rsid w:val="00D45989"/>
    <w:rsid w:val="00D46246"/>
    <w:rsid w:val="00D462B1"/>
    <w:rsid w:val="00D469B4"/>
    <w:rsid w:val="00D46AC5"/>
    <w:rsid w:val="00D46EC8"/>
    <w:rsid w:val="00D47688"/>
    <w:rsid w:val="00D476FA"/>
    <w:rsid w:val="00D4799E"/>
    <w:rsid w:val="00D47D6E"/>
    <w:rsid w:val="00D47FEF"/>
    <w:rsid w:val="00D500C1"/>
    <w:rsid w:val="00D501E7"/>
    <w:rsid w:val="00D50281"/>
    <w:rsid w:val="00D5037A"/>
    <w:rsid w:val="00D503BD"/>
    <w:rsid w:val="00D5048B"/>
    <w:rsid w:val="00D5063A"/>
    <w:rsid w:val="00D507DF"/>
    <w:rsid w:val="00D50CBD"/>
    <w:rsid w:val="00D50E07"/>
    <w:rsid w:val="00D50EAB"/>
    <w:rsid w:val="00D50EC4"/>
    <w:rsid w:val="00D50EFD"/>
    <w:rsid w:val="00D5122A"/>
    <w:rsid w:val="00D51414"/>
    <w:rsid w:val="00D5145B"/>
    <w:rsid w:val="00D516A6"/>
    <w:rsid w:val="00D5197A"/>
    <w:rsid w:val="00D52119"/>
    <w:rsid w:val="00D52120"/>
    <w:rsid w:val="00D52263"/>
    <w:rsid w:val="00D52458"/>
    <w:rsid w:val="00D529A7"/>
    <w:rsid w:val="00D52B24"/>
    <w:rsid w:val="00D52B72"/>
    <w:rsid w:val="00D52BD9"/>
    <w:rsid w:val="00D5355F"/>
    <w:rsid w:val="00D5358C"/>
    <w:rsid w:val="00D53677"/>
    <w:rsid w:val="00D536A0"/>
    <w:rsid w:val="00D53846"/>
    <w:rsid w:val="00D5388D"/>
    <w:rsid w:val="00D53B7B"/>
    <w:rsid w:val="00D53B81"/>
    <w:rsid w:val="00D53BE4"/>
    <w:rsid w:val="00D53C87"/>
    <w:rsid w:val="00D53FC7"/>
    <w:rsid w:val="00D5462A"/>
    <w:rsid w:val="00D5490B"/>
    <w:rsid w:val="00D54A07"/>
    <w:rsid w:val="00D54B13"/>
    <w:rsid w:val="00D54C33"/>
    <w:rsid w:val="00D54C80"/>
    <w:rsid w:val="00D54F1D"/>
    <w:rsid w:val="00D552A7"/>
    <w:rsid w:val="00D55520"/>
    <w:rsid w:val="00D555DA"/>
    <w:rsid w:val="00D55609"/>
    <w:rsid w:val="00D55890"/>
    <w:rsid w:val="00D55981"/>
    <w:rsid w:val="00D5598C"/>
    <w:rsid w:val="00D55A99"/>
    <w:rsid w:val="00D55C14"/>
    <w:rsid w:val="00D55D2B"/>
    <w:rsid w:val="00D56168"/>
    <w:rsid w:val="00D56280"/>
    <w:rsid w:val="00D56348"/>
    <w:rsid w:val="00D5682F"/>
    <w:rsid w:val="00D56A51"/>
    <w:rsid w:val="00D56A9E"/>
    <w:rsid w:val="00D56EDA"/>
    <w:rsid w:val="00D56FEC"/>
    <w:rsid w:val="00D57242"/>
    <w:rsid w:val="00D5736D"/>
    <w:rsid w:val="00D574C3"/>
    <w:rsid w:val="00D57761"/>
    <w:rsid w:val="00D577A1"/>
    <w:rsid w:val="00D578CB"/>
    <w:rsid w:val="00D57D74"/>
    <w:rsid w:val="00D57E65"/>
    <w:rsid w:val="00D603A6"/>
    <w:rsid w:val="00D6071C"/>
    <w:rsid w:val="00D60984"/>
    <w:rsid w:val="00D60A71"/>
    <w:rsid w:val="00D60B8A"/>
    <w:rsid w:val="00D60D3B"/>
    <w:rsid w:val="00D60D46"/>
    <w:rsid w:val="00D60FE4"/>
    <w:rsid w:val="00D61283"/>
    <w:rsid w:val="00D6140A"/>
    <w:rsid w:val="00D61571"/>
    <w:rsid w:val="00D6164B"/>
    <w:rsid w:val="00D61AC0"/>
    <w:rsid w:val="00D61CD3"/>
    <w:rsid w:val="00D62001"/>
    <w:rsid w:val="00D627E9"/>
    <w:rsid w:val="00D6287A"/>
    <w:rsid w:val="00D62BBC"/>
    <w:rsid w:val="00D62FEE"/>
    <w:rsid w:val="00D632B3"/>
    <w:rsid w:val="00D63469"/>
    <w:rsid w:val="00D635B2"/>
    <w:rsid w:val="00D6372A"/>
    <w:rsid w:val="00D638B9"/>
    <w:rsid w:val="00D63B8B"/>
    <w:rsid w:val="00D63BA7"/>
    <w:rsid w:val="00D63CFF"/>
    <w:rsid w:val="00D63EBA"/>
    <w:rsid w:val="00D63FB7"/>
    <w:rsid w:val="00D6411B"/>
    <w:rsid w:val="00D643AF"/>
    <w:rsid w:val="00D647C0"/>
    <w:rsid w:val="00D65091"/>
    <w:rsid w:val="00D65666"/>
    <w:rsid w:val="00D65A04"/>
    <w:rsid w:val="00D65B98"/>
    <w:rsid w:val="00D65D56"/>
    <w:rsid w:val="00D65DE0"/>
    <w:rsid w:val="00D65FC9"/>
    <w:rsid w:val="00D660B6"/>
    <w:rsid w:val="00D6619E"/>
    <w:rsid w:val="00D6634A"/>
    <w:rsid w:val="00D66387"/>
    <w:rsid w:val="00D66493"/>
    <w:rsid w:val="00D66703"/>
    <w:rsid w:val="00D667D1"/>
    <w:rsid w:val="00D66CD6"/>
    <w:rsid w:val="00D66D2D"/>
    <w:rsid w:val="00D66D86"/>
    <w:rsid w:val="00D66DF2"/>
    <w:rsid w:val="00D67078"/>
    <w:rsid w:val="00D67230"/>
    <w:rsid w:val="00D672DB"/>
    <w:rsid w:val="00D673A5"/>
    <w:rsid w:val="00D67554"/>
    <w:rsid w:val="00D675A7"/>
    <w:rsid w:val="00D676B9"/>
    <w:rsid w:val="00D7002A"/>
    <w:rsid w:val="00D700AB"/>
    <w:rsid w:val="00D7018E"/>
    <w:rsid w:val="00D70534"/>
    <w:rsid w:val="00D70779"/>
    <w:rsid w:val="00D71035"/>
    <w:rsid w:val="00D711B0"/>
    <w:rsid w:val="00D713CC"/>
    <w:rsid w:val="00D71780"/>
    <w:rsid w:val="00D718DF"/>
    <w:rsid w:val="00D71AC5"/>
    <w:rsid w:val="00D71DAE"/>
    <w:rsid w:val="00D71F2B"/>
    <w:rsid w:val="00D71FC5"/>
    <w:rsid w:val="00D71FF1"/>
    <w:rsid w:val="00D721AC"/>
    <w:rsid w:val="00D7227C"/>
    <w:rsid w:val="00D72498"/>
    <w:rsid w:val="00D72515"/>
    <w:rsid w:val="00D72551"/>
    <w:rsid w:val="00D726DC"/>
    <w:rsid w:val="00D726DE"/>
    <w:rsid w:val="00D7283D"/>
    <w:rsid w:val="00D72B24"/>
    <w:rsid w:val="00D73280"/>
    <w:rsid w:val="00D73306"/>
    <w:rsid w:val="00D7331B"/>
    <w:rsid w:val="00D7344E"/>
    <w:rsid w:val="00D735A1"/>
    <w:rsid w:val="00D73AB9"/>
    <w:rsid w:val="00D73B9A"/>
    <w:rsid w:val="00D73E3B"/>
    <w:rsid w:val="00D74018"/>
    <w:rsid w:val="00D7443C"/>
    <w:rsid w:val="00D74504"/>
    <w:rsid w:val="00D74543"/>
    <w:rsid w:val="00D7476D"/>
    <w:rsid w:val="00D7497D"/>
    <w:rsid w:val="00D74CDF"/>
    <w:rsid w:val="00D750B8"/>
    <w:rsid w:val="00D7566A"/>
    <w:rsid w:val="00D75D49"/>
    <w:rsid w:val="00D769CA"/>
    <w:rsid w:val="00D76A4D"/>
    <w:rsid w:val="00D76A90"/>
    <w:rsid w:val="00D76B5D"/>
    <w:rsid w:val="00D77697"/>
    <w:rsid w:val="00D777C9"/>
    <w:rsid w:val="00D777E5"/>
    <w:rsid w:val="00D77823"/>
    <w:rsid w:val="00D77BFA"/>
    <w:rsid w:val="00D77FBC"/>
    <w:rsid w:val="00D80033"/>
    <w:rsid w:val="00D80152"/>
    <w:rsid w:val="00D8041E"/>
    <w:rsid w:val="00D80532"/>
    <w:rsid w:val="00D80602"/>
    <w:rsid w:val="00D80849"/>
    <w:rsid w:val="00D80DB7"/>
    <w:rsid w:val="00D80E2D"/>
    <w:rsid w:val="00D80FFA"/>
    <w:rsid w:val="00D8103C"/>
    <w:rsid w:val="00D811D0"/>
    <w:rsid w:val="00D812F2"/>
    <w:rsid w:val="00D8177A"/>
    <w:rsid w:val="00D8187B"/>
    <w:rsid w:val="00D818B9"/>
    <w:rsid w:val="00D81965"/>
    <w:rsid w:val="00D81A12"/>
    <w:rsid w:val="00D81A23"/>
    <w:rsid w:val="00D81A8D"/>
    <w:rsid w:val="00D81B87"/>
    <w:rsid w:val="00D81D70"/>
    <w:rsid w:val="00D81DF4"/>
    <w:rsid w:val="00D81EB0"/>
    <w:rsid w:val="00D82144"/>
    <w:rsid w:val="00D82312"/>
    <w:rsid w:val="00D823C9"/>
    <w:rsid w:val="00D823F6"/>
    <w:rsid w:val="00D8276A"/>
    <w:rsid w:val="00D82A2B"/>
    <w:rsid w:val="00D82BCC"/>
    <w:rsid w:val="00D82D66"/>
    <w:rsid w:val="00D82E6C"/>
    <w:rsid w:val="00D82FD7"/>
    <w:rsid w:val="00D831FD"/>
    <w:rsid w:val="00D8355C"/>
    <w:rsid w:val="00D8368F"/>
    <w:rsid w:val="00D83AC8"/>
    <w:rsid w:val="00D83F00"/>
    <w:rsid w:val="00D8420E"/>
    <w:rsid w:val="00D84353"/>
    <w:rsid w:val="00D8491B"/>
    <w:rsid w:val="00D84999"/>
    <w:rsid w:val="00D84DE4"/>
    <w:rsid w:val="00D85066"/>
    <w:rsid w:val="00D8549D"/>
    <w:rsid w:val="00D856D8"/>
    <w:rsid w:val="00D856F5"/>
    <w:rsid w:val="00D85791"/>
    <w:rsid w:val="00D857A8"/>
    <w:rsid w:val="00D85CCB"/>
    <w:rsid w:val="00D85F3B"/>
    <w:rsid w:val="00D86A1F"/>
    <w:rsid w:val="00D86C7D"/>
    <w:rsid w:val="00D87474"/>
    <w:rsid w:val="00D8760B"/>
    <w:rsid w:val="00D8768D"/>
    <w:rsid w:val="00D8779B"/>
    <w:rsid w:val="00D87829"/>
    <w:rsid w:val="00D87837"/>
    <w:rsid w:val="00D87898"/>
    <w:rsid w:val="00D878DC"/>
    <w:rsid w:val="00D87A27"/>
    <w:rsid w:val="00D87A62"/>
    <w:rsid w:val="00D87CA9"/>
    <w:rsid w:val="00D900B5"/>
    <w:rsid w:val="00D9013F"/>
    <w:rsid w:val="00D903B2"/>
    <w:rsid w:val="00D9062F"/>
    <w:rsid w:val="00D90680"/>
    <w:rsid w:val="00D906A2"/>
    <w:rsid w:val="00D90A88"/>
    <w:rsid w:val="00D90C22"/>
    <w:rsid w:val="00D90EB1"/>
    <w:rsid w:val="00D91224"/>
    <w:rsid w:val="00D91298"/>
    <w:rsid w:val="00D912A2"/>
    <w:rsid w:val="00D912DB"/>
    <w:rsid w:val="00D91591"/>
    <w:rsid w:val="00D915F8"/>
    <w:rsid w:val="00D9177E"/>
    <w:rsid w:val="00D917C4"/>
    <w:rsid w:val="00D92054"/>
    <w:rsid w:val="00D9216F"/>
    <w:rsid w:val="00D92585"/>
    <w:rsid w:val="00D925B8"/>
    <w:rsid w:val="00D92831"/>
    <w:rsid w:val="00D92876"/>
    <w:rsid w:val="00D92894"/>
    <w:rsid w:val="00D92AC0"/>
    <w:rsid w:val="00D9339E"/>
    <w:rsid w:val="00D93567"/>
    <w:rsid w:val="00D93604"/>
    <w:rsid w:val="00D936C9"/>
    <w:rsid w:val="00D93870"/>
    <w:rsid w:val="00D9387B"/>
    <w:rsid w:val="00D938C0"/>
    <w:rsid w:val="00D93AAF"/>
    <w:rsid w:val="00D93B14"/>
    <w:rsid w:val="00D93BBF"/>
    <w:rsid w:val="00D93D20"/>
    <w:rsid w:val="00D93DAE"/>
    <w:rsid w:val="00D9425D"/>
    <w:rsid w:val="00D9427D"/>
    <w:rsid w:val="00D9437A"/>
    <w:rsid w:val="00D94384"/>
    <w:rsid w:val="00D94572"/>
    <w:rsid w:val="00D9481F"/>
    <w:rsid w:val="00D94D0B"/>
    <w:rsid w:val="00D94D1D"/>
    <w:rsid w:val="00D94FC2"/>
    <w:rsid w:val="00D95164"/>
    <w:rsid w:val="00D95191"/>
    <w:rsid w:val="00D956ED"/>
    <w:rsid w:val="00D9570C"/>
    <w:rsid w:val="00D95731"/>
    <w:rsid w:val="00D95DAF"/>
    <w:rsid w:val="00D96217"/>
    <w:rsid w:val="00D9686D"/>
    <w:rsid w:val="00D96B28"/>
    <w:rsid w:val="00D96DA1"/>
    <w:rsid w:val="00D973DC"/>
    <w:rsid w:val="00D978F4"/>
    <w:rsid w:val="00D97982"/>
    <w:rsid w:val="00D97B1A"/>
    <w:rsid w:val="00D97B7A"/>
    <w:rsid w:val="00D97FF3"/>
    <w:rsid w:val="00DA011F"/>
    <w:rsid w:val="00DA0201"/>
    <w:rsid w:val="00DA02A4"/>
    <w:rsid w:val="00DA068C"/>
    <w:rsid w:val="00DA08A7"/>
    <w:rsid w:val="00DA0D93"/>
    <w:rsid w:val="00DA0EDC"/>
    <w:rsid w:val="00DA13A6"/>
    <w:rsid w:val="00DA16E9"/>
    <w:rsid w:val="00DA1777"/>
    <w:rsid w:val="00DA1A1D"/>
    <w:rsid w:val="00DA1A29"/>
    <w:rsid w:val="00DA1C2B"/>
    <w:rsid w:val="00DA1CF1"/>
    <w:rsid w:val="00DA1F1A"/>
    <w:rsid w:val="00DA2335"/>
    <w:rsid w:val="00DA2671"/>
    <w:rsid w:val="00DA2995"/>
    <w:rsid w:val="00DA3AF3"/>
    <w:rsid w:val="00DA3DB5"/>
    <w:rsid w:val="00DA3F03"/>
    <w:rsid w:val="00DA41F1"/>
    <w:rsid w:val="00DA422C"/>
    <w:rsid w:val="00DA430F"/>
    <w:rsid w:val="00DA4329"/>
    <w:rsid w:val="00DA43A4"/>
    <w:rsid w:val="00DA451B"/>
    <w:rsid w:val="00DA4BF4"/>
    <w:rsid w:val="00DA4EB3"/>
    <w:rsid w:val="00DA56A2"/>
    <w:rsid w:val="00DA5899"/>
    <w:rsid w:val="00DA5969"/>
    <w:rsid w:val="00DA5BBD"/>
    <w:rsid w:val="00DA5D60"/>
    <w:rsid w:val="00DA5D80"/>
    <w:rsid w:val="00DA5D8C"/>
    <w:rsid w:val="00DA601A"/>
    <w:rsid w:val="00DA606C"/>
    <w:rsid w:val="00DA617B"/>
    <w:rsid w:val="00DA62BB"/>
    <w:rsid w:val="00DA68A4"/>
    <w:rsid w:val="00DA6BE4"/>
    <w:rsid w:val="00DA6EDA"/>
    <w:rsid w:val="00DA6FEB"/>
    <w:rsid w:val="00DA70C5"/>
    <w:rsid w:val="00DA760D"/>
    <w:rsid w:val="00DA771B"/>
    <w:rsid w:val="00DA773C"/>
    <w:rsid w:val="00DA77FC"/>
    <w:rsid w:val="00DA79F6"/>
    <w:rsid w:val="00DA7BB1"/>
    <w:rsid w:val="00DB01E7"/>
    <w:rsid w:val="00DB02AE"/>
    <w:rsid w:val="00DB05D0"/>
    <w:rsid w:val="00DB05E6"/>
    <w:rsid w:val="00DB08DF"/>
    <w:rsid w:val="00DB0D45"/>
    <w:rsid w:val="00DB123D"/>
    <w:rsid w:val="00DB1337"/>
    <w:rsid w:val="00DB1A8F"/>
    <w:rsid w:val="00DB1B1D"/>
    <w:rsid w:val="00DB1F07"/>
    <w:rsid w:val="00DB1F2C"/>
    <w:rsid w:val="00DB22AA"/>
    <w:rsid w:val="00DB22F4"/>
    <w:rsid w:val="00DB2431"/>
    <w:rsid w:val="00DB266C"/>
    <w:rsid w:val="00DB2A52"/>
    <w:rsid w:val="00DB2C0E"/>
    <w:rsid w:val="00DB2D4C"/>
    <w:rsid w:val="00DB319A"/>
    <w:rsid w:val="00DB3416"/>
    <w:rsid w:val="00DB343E"/>
    <w:rsid w:val="00DB3612"/>
    <w:rsid w:val="00DB3722"/>
    <w:rsid w:val="00DB389C"/>
    <w:rsid w:val="00DB394F"/>
    <w:rsid w:val="00DB3AC6"/>
    <w:rsid w:val="00DB3B2E"/>
    <w:rsid w:val="00DB3C43"/>
    <w:rsid w:val="00DB3F17"/>
    <w:rsid w:val="00DB428B"/>
    <w:rsid w:val="00DB43DA"/>
    <w:rsid w:val="00DB44AF"/>
    <w:rsid w:val="00DB4664"/>
    <w:rsid w:val="00DB46B8"/>
    <w:rsid w:val="00DB494A"/>
    <w:rsid w:val="00DB4B55"/>
    <w:rsid w:val="00DB4BF9"/>
    <w:rsid w:val="00DB4EB5"/>
    <w:rsid w:val="00DB4F7E"/>
    <w:rsid w:val="00DB54C3"/>
    <w:rsid w:val="00DB590E"/>
    <w:rsid w:val="00DB596C"/>
    <w:rsid w:val="00DB5BC1"/>
    <w:rsid w:val="00DB5C7E"/>
    <w:rsid w:val="00DB602D"/>
    <w:rsid w:val="00DB62D0"/>
    <w:rsid w:val="00DB649A"/>
    <w:rsid w:val="00DB6B80"/>
    <w:rsid w:val="00DB6B8B"/>
    <w:rsid w:val="00DB6C3B"/>
    <w:rsid w:val="00DB6DB5"/>
    <w:rsid w:val="00DB7119"/>
    <w:rsid w:val="00DB71A7"/>
    <w:rsid w:val="00DB72A8"/>
    <w:rsid w:val="00DB7313"/>
    <w:rsid w:val="00DB762C"/>
    <w:rsid w:val="00DB76D4"/>
    <w:rsid w:val="00DB7789"/>
    <w:rsid w:val="00DB784F"/>
    <w:rsid w:val="00DB7BC6"/>
    <w:rsid w:val="00DB7CFC"/>
    <w:rsid w:val="00DB7D8A"/>
    <w:rsid w:val="00DB7F83"/>
    <w:rsid w:val="00DC00DD"/>
    <w:rsid w:val="00DC00EB"/>
    <w:rsid w:val="00DC0104"/>
    <w:rsid w:val="00DC0138"/>
    <w:rsid w:val="00DC03C2"/>
    <w:rsid w:val="00DC0625"/>
    <w:rsid w:val="00DC1091"/>
    <w:rsid w:val="00DC184B"/>
    <w:rsid w:val="00DC1B36"/>
    <w:rsid w:val="00DC1B84"/>
    <w:rsid w:val="00DC2442"/>
    <w:rsid w:val="00DC247F"/>
    <w:rsid w:val="00DC268B"/>
    <w:rsid w:val="00DC2CA2"/>
    <w:rsid w:val="00DC3029"/>
    <w:rsid w:val="00DC3198"/>
    <w:rsid w:val="00DC3446"/>
    <w:rsid w:val="00DC3600"/>
    <w:rsid w:val="00DC3A79"/>
    <w:rsid w:val="00DC3C00"/>
    <w:rsid w:val="00DC3F57"/>
    <w:rsid w:val="00DC4209"/>
    <w:rsid w:val="00DC4848"/>
    <w:rsid w:val="00DC4B66"/>
    <w:rsid w:val="00DC4D16"/>
    <w:rsid w:val="00DC4D98"/>
    <w:rsid w:val="00DC4EB4"/>
    <w:rsid w:val="00DC5094"/>
    <w:rsid w:val="00DC5434"/>
    <w:rsid w:val="00DC5675"/>
    <w:rsid w:val="00DC58E5"/>
    <w:rsid w:val="00DC5B0A"/>
    <w:rsid w:val="00DC5D9C"/>
    <w:rsid w:val="00DC6089"/>
    <w:rsid w:val="00DC6160"/>
    <w:rsid w:val="00DC6284"/>
    <w:rsid w:val="00DC67C9"/>
    <w:rsid w:val="00DC6839"/>
    <w:rsid w:val="00DC68C1"/>
    <w:rsid w:val="00DC69D3"/>
    <w:rsid w:val="00DC7176"/>
    <w:rsid w:val="00DC7EDB"/>
    <w:rsid w:val="00DC7FD5"/>
    <w:rsid w:val="00DD029E"/>
    <w:rsid w:val="00DD0316"/>
    <w:rsid w:val="00DD0546"/>
    <w:rsid w:val="00DD0547"/>
    <w:rsid w:val="00DD0A98"/>
    <w:rsid w:val="00DD0B8C"/>
    <w:rsid w:val="00DD1219"/>
    <w:rsid w:val="00DD172F"/>
    <w:rsid w:val="00DD1937"/>
    <w:rsid w:val="00DD1C27"/>
    <w:rsid w:val="00DD1E36"/>
    <w:rsid w:val="00DD1F92"/>
    <w:rsid w:val="00DD202B"/>
    <w:rsid w:val="00DD2045"/>
    <w:rsid w:val="00DD24AA"/>
    <w:rsid w:val="00DD2781"/>
    <w:rsid w:val="00DD28AA"/>
    <w:rsid w:val="00DD2AC1"/>
    <w:rsid w:val="00DD313B"/>
    <w:rsid w:val="00DD376D"/>
    <w:rsid w:val="00DD3BA4"/>
    <w:rsid w:val="00DD3DDD"/>
    <w:rsid w:val="00DD429A"/>
    <w:rsid w:val="00DD4C34"/>
    <w:rsid w:val="00DD4C7C"/>
    <w:rsid w:val="00DD50B5"/>
    <w:rsid w:val="00DD5101"/>
    <w:rsid w:val="00DD534F"/>
    <w:rsid w:val="00DD536D"/>
    <w:rsid w:val="00DD566A"/>
    <w:rsid w:val="00DD60F8"/>
    <w:rsid w:val="00DD616B"/>
    <w:rsid w:val="00DD628E"/>
    <w:rsid w:val="00DD6497"/>
    <w:rsid w:val="00DD6A4D"/>
    <w:rsid w:val="00DD6A57"/>
    <w:rsid w:val="00DD6BC2"/>
    <w:rsid w:val="00DD6C52"/>
    <w:rsid w:val="00DD70CD"/>
    <w:rsid w:val="00DD77DB"/>
    <w:rsid w:val="00DD790A"/>
    <w:rsid w:val="00DD7CA6"/>
    <w:rsid w:val="00DD7D69"/>
    <w:rsid w:val="00DD7DCB"/>
    <w:rsid w:val="00DD7E48"/>
    <w:rsid w:val="00DE00D5"/>
    <w:rsid w:val="00DE016B"/>
    <w:rsid w:val="00DE031C"/>
    <w:rsid w:val="00DE0321"/>
    <w:rsid w:val="00DE035E"/>
    <w:rsid w:val="00DE04BD"/>
    <w:rsid w:val="00DE06A0"/>
    <w:rsid w:val="00DE07B8"/>
    <w:rsid w:val="00DE0971"/>
    <w:rsid w:val="00DE0F8E"/>
    <w:rsid w:val="00DE105B"/>
    <w:rsid w:val="00DE11D5"/>
    <w:rsid w:val="00DE138D"/>
    <w:rsid w:val="00DE1742"/>
    <w:rsid w:val="00DE1772"/>
    <w:rsid w:val="00DE19D7"/>
    <w:rsid w:val="00DE21D3"/>
    <w:rsid w:val="00DE236E"/>
    <w:rsid w:val="00DE25A6"/>
    <w:rsid w:val="00DE26E2"/>
    <w:rsid w:val="00DE2710"/>
    <w:rsid w:val="00DE298A"/>
    <w:rsid w:val="00DE2B5E"/>
    <w:rsid w:val="00DE2FC5"/>
    <w:rsid w:val="00DE2FCD"/>
    <w:rsid w:val="00DE3035"/>
    <w:rsid w:val="00DE3043"/>
    <w:rsid w:val="00DE309C"/>
    <w:rsid w:val="00DE3134"/>
    <w:rsid w:val="00DE3244"/>
    <w:rsid w:val="00DE34A7"/>
    <w:rsid w:val="00DE34CA"/>
    <w:rsid w:val="00DE3538"/>
    <w:rsid w:val="00DE3905"/>
    <w:rsid w:val="00DE3F45"/>
    <w:rsid w:val="00DE460F"/>
    <w:rsid w:val="00DE4B2D"/>
    <w:rsid w:val="00DE4DD8"/>
    <w:rsid w:val="00DE4E9A"/>
    <w:rsid w:val="00DE513E"/>
    <w:rsid w:val="00DE5A4C"/>
    <w:rsid w:val="00DE5A99"/>
    <w:rsid w:val="00DE5EFE"/>
    <w:rsid w:val="00DE6088"/>
    <w:rsid w:val="00DE637C"/>
    <w:rsid w:val="00DE64E2"/>
    <w:rsid w:val="00DE6694"/>
    <w:rsid w:val="00DE66A6"/>
    <w:rsid w:val="00DE66C5"/>
    <w:rsid w:val="00DE6891"/>
    <w:rsid w:val="00DE68A8"/>
    <w:rsid w:val="00DE6989"/>
    <w:rsid w:val="00DE7CAE"/>
    <w:rsid w:val="00DE7CE5"/>
    <w:rsid w:val="00DE7D55"/>
    <w:rsid w:val="00DE7DCA"/>
    <w:rsid w:val="00DF00E1"/>
    <w:rsid w:val="00DF0622"/>
    <w:rsid w:val="00DF0BBE"/>
    <w:rsid w:val="00DF0BF0"/>
    <w:rsid w:val="00DF0C31"/>
    <w:rsid w:val="00DF0E3B"/>
    <w:rsid w:val="00DF100D"/>
    <w:rsid w:val="00DF10DB"/>
    <w:rsid w:val="00DF118D"/>
    <w:rsid w:val="00DF130F"/>
    <w:rsid w:val="00DF14AA"/>
    <w:rsid w:val="00DF163E"/>
    <w:rsid w:val="00DF1682"/>
    <w:rsid w:val="00DF1702"/>
    <w:rsid w:val="00DF1721"/>
    <w:rsid w:val="00DF1881"/>
    <w:rsid w:val="00DF19C8"/>
    <w:rsid w:val="00DF1AEC"/>
    <w:rsid w:val="00DF1B09"/>
    <w:rsid w:val="00DF1E35"/>
    <w:rsid w:val="00DF2230"/>
    <w:rsid w:val="00DF22EA"/>
    <w:rsid w:val="00DF2603"/>
    <w:rsid w:val="00DF26BA"/>
    <w:rsid w:val="00DF29CB"/>
    <w:rsid w:val="00DF2D15"/>
    <w:rsid w:val="00DF2D6B"/>
    <w:rsid w:val="00DF32E9"/>
    <w:rsid w:val="00DF35AF"/>
    <w:rsid w:val="00DF371C"/>
    <w:rsid w:val="00DF3811"/>
    <w:rsid w:val="00DF3B52"/>
    <w:rsid w:val="00DF3CFB"/>
    <w:rsid w:val="00DF3E0B"/>
    <w:rsid w:val="00DF4385"/>
    <w:rsid w:val="00DF44CB"/>
    <w:rsid w:val="00DF475B"/>
    <w:rsid w:val="00DF47C6"/>
    <w:rsid w:val="00DF4AF5"/>
    <w:rsid w:val="00DF4BD1"/>
    <w:rsid w:val="00DF4E98"/>
    <w:rsid w:val="00DF4F02"/>
    <w:rsid w:val="00DF509C"/>
    <w:rsid w:val="00DF50E0"/>
    <w:rsid w:val="00DF5A2C"/>
    <w:rsid w:val="00DF5B87"/>
    <w:rsid w:val="00DF5D88"/>
    <w:rsid w:val="00DF5E46"/>
    <w:rsid w:val="00DF60DF"/>
    <w:rsid w:val="00DF619C"/>
    <w:rsid w:val="00DF66FF"/>
    <w:rsid w:val="00DF678B"/>
    <w:rsid w:val="00DF6BB4"/>
    <w:rsid w:val="00DF703D"/>
    <w:rsid w:val="00DF70FC"/>
    <w:rsid w:val="00DF7277"/>
    <w:rsid w:val="00DF7387"/>
    <w:rsid w:val="00DF762D"/>
    <w:rsid w:val="00DF76AE"/>
    <w:rsid w:val="00DF76E2"/>
    <w:rsid w:val="00DF79E4"/>
    <w:rsid w:val="00DF7BC9"/>
    <w:rsid w:val="00DF7E00"/>
    <w:rsid w:val="00DF7EB1"/>
    <w:rsid w:val="00E003E9"/>
    <w:rsid w:val="00E007DD"/>
    <w:rsid w:val="00E00C1D"/>
    <w:rsid w:val="00E00C3B"/>
    <w:rsid w:val="00E00F74"/>
    <w:rsid w:val="00E00FD5"/>
    <w:rsid w:val="00E00FFE"/>
    <w:rsid w:val="00E012BD"/>
    <w:rsid w:val="00E01DED"/>
    <w:rsid w:val="00E01DF6"/>
    <w:rsid w:val="00E0216B"/>
    <w:rsid w:val="00E0227B"/>
    <w:rsid w:val="00E0229F"/>
    <w:rsid w:val="00E02785"/>
    <w:rsid w:val="00E02B45"/>
    <w:rsid w:val="00E02BB4"/>
    <w:rsid w:val="00E02C5A"/>
    <w:rsid w:val="00E0387D"/>
    <w:rsid w:val="00E04030"/>
    <w:rsid w:val="00E041BF"/>
    <w:rsid w:val="00E041FD"/>
    <w:rsid w:val="00E0483E"/>
    <w:rsid w:val="00E04CE3"/>
    <w:rsid w:val="00E04D50"/>
    <w:rsid w:val="00E04DB7"/>
    <w:rsid w:val="00E04F4C"/>
    <w:rsid w:val="00E04FF7"/>
    <w:rsid w:val="00E051C8"/>
    <w:rsid w:val="00E051E2"/>
    <w:rsid w:val="00E055B0"/>
    <w:rsid w:val="00E05BAD"/>
    <w:rsid w:val="00E05BC8"/>
    <w:rsid w:val="00E061E9"/>
    <w:rsid w:val="00E0684B"/>
    <w:rsid w:val="00E07019"/>
    <w:rsid w:val="00E074A8"/>
    <w:rsid w:val="00E0767C"/>
    <w:rsid w:val="00E0774A"/>
    <w:rsid w:val="00E07C4F"/>
    <w:rsid w:val="00E07EE7"/>
    <w:rsid w:val="00E07EED"/>
    <w:rsid w:val="00E07F0F"/>
    <w:rsid w:val="00E105FD"/>
    <w:rsid w:val="00E1066B"/>
    <w:rsid w:val="00E1087A"/>
    <w:rsid w:val="00E10B2F"/>
    <w:rsid w:val="00E11663"/>
    <w:rsid w:val="00E11D62"/>
    <w:rsid w:val="00E11DC4"/>
    <w:rsid w:val="00E121DA"/>
    <w:rsid w:val="00E123A7"/>
    <w:rsid w:val="00E123CA"/>
    <w:rsid w:val="00E1257A"/>
    <w:rsid w:val="00E12757"/>
    <w:rsid w:val="00E12A1A"/>
    <w:rsid w:val="00E12F73"/>
    <w:rsid w:val="00E1352E"/>
    <w:rsid w:val="00E1358C"/>
    <w:rsid w:val="00E13648"/>
    <w:rsid w:val="00E13662"/>
    <w:rsid w:val="00E13A11"/>
    <w:rsid w:val="00E13E8B"/>
    <w:rsid w:val="00E140FF"/>
    <w:rsid w:val="00E14F27"/>
    <w:rsid w:val="00E15364"/>
    <w:rsid w:val="00E15544"/>
    <w:rsid w:val="00E15EC5"/>
    <w:rsid w:val="00E16098"/>
    <w:rsid w:val="00E16499"/>
    <w:rsid w:val="00E1675D"/>
    <w:rsid w:val="00E16874"/>
    <w:rsid w:val="00E16910"/>
    <w:rsid w:val="00E16918"/>
    <w:rsid w:val="00E169D7"/>
    <w:rsid w:val="00E16D35"/>
    <w:rsid w:val="00E16DC1"/>
    <w:rsid w:val="00E1717A"/>
    <w:rsid w:val="00E17246"/>
    <w:rsid w:val="00E1752E"/>
    <w:rsid w:val="00E17666"/>
    <w:rsid w:val="00E17A8B"/>
    <w:rsid w:val="00E17AF2"/>
    <w:rsid w:val="00E17EF0"/>
    <w:rsid w:val="00E20602"/>
    <w:rsid w:val="00E206A4"/>
    <w:rsid w:val="00E20880"/>
    <w:rsid w:val="00E209EB"/>
    <w:rsid w:val="00E20A4B"/>
    <w:rsid w:val="00E20B92"/>
    <w:rsid w:val="00E210D9"/>
    <w:rsid w:val="00E211B9"/>
    <w:rsid w:val="00E213E6"/>
    <w:rsid w:val="00E2145B"/>
    <w:rsid w:val="00E21533"/>
    <w:rsid w:val="00E215C6"/>
    <w:rsid w:val="00E21B96"/>
    <w:rsid w:val="00E21C38"/>
    <w:rsid w:val="00E21CDD"/>
    <w:rsid w:val="00E21F02"/>
    <w:rsid w:val="00E22022"/>
    <w:rsid w:val="00E2204D"/>
    <w:rsid w:val="00E22294"/>
    <w:rsid w:val="00E228D5"/>
    <w:rsid w:val="00E22980"/>
    <w:rsid w:val="00E22AAE"/>
    <w:rsid w:val="00E22B19"/>
    <w:rsid w:val="00E22FEE"/>
    <w:rsid w:val="00E2322A"/>
    <w:rsid w:val="00E235B4"/>
    <w:rsid w:val="00E23A7D"/>
    <w:rsid w:val="00E23AAF"/>
    <w:rsid w:val="00E23B86"/>
    <w:rsid w:val="00E23D11"/>
    <w:rsid w:val="00E23FA4"/>
    <w:rsid w:val="00E2411B"/>
    <w:rsid w:val="00E24149"/>
    <w:rsid w:val="00E2445E"/>
    <w:rsid w:val="00E2474D"/>
    <w:rsid w:val="00E2479C"/>
    <w:rsid w:val="00E24A8F"/>
    <w:rsid w:val="00E24B25"/>
    <w:rsid w:val="00E24CE8"/>
    <w:rsid w:val="00E24D98"/>
    <w:rsid w:val="00E24E56"/>
    <w:rsid w:val="00E24F1C"/>
    <w:rsid w:val="00E24FD5"/>
    <w:rsid w:val="00E25032"/>
    <w:rsid w:val="00E252B1"/>
    <w:rsid w:val="00E25995"/>
    <w:rsid w:val="00E259D4"/>
    <w:rsid w:val="00E25E8D"/>
    <w:rsid w:val="00E25EDC"/>
    <w:rsid w:val="00E26082"/>
    <w:rsid w:val="00E2612A"/>
    <w:rsid w:val="00E264EC"/>
    <w:rsid w:val="00E2651D"/>
    <w:rsid w:val="00E26663"/>
    <w:rsid w:val="00E267FD"/>
    <w:rsid w:val="00E2682E"/>
    <w:rsid w:val="00E26A43"/>
    <w:rsid w:val="00E26A48"/>
    <w:rsid w:val="00E26C02"/>
    <w:rsid w:val="00E26ED4"/>
    <w:rsid w:val="00E2779B"/>
    <w:rsid w:val="00E279A7"/>
    <w:rsid w:val="00E27C6C"/>
    <w:rsid w:val="00E3042A"/>
    <w:rsid w:val="00E30461"/>
    <w:rsid w:val="00E30A88"/>
    <w:rsid w:val="00E30B27"/>
    <w:rsid w:val="00E30D6F"/>
    <w:rsid w:val="00E3102E"/>
    <w:rsid w:val="00E31109"/>
    <w:rsid w:val="00E31283"/>
    <w:rsid w:val="00E31321"/>
    <w:rsid w:val="00E31356"/>
    <w:rsid w:val="00E31819"/>
    <w:rsid w:val="00E31A4D"/>
    <w:rsid w:val="00E31A75"/>
    <w:rsid w:val="00E31B4F"/>
    <w:rsid w:val="00E31C80"/>
    <w:rsid w:val="00E31E5C"/>
    <w:rsid w:val="00E31F6C"/>
    <w:rsid w:val="00E32074"/>
    <w:rsid w:val="00E324CD"/>
    <w:rsid w:val="00E32528"/>
    <w:rsid w:val="00E3272A"/>
    <w:rsid w:val="00E32959"/>
    <w:rsid w:val="00E3302C"/>
    <w:rsid w:val="00E332FD"/>
    <w:rsid w:val="00E3337F"/>
    <w:rsid w:val="00E3366F"/>
    <w:rsid w:val="00E337C9"/>
    <w:rsid w:val="00E33B2A"/>
    <w:rsid w:val="00E34013"/>
    <w:rsid w:val="00E34126"/>
    <w:rsid w:val="00E34517"/>
    <w:rsid w:val="00E34C4B"/>
    <w:rsid w:val="00E34C86"/>
    <w:rsid w:val="00E34D40"/>
    <w:rsid w:val="00E35451"/>
    <w:rsid w:val="00E356B6"/>
    <w:rsid w:val="00E35937"/>
    <w:rsid w:val="00E35961"/>
    <w:rsid w:val="00E35AD1"/>
    <w:rsid w:val="00E35D48"/>
    <w:rsid w:val="00E361FA"/>
    <w:rsid w:val="00E3629D"/>
    <w:rsid w:val="00E36450"/>
    <w:rsid w:val="00E364BA"/>
    <w:rsid w:val="00E365C2"/>
    <w:rsid w:val="00E366CA"/>
    <w:rsid w:val="00E36AF5"/>
    <w:rsid w:val="00E36BDF"/>
    <w:rsid w:val="00E36CE8"/>
    <w:rsid w:val="00E36DF5"/>
    <w:rsid w:val="00E36EE8"/>
    <w:rsid w:val="00E372D4"/>
    <w:rsid w:val="00E37706"/>
    <w:rsid w:val="00E3783C"/>
    <w:rsid w:val="00E378E0"/>
    <w:rsid w:val="00E379FB"/>
    <w:rsid w:val="00E37B90"/>
    <w:rsid w:val="00E37C08"/>
    <w:rsid w:val="00E37D63"/>
    <w:rsid w:val="00E37F34"/>
    <w:rsid w:val="00E37F89"/>
    <w:rsid w:val="00E4012F"/>
    <w:rsid w:val="00E40190"/>
    <w:rsid w:val="00E40341"/>
    <w:rsid w:val="00E404F3"/>
    <w:rsid w:val="00E406BA"/>
    <w:rsid w:val="00E40768"/>
    <w:rsid w:val="00E40E75"/>
    <w:rsid w:val="00E41000"/>
    <w:rsid w:val="00E4127A"/>
    <w:rsid w:val="00E412A1"/>
    <w:rsid w:val="00E414B7"/>
    <w:rsid w:val="00E41C8A"/>
    <w:rsid w:val="00E41E97"/>
    <w:rsid w:val="00E420E5"/>
    <w:rsid w:val="00E42443"/>
    <w:rsid w:val="00E4257A"/>
    <w:rsid w:val="00E43213"/>
    <w:rsid w:val="00E43220"/>
    <w:rsid w:val="00E43311"/>
    <w:rsid w:val="00E43A5E"/>
    <w:rsid w:val="00E43B60"/>
    <w:rsid w:val="00E43CE9"/>
    <w:rsid w:val="00E43DC9"/>
    <w:rsid w:val="00E44082"/>
    <w:rsid w:val="00E443C8"/>
    <w:rsid w:val="00E443D0"/>
    <w:rsid w:val="00E444D3"/>
    <w:rsid w:val="00E44504"/>
    <w:rsid w:val="00E445FD"/>
    <w:rsid w:val="00E446B4"/>
    <w:rsid w:val="00E44702"/>
    <w:rsid w:val="00E448F1"/>
    <w:rsid w:val="00E4495D"/>
    <w:rsid w:val="00E44A9B"/>
    <w:rsid w:val="00E4526F"/>
    <w:rsid w:val="00E454C5"/>
    <w:rsid w:val="00E4557E"/>
    <w:rsid w:val="00E45824"/>
    <w:rsid w:val="00E459A1"/>
    <w:rsid w:val="00E45B35"/>
    <w:rsid w:val="00E45D6E"/>
    <w:rsid w:val="00E460B1"/>
    <w:rsid w:val="00E46195"/>
    <w:rsid w:val="00E461BC"/>
    <w:rsid w:val="00E4687C"/>
    <w:rsid w:val="00E468CF"/>
    <w:rsid w:val="00E46A99"/>
    <w:rsid w:val="00E46ED8"/>
    <w:rsid w:val="00E4737B"/>
    <w:rsid w:val="00E47399"/>
    <w:rsid w:val="00E4758C"/>
    <w:rsid w:val="00E47693"/>
    <w:rsid w:val="00E47698"/>
    <w:rsid w:val="00E47764"/>
    <w:rsid w:val="00E4796D"/>
    <w:rsid w:val="00E47A16"/>
    <w:rsid w:val="00E47A62"/>
    <w:rsid w:val="00E47AD4"/>
    <w:rsid w:val="00E47C0E"/>
    <w:rsid w:val="00E5048B"/>
    <w:rsid w:val="00E50800"/>
    <w:rsid w:val="00E50803"/>
    <w:rsid w:val="00E50CB6"/>
    <w:rsid w:val="00E50D1F"/>
    <w:rsid w:val="00E5119C"/>
    <w:rsid w:val="00E5136D"/>
    <w:rsid w:val="00E513A0"/>
    <w:rsid w:val="00E51443"/>
    <w:rsid w:val="00E514C6"/>
    <w:rsid w:val="00E51527"/>
    <w:rsid w:val="00E5164D"/>
    <w:rsid w:val="00E516CC"/>
    <w:rsid w:val="00E51914"/>
    <w:rsid w:val="00E51ABC"/>
    <w:rsid w:val="00E51BA5"/>
    <w:rsid w:val="00E51CA3"/>
    <w:rsid w:val="00E51DD4"/>
    <w:rsid w:val="00E521DD"/>
    <w:rsid w:val="00E5230D"/>
    <w:rsid w:val="00E523F5"/>
    <w:rsid w:val="00E5261D"/>
    <w:rsid w:val="00E526B2"/>
    <w:rsid w:val="00E52BDD"/>
    <w:rsid w:val="00E52D4A"/>
    <w:rsid w:val="00E52DB1"/>
    <w:rsid w:val="00E532DA"/>
    <w:rsid w:val="00E53424"/>
    <w:rsid w:val="00E535AA"/>
    <w:rsid w:val="00E53802"/>
    <w:rsid w:val="00E5395F"/>
    <w:rsid w:val="00E53B5F"/>
    <w:rsid w:val="00E53B71"/>
    <w:rsid w:val="00E53FAC"/>
    <w:rsid w:val="00E54070"/>
    <w:rsid w:val="00E54140"/>
    <w:rsid w:val="00E5425E"/>
    <w:rsid w:val="00E54286"/>
    <w:rsid w:val="00E54522"/>
    <w:rsid w:val="00E54E13"/>
    <w:rsid w:val="00E54F2C"/>
    <w:rsid w:val="00E55132"/>
    <w:rsid w:val="00E552BE"/>
    <w:rsid w:val="00E55391"/>
    <w:rsid w:val="00E55457"/>
    <w:rsid w:val="00E55645"/>
    <w:rsid w:val="00E55D4A"/>
    <w:rsid w:val="00E55E4F"/>
    <w:rsid w:val="00E56020"/>
    <w:rsid w:val="00E56082"/>
    <w:rsid w:val="00E56525"/>
    <w:rsid w:val="00E567BC"/>
    <w:rsid w:val="00E56875"/>
    <w:rsid w:val="00E568AF"/>
    <w:rsid w:val="00E56987"/>
    <w:rsid w:val="00E5714C"/>
    <w:rsid w:val="00E574D4"/>
    <w:rsid w:val="00E5756D"/>
    <w:rsid w:val="00E575DA"/>
    <w:rsid w:val="00E5770E"/>
    <w:rsid w:val="00E5779D"/>
    <w:rsid w:val="00E5796A"/>
    <w:rsid w:val="00E57A6F"/>
    <w:rsid w:val="00E57C98"/>
    <w:rsid w:val="00E57CD7"/>
    <w:rsid w:val="00E57DA3"/>
    <w:rsid w:val="00E57EE0"/>
    <w:rsid w:val="00E60045"/>
    <w:rsid w:val="00E602AC"/>
    <w:rsid w:val="00E606F4"/>
    <w:rsid w:val="00E60945"/>
    <w:rsid w:val="00E60D9B"/>
    <w:rsid w:val="00E61346"/>
    <w:rsid w:val="00E613C0"/>
    <w:rsid w:val="00E615AF"/>
    <w:rsid w:val="00E61D59"/>
    <w:rsid w:val="00E62119"/>
    <w:rsid w:val="00E62653"/>
    <w:rsid w:val="00E62741"/>
    <w:rsid w:val="00E62848"/>
    <w:rsid w:val="00E6319F"/>
    <w:rsid w:val="00E63216"/>
    <w:rsid w:val="00E6327C"/>
    <w:rsid w:val="00E638B7"/>
    <w:rsid w:val="00E639A7"/>
    <w:rsid w:val="00E6400D"/>
    <w:rsid w:val="00E641C1"/>
    <w:rsid w:val="00E64765"/>
    <w:rsid w:val="00E64791"/>
    <w:rsid w:val="00E647C4"/>
    <w:rsid w:val="00E64ABC"/>
    <w:rsid w:val="00E64B22"/>
    <w:rsid w:val="00E64B97"/>
    <w:rsid w:val="00E652F8"/>
    <w:rsid w:val="00E654CF"/>
    <w:rsid w:val="00E65828"/>
    <w:rsid w:val="00E6584F"/>
    <w:rsid w:val="00E65A39"/>
    <w:rsid w:val="00E65D7B"/>
    <w:rsid w:val="00E65DE5"/>
    <w:rsid w:val="00E65E51"/>
    <w:rsid w:val="00E65F95"/>
    <w:rsid w:val="00E6623B"/>
    <w:rsid w:val="00E66441"/>
    <w:rsid w:val="00E6662A"/>
    <w:rsid w:val="00E6672E"/>
    <w:rsid w:val="00E66863"/>
    <w:rsid w:val="00E66D99"/>
    <w:rsid w:val="00E66E89"/>
    <w:rsid w:val="00E66EB3"/>
    <w:rsid w:val="00E67105"/>
    <w:rsid w:val="00E672FC"/>
    <w:rsid w:val="00E676AF"/>
    <w:rsid w:val="00E676D1"/>
    <w:rsid w:val="00E677B0"/>
    <w:rsid w:val="00E67BD4"/>
    <w:rsid w:val="00E67FB2"/>
    <w:rsid w:val="00E701D3"/>
    <w:rsid w:val="00E7025B"/>
    <w:rsid w:val="00E7037E"/>
    <w:rsid w:val="00E7052E"/>
    <w:rsid w:val="00E705CB"/>
    <w:rsid w:val="00E706B6"/>
    <w:rsid w:val="00E7079B"/>
    <w:rsid w:val="00E70B28"/>
    <w:rsid w:val="00E70C15"/>
    <w:rsid w:val="00E70D2B"/>
    <w:rsid w:val="00E71364"/>
    <w:rsid w:val="00E714B1"/>
    <w:rsid w:val="00E71591"/>
    <w:rsid w:val="00E71669"/>
    <w:rsid w:val="00E7187C"/>
    <w:rsid w:val="00E719FA"/>
    <w:rsid w:val="00E72196"/>
    <w:rsid w:val="00E721D4"/>
    <w:rsid w:val="00E721E7"/>
    <w:rsid w:val="00E722CA"/>
    <w:rsid w:val="00E7242C"/>
    <w:rsid w:val="00E7243C"/>
    <w:rsid w:val="00E724B3"/>
    <w:rsid w:val="00E72A9A"/>
    <w:rsid w:val="00E72D53"/>
    <w:rsid w:val="00E72E24"/>
    <w:rsid w:val="00E731AB"/>
    <w:rsid w:val="00E734F4"/>
    <w:rsid w:val="00E73911"/>
    <w:rsid w:val="00E73F79"/>
    <w:rsid w:val="00E740B4"/>
    <w:rsid w:val="00E74271"/>
    <w:rsid w:val="00E74579"/>
    <w:rsid w:val="00E74584"/>
    <w:rsid w:val="00E745B8"/>
    <w:rsid w:val="00E74615"/>
    <w:rsid w:val="00E74BBA"/>
    <w:rsid w:val="00E74DE7"/>
    <w:rsid w:val="00E75019"/>
    <w:rsid w:val="00E75687"/>
    <w:rsid w:val="00E75828"/>
    <w:rsid w:val="00E7594C"/>
    <w:rsid w:val="00E75A0E"/>
    <w:rsid w:val="00E75D11"/>
    <w:rsid w:val="00E75EF0"/>
    <w:rsid w:val="00E75F28"/>
    <w:rsid w:val="00E76106"/>
    <w:rsid w:val="00E762AF"/>
    <w:rsid w:val="00E763F6"/>
    <w:rsid w:val="00E7643F"/>
    <w:rsid w:val="00E764EC"/>
    <w:rsid w:val="00E76634"/>
    <w:rsid w:val="00E76B8A"/>
    <w:rsid w:val="00E76D38"/>
    <w:rsid w:val="00E77EB9"/>
    <w:rsid w:val="00E77FCB"/>
    <w:rsid w:val="00E80764"/>
    <w:rsid w:val="00E80F82"/>
    <w:rsid w:val="00E812A6"/>
    <w:rsid w:val="00E816A4"/>
    <w:rsid w:val="00E817C5"/>
    <w:rsid w:val="00E81A36"/>
    <w:rsid w:val="00E81AF3"/>
    <w:rsid w:val="00E81B70"/>
    <w:rsid w:val="00E82603"/>
    <w:rsid w:val="00E82712"/>
    <w:rsid w:val="00E8276C"/>
    <w:rsid w:val="00E82BE0"/>
    <w:rsid w:val="00E82C07"/>
    <w:rsid w:val="00E82CCD"/>
    <w:rsid w:val="00E82DAC"/>
    <w:rsid w:val="00E83252"/>
    <w:rsid w:val="00E8376B"/>
    <w:rsid w:val="00E839A1"/>
    <w:rsid w:val="00E83A69"/>
    <w:rsid w:val="00E83AD3"/>
    <w:rsid w:val="00E83B03"/>
    <w:rsid w:val="00E83F63"/>
    <w:rsid w:val="00E84557"/>
    <w:rsid w:val="00E847A2"/>
    <w:rsid w:val="00E84BE5"/>
    <w:rsid w:val="00E84C51"/>
    <w:rsid w:val="00E84C52"/>
    <w:rsid w:val="00E84FD1"/>
    <w:rsid w:val="00E8529D"/>
    <w:rsid w:val="00E8644D"/>
    <w:rsid w:val="00E8683B"/>
    <w:rsid w:val="00E86930"/>
    <w:rsid w:val="00E86AB8"/>
    <w:rsid w:val="00E86C6A"/>
    <w:rsid w:val="00E86DE3"/>
    <w:rsid w:val="00E86FDE"/>
    <w:rsid w:val="00E873A2"/>
    <w:rsid w:val="00E879DA"/>
    <w:rsid w:val="00E87A8B"/>
    <w:rsid w:val="00E87AC2"/>
    <w:rsid w:val="00E87D1A"/>
    <w:rsid w:val="00E90130"/>
    <w:rsid w:val="00E9038B"/>
    <w:rsid w:val="00E906D8"/>
    <w:rsid w:val="00E90761"/>
    <w:rsid w:val="00E90886"/>
    <w:rsid w:val="00E908D5"/>
    <w:rsid w:val="00E90E14"/>
    <w:rsid w:val="00E91064"/>
    <w:rsid w:val="00E915BA"/>
    <w:rsid w:val="00E91C1D"/>
    <w:rsid w:val="00E91DD4"/>
    <w:rsid w:val="00E921B1"/>
    <w:rsid w:val="00E9239C"/>
    <w:rsid w:val="00E9246D"/>
    <w:rsid w:val="00E924DD"/>
    <w:rsid w:val="00E92FF7"/>
    <w:rsid w:val="00E9322D"/>
    <w:rsid w:val="00E935BF"/>
    <w:rsid w:val="00E93631"/>
    <w:rsid w:val="00E9371C"/>
    <w:rsid w:val="00E938B1"/>
    <w:rsid w:val="00E93BCA"/>
    <w:rsid w:val="00E93FBF"/>
    <w:rsid w:val="00E94138"/>
    <w:rsid w:val="00E9456A"/>
    <w:rsid w:val="00E94703"/>
    <w:rsid w:val="00E94910"/>
    <w:rsid w:val="00E94B30"/>
    <w:rsid w:val="00E94F87"/>
    <w:rsid w:val="00E95356"/>
    <w:rsid w:val="00E954CC"/>
    <w:rsid w:val="00E955E3"/>
    <w:rsid w:val="00E95697"/>
    <w:rsid w:val="00E9578B"/>
    <w:rsid w:val="00E95962"/>
    <w:rsid w:val="00E95F91"/>
    <w:rsid w:val="00E96186"/>
    <w:rsid w:val="00E961FB"/>
    <w:rsid w:val="00E964DB"/>
    <w:rsid w:val="00E96F8A"/>
    <w:rsid w:val="00E97431"/>
    <w:rsid w:val="00E97489"/>
    <w:rsid w:val="00E9750A"/>
    <w:rsid w:val="00E9755A"/>
    <w:rsid w:val="00E975B6"/>
    <w:rsid w:val="00E975E5"/>
    <w:rsid w:val="00E9778D"/>
    <w:rsid w:val="00E97899"/>
    <w:rsid w:val="00E978F0"/>
    <w:rsid w:val="00E97B4D"/>
    <w:rsid w:val="00E97E49"/>
    <w:rsid w:val="00E97F42"/>
    <w:rsid w:val="00EA0275"/>
    <w:rsid w:val="00EA07ED"/>
    <w:rsid w:val="00EA0AD5"/>
    <w:rsid w:val="00EA0CE1"/>
    <w:rsid w:val="00EA0DA3"/>
    <w:rsid w:val="00EA0FA9"/>
    <w:rsid w:val="00EA1008"/>
    <w:rsid w:val="00EA1080"/>
    <w:rsid w:val="00EA10C5"/>
    <w:rsid w:val="00EA11A5"/>
    <w:rsid w:val="00EA140A"/>
    <w:rsid w:val="00EA153D"/>
    <w:rsid w:val="00EA17A5"/>
    <w:rsid w:val="00EA17BE"/>
    <w:rsid w:val="00EA18A2"/>
    <w:rsid w:val="00EA1A7D"/>
    <w:rsid w:val="00EA1CE9"/>
    <w:rsid w:val="00EA1EC2"/>
    <w:rsid w:val="00EA2325"/>
    <w:rsid w:val="00EA23FC"/>
    <w:rsid w:val="00EA24E0"/>
    <w:rsid w:val="00EA2AC7"/>
    <w:rsid w:val="00EA2DDF"/>
    <w:rsid w:val="00EA313A"/>
    <w:rsid w:val="00EA3192"/>
    <w:rsid w:val="00EA3274"/>
    <w:rsid w:val="00EA3322"/>
    <w:rsid w:val="00EA362B"/>
    <w:rsid w:val="00EA363F"/>
    <w:rsid w:val="00EA3800"/>
    <w:rsid w:val="00EA3EB4"/>
    <w:rsid w:val="00EA3F8B"/>
    <w:rsid w:val="00EA40A0"/>
    <w:rsid w:val="00EA418D"/>
    <w:rsid w:val="00EA43A5"/>
    <w:rsid w:val="00EA4459"/>
    <w:rsid w:val="00EA4563"/>
    <w:rsid w:val="00EA47B3"/>
    <w:rsid w:val="00EA48C3"/>
    <w:rsid w:val="00EA48C6"/>
    <w:rsid w:val="00EA4999"/>
    <w:rsid w:val="00EA4FB2"/>
    <w:rsid w:val="00EA5085"/>
    <w:rsid w:val="00EA53E6"/>
    <w:rsid w:val="00EA56D5"/>
    <w:rsid w:val="00EA5A71"/>
    <w:rsid w:val="00EA5BD9"/>
    <w:rsid w:val="00EA5FFF"/>
    <w:rsid w:val="00EA6552"/>
    <w:rsid w:val="00EA6828"/>
    <w:rsid w:val="00EA69EF"/>
    <w:rsid w:val="00EA6A8E"/>
    <w:rsid w:val="00EA6C27"/>
    <w:rsid w:val="00EA6EA6"/>
    <w:rsid w:val="00EA6F7E"/>
    <w:rsid w:val="00EA73BF"/>
    <w:rsid w:val="00EA745B"/>
    <w:rsid w:val="00EA78DE"/>
    <w:rsid w:val="00EA7B01"/>
    <w:rsid w:val="00EA7C15"/>
    <w:rsid w:val="00EA7D3F"/>
    <w:rsid w:val="00EA7EFA"/>
    <w:rsid w:val="00EA7FAF"/>
    <w:rsid w:val="00EB009C"/>
    <w:rsid w:val="00EB06C3"/>
    <w:rsid w:val="00EB06C6"/>
    <w:rsid w:val="00EB0CF6"/>
    <w:rsid w:val="00EB0DBA"/>
    <w:rsid w:val="00EB1003"/>
    <w:rsid w:val="00EB11BF"/>
    <w:rsid w:val="00EB160A"/>
    <w:rsid w:val="00EB1DF8"/>
    <w:rsid w:val="00EB23AD"/>
    <w:rsid w:val="00EB2505"/>
    <w:rsid w:val="00EB25FB"/>
    <w:rsid w:val="00EB2C0C"/>
    <w:rsid w:val="00EB3327"/>
    <w:rsid w:val="00EB34BF"/>
    <w:rsid w:val="00EB34FC"/>
    <w:rsid w:val="00EB362A"/>
    <w:rsid w:val="00EB36D1"/>
    <w:rsid w:val="00EB3D43"/>
    <w:rsid w:val="00EB403D"/>
    <w:rsid w:val="00EB4070"/>
    <w:rsid w:val="00EB4741"/>
    <w:rsid w:val="00EB48A5"/>
    <w:rsid w:val="00EB49AC"/>
    <w:rsid w:val="00EB49C4"/>
    <w:rsid w:val="00EB4A15"/>
    <w:rsid w:val="00EB4A59"/>
    <w:rsid w:val="00EB4B6F"/>
    <w:rsid w:val="00EB5146"/>
    <w:rsid w:val="00EB5482"/>
    <w:rsid w:val="00EB54A9"/>
    <w:rsid w:val="00EB56B8"/>
    <w:rsid w:val="00EB57B3"/>
    <w:rsid w:val="00EB5D3F"/>
    <w:rsid w:val="00EB5FD3"/>
    <w:rsid w:val="00EB6418"/>
    <w:rsid w:val="00EB657B"/>
    <w:rsid w:val="00EB65B6"/>
    <w:rsid w:val="00EB6653"/>
    <w:rsid w:val="00EB6A2D"/>
    <w:rsid w:val="00EB6A36"/>
    <w:rsid w:val="00EB6CCE"/>
    <w:rsid w:val="00EB6D83"/>
    <w:rsid w:val="00EB6DA8"/>
    <w:rsid w:val="00EB709D"/>
    <w:rsid w:val="00EB70A0"/>
    <w:rsid w:val="00EB7173"/>
    <w:rsid w:val="00EB7175"/>
    <w:rsid w:val="00EB74EF"/>
    <w:rsid w:val="00EB76FF"/>
    <w:rsid w:val="00EB7987"/>
    <w:rsid w:val="00EB7FBE"/>
    <w:rsid w:val="00EC001E"/>
    <w:rsid w:val="00EC0253"/>
    <w:rsid w:val="00EC041A"/>
    <w:rsid w:val="00EC048F"/>
    <w:rsid w:val="00EC0C51"/>
    <w:rsid w:val="00EC0C7C"/>
    <w:rsid w:val="00EC0CB5"/>
    <w:rsid w:val="00EC0E08"/>
    <w:rsid w:val="00EC1057"/>
    <w:rsid w:val="00EC121F"/>
    <w:rsid w:val="00EC140E"/>
    <w:rsid w:val="00EC1648"/>
    <w:rsid w:val="00EC1B10"/>
    <w:rsid w:val="00EC1B46"/>
    <w:rsid w:val="00EC1C0C"/>
    <w:rsid w:val="00EC25D2"/>
    <w:rsid w:val="00EC2605"/>
    <w:rsid w:val="00EC28D7"/>
    <w:rsid w:val="00EC2B6F"/>
    <w:rsid w:val="00EC3482"/>
    <w:rsid w:val="00EC3695"/>
    <w:rsid w:val="00EC37C7"/>
    <w:rsid w:val="00EC3A0F"/>
    <w:rsid w:val="00EC3FFB"/>
    <w:rsid w:val="00EC4166"/>
    <w:rsid w:val="00EC42D1"/>
    <w:rsid w:val="00EC4544"/>
    <w:rsid w:val="00EC4B00"/>
    <w:rsid w:val="00EC4C1F"/>
    <w:rsid w:val="00EC5166"/>
    <w:rsid w:val="00EC55F6"/>
    <w:rsid w:val="00EC58BF"/>
    <w:rsid w:val="00EC5F19"/>
    <w:rsid w:val="00EC63FF"/>
    <w:rsid w:val="00EC656F"/>
    <w:rsid w:val="00EC6588"/>
    <w:rsid w:val="00EC6680"/>
    <w:rsid w:val="00EC6985"/>
    <w:rsid w:val="00EC6BF2"/>
    <w:rsid w:val="00EC6E59"/>
    <w:rsid w:val="00EC7273"/>
    <w:rsid w:val="00EC747B"/>
    <w:rsid w:val="00EC7780"/>
    <w:rsid w:val="00EC7815"/>
    <w:rsid w:val="00EC7E14"/>
    <w:rsid w:val="00ED02F7"/>
    <w:rsid w:val="00ED0332"/>
    <w:rsid w:val="00ED062F"/>
    <w:rsid w:val="00ED0657"/>
    <w:rsid w:val="00ED09EA"/>
    <w:rsid w:val="00ED0AAE"/>
    <w:rsid w:val="00ED0EAE"/>
    <w:rsid w:val="00ED11BC"/>
    <w:rsid w:val="00ED1311"/>
    <w:rsid w:val="00ED1457"/>
    <w:rsid w:val="00ED14BF"/>
    <w:rsid w:val="00ED157F"/>
    <w:rsid w:val="00ED171E"/>
    <w:rsid w:val="00ED18F3"/>
    <w:rsid w:val="00ED22F3"/>
    <w:rsid w:val="00ED23B0"/>
    <w:rsid w:val="00ED2B6E"/>
    <w:rsid w:val="00ED2CEE"/>
    <w:rsid w:val="00ED3130"/>
    <w:rsid w:val="00ED399F"/>
    <w:rsid w:val="00ED3C00"/>
    <w:rsid w:val="00ED3D99"/>
    <w:rsid w:val="00ED410D"/>
    <w:rsid w:val="00ED41E4"/>
    <w:rsid w:val="00ED4418"/>
    <w:rsid w:val="00ED4503"/>
    <w:rsid w:val="00ED4619"/>
    <w:rsid w:val="00ED4683"/>
    <w:rsid w:val="00ED4863"/>
    <w:rsid w:val="00ED48D7"/>
    <w:rsid w:val="00ED4CCA"/>
    <w:rsid w:val="00ED4F7B"/>
    <w:rsid w:val="00ED521C"/>
    <w:rsid w:val="00ED524F"/>
    <w:rsid w:val="00ED5445"/>
    <w:rsid w:val="00ED5529"/>
    <w:rsid w:val="00ED59A7"/>
    <w:rsid w:val="00ED5D6C"/>
    <w:rsid w:val="00ED62C1"/>
    <w:rsid w:val="00ED65F3"/>
    <w:rsid w:val="00ED6692"/>
    <w:rsid w:val="00ED6707"/>
    <w:rsid w:val="00ED672D"/>
    <w:rsid w:val="00ED67B6"/>
    <w:rsid w:val="00ED6CF5"/>
    <w:rsid w:val="00ED6EAC"/>
    <w:rsid w:val="00ED72B6"/>
    <w:rsid w:val="00ED7508"/>
    <w:rsid w:val="00ED756B"/>
    <w:rsid w:val="00ED7834"/>
    <w:rsid w:val="00ED7902"/>
    <w:rsid w:val="00ED79B7"/>
    <w:rsid w:val="00ED7DC2"/>
    <w:rsid w:val="00EE028D"/>
    <w:rsid w:val="00EE03D9"/>
    <w:rsid w:val="00EE03F1"/>
    <w:rsid w:val="00EE043A"/>
    <w:rsid w:val="00EE046A"/>
    <w:rsid w:val="00EE0C70"/>
    <w:rsid w:val="00EE0CF3"/>
    <w:rsid w:val="00EE1071"/>
    <w:rsid w:val="00EE10C4"/>
    <w:rsid w:val="00EE1542"/>
    <w:rsid w:val="00EE1C18"/>
    <w:rsid w:val="00EE1C43"/>
    <w:rsid w:val="00EE1E22"/>
    <w:rsid w:val="00EE1E78"/>
    <w:rsid w:val="00EE1FBD"/>
    <w:rsid w:val="00EE2176"/>
    <w:rsid w:val="00EE234C"/>
    <w:rsid w:val="00EE23B0"/>
    <w:rsid w:val="00EE26B3"/>
    <w:rsid w:val="00EE2769"/>
    <w:rsid w:val="00EE2974"/>
    <w:rsid w:val="00EE2E22"/>
    <w:rsid w:val="00EE2EA1"/>
    <w:rsid w:val="00EE2EF7"/>
    <w:rsid w:val="00EE2FB3"/>
    <w:rsid w:val="00EE3295"/>
    <w:rsid w:val="00EE350E"/>
    <w:rsid w:val="00EE3A2C"/>
    <w:rsid w:val="00EE3C35"/>
    <w:rsid w:val="00EE428D"/>
    <w:rsid w:val="00EE448C"/>
    <w:rsid w:val="00EE452D"/>
    <w:rsid w:val="00EE476B"/>
    <w:rsid w:val="00EE4793"/>
    <w:rsid w:val="00EE479F"/>
    <w:rsid w:val="00EE4897"/>
    <w:rsid w:val="00EE4C19"/>
    <w:rsid w:val="00EE507C"/>
    <w:rsid w:val="00EE5366"/>
    <w:rsid w:val="00EE545B"/>
    <w:rsid w:val="00EE5483"/>
    <w:rsid w:val="00EE5530"/>
    <w:rsid w:val="00EE562C"/>
    <w:rsid w:val="00EE5758"/>
    <w:rsid w:val="00EE5A20"/>
    <w:rsid w:val="00EE5E7D"/>
    <w:rsid w:val="00EE5EB2"/>
    <w:rsid w:val="00EE60DE"/>
    <w:rsid w:val="00EE6257"/>
    <w:rsid w:val="00EE6AAF"/>
    <w:rsid w:val="00EE6AB2"/>
    <w:rsid w:val="00EE6ACD"/>
    <w:rsid w:val="00EE6CFA"/>
    <w:rsid w:val="00EE6D64"/>
    <w:rsid w:val="00EE6F7A"/>
    <w:rsid w:val="00EE72F5"/>
    <w:rsid w:val="00EE75B8"/>
    <w:rsid w:val="00EE7838"/>
    <w:rsid w:val="00EE7B68"/>
    <w:rsid w:val="00EE7E1D"/>
    <w:rsid w:val="00EE7E99"/>
    <w:rsid w:val="00EF0012"/>
    <w:rsid w:val="00EF00EF"/>
    <w:rsid w:val="00EF01CD"/>
    <w:rsid w:val="00EF088E"/>
    <w:rsid w:val="00EF09B4"/>
    <w:rsid w:val="00EF09B7"/>
    <w:rsid w:val="00EF0B04"/>
    <w:rsid w:val="00EF0B23"/>
    <w:rsid w:val="00EF0FE4"/>
    <w:rsid w:val="00EF1387"/>
    <w:rsid w:val="00EF15D7"/>
    <w:rsid w:val="00EF1845"/>
    <w:rsid w:val="00EF1958"/>
    <w:rsid w:val="00EF1F80"/>
    <w:rsid w:val="00EF1F97"/>
    <w:rsid w:val="00EF2867"/>
    <w:rsid w:val="00EF2BFB"/>
    <w:rsid w:val="00EF2D7D"/>
    <w:rsid w:val="00EF2E6A"/>
    <w:rsid w:val="00EF3132"/>
    <w:rsid w:val="00EF31BE"/>
    <w:rsid w:val="00EF326A"/>
    <w:rsid w:val="00EF348F"/>
    <w:rsid w:val="00EF34D4"/>
    <w:rsid w:val="00EF3D30"/>
    <w:rsid w:val="00EF40C9"/>
    <w:rsid w:val="00EF443C"/>
    <w:rsid w:val="00EF452F"/>
    <w:rsid w:val="00EF45F4"/>
    <w:rsid w:val="00EF48BA"/>
    <w:rsid w:val="00EF4C88"/>
    <w:rsid w:val="00EF4CB5"/>
    <w:rsid w:val="00EF4E78"/>
    <w:rsid w:val="00EF523C"/>
    <w:rsid w:val="00EF52D4"/>
    <w:rsid w:val="00EF53B4"/>
    <w:rsid w:val="00EF5473"/>
    <w:rsid w:val="00EF553F"/>
    <w:rsid w:val="00EF572A"/>
    <w:rsid w:val="00EF579A"/>
    <w:rsid w:val="00EF5B57"/>
    <w:rsid w:val="00EF5CC6"/>
    <w:rsid w:val="00EF5D27"/>
    <w:rsid w:val="00EF6127"/>
    <w:rsid w:val="00EF6165"/>
    <w:rsid w:val="00EF6277"/>
    <w:rsid w:val="00EF656C"/>
    <w:rsid w:val="00EF665B"/>
    <w:rsid w:val="00EF685C"/>
    <w:rsid w:val="00EF69A3"/>
    <w:rsid w:val="00EF6A7A"/>
    <w:rsid w:val="00EF6B6D"/>
    <w:rsid w:val="00EF6F03"/>
    <w:rsid w:val="00EF6F8A"/>
    <w:rsid w:val="00EF6FC9"/>
    <w:rsid w:val="00EF711B"/>
    <w:rsid w:val="00EF7309"/>
    <w:rsid w:val="00EF7436"/>
    <w:rsid w:val="00EF75CD"/>
    <w:rsid w:val="00EF7DAF"/>
    <w:rsid w:val="00EF7F7B"/>
    <w:rsid w:val="00F0036A"/>
    <w:rsid w:val="00F005C8"/>
    <w:rsid w:val="00F008B1"/>
    <w:rsid w:val="00F009E8"/>
    <w:rsid w:val="00F00CF4"/>
    <w:rsid w:val="00F00CF5"/>
    <w:rsid w:val="00F00F45"/>
    <w:rsid w:val="00F01328"/>
    <w:rsid w:val="00F01371"/>
    <w:rsid w:val="00F01380"/>
    <w:rsid w:val="00F01B58"/>
    <w:rsid w:val="00F02083"/>
    <w:rsid w:val="00F020B2"/>
    <w:rsid w:val="00F02321"/>
    <w:rsid w:val="00F024C6"/>
    <w:rsid w:val="00F029C6"/>
    <w:rsid w:val="00F02D8C"/>
    <w:rsid w:val="00F02F9B"/>
    <w:rsid w:val="00F030F8"/>
    <w:rsid w:val="00F03529"/>
    <w:rsid w:val="00F03790"/>
    <w:rsid w:val="00F038D7"/>
    <w:rsid w:val="00F03AF6"/>
    <w:rsid w:val="00F03B2E"/>
    <w:rsid w:val="00F03D61"/>
    <w:rsid w:val="00F03E88"/>
    <w:rsid w:val="00F03FC7"/>
    <w:rsid w:val="00F043F1"/>
    <w:rsid w:val="00F04805"/>
    <w:rsid w:val="00F04FE7"/>
    <w:rsid w:val="00F050C8"/>
    <w:rsid w:val="00F052A2"/>
    <w:rsid w:val="00F05680"/>
    <w:rsid w:val="00F057EB"/>
    <w:rsid w:val="00F05B84"/>
    <w:rsid w:val="00F05F44"/>
    <w:rsid w:val="00F06155"/>
    <w:rsid w:val="00F064E2"/>
    <w:rsid w:val="00F065EE"/>
    <w:rsid w:val="00F066C1"/>
    <w:rsid w:val="00F0671D"/>
    <w:rsid w:val="00F067FE"/>
    <w:rsid w:val="00F06B56"/>
    <w:rsid w:val="00F06CEF"/>
    <w:rsid w:val="00F06F9D"/>
    <w:rsid w:val="00F076A8"/>
    <w:rsid w:val="00F078C5"/>
    <w:rsid w:val="00F07BA8"/>
    <w:rsid w:val="00F07DFD"/>
    <w:rsid w:val="00F07F1F"/>
    <w:rsid w:val="00F10210"/>
    <w:rsid w:val="00F1050B"/>
    <w:rsid w:val="00F10753"/>
    <w:rsid w:val="00F10F65"/>
    <w:rsid w:val="00F11B81"/>
    <w:rsid w:val="00F11E6D"/>
    <w:rsid w:val="00F12019"/>
    <w:rsid w:val="00F1266B"/>
    <w:rsid w:val="00F12817"/>
    <w:rsid w:val="00F12821"/>
    <w:rsid w:val="00F12C18"/>
    <w:rsid w:val="00F12C35"/>
    <w:rsid w:val="00F12D19"/>
    <w:rsid w:val="00F12F24"/>
    <w:rsid w:val="00F13234"/>
    <w:rsid w:val="00F1330B"/>
    <w:rsid w:val="00F13544"/>
    <w:rsid w:val="00F13579"/>
    <w:rsid w:val="00F13A17"/>
    <w:rsid w:val="00F13CAF"/>
    <w:rsid w:val="00F13F18"/>
    <w:rsid w:val="00F13F3F"/>
    <w:rsid w:val="00F13FBF"/>
    <w:rsid w:val="00F1408C"/>
    <w:rsid w:val="00F14722"/>
    <w:rsid w:val="00F14754"/>
    <w:rsid w:val="00F14A22"/>
    <w:rsid w:val="00F14EB8"/>
    <w:rsid w:val="00F15239"/>
    <w:rsid w:val="00F15542"/>
    <w:rsid w:val="00F15CBF"/>
    <w:rsid w:val="00F15D44"/>
    <w:rsid w:val="00F15E73"/>
    <w:rsid w:val="00F160DF"/>
    <w:rsid w:val="00F16228"/>
    <w:rsid w:val="00F166D4"/>
    <w:rsid w:val="00F1674D"/>
    <w:rsid w:val="00F16D1A"/>
    <w:rsid w:val="00F17053"/>
    <w:rsid w:val="00F170E3"/>
    <w:rsid w:val="00F174B2"/>
    <w:rsid w:val="00F174F8"/>
    <w:rsid w:val="00F17680"/>
    <w:rsid w:val="00F177FF"/>
    <w:rsid w:val="00F17C35"/>
    <w:rsid w:val="00F17E05"/>
    <w:rsid w:val="00F17E46"/>
    <w:rsid w:val="00F17E50"/>
    <w:rsid w:val="00F17FE1"/>
    <w:rsid w:val="00F200A8"/>
    <w:rsid w:val="00F206F0"/>
    <w:rsid w:val="00F207ED"/>
    <w:rsid w:val="00F20A73"/>
    <w:rsid w:val="00F21101"/>
    <w:rsid w:val="00F2140F"/>
    <w:rsid w:val="00F21767"/>
    <w:rsid w:val="00F21ACD"/>
    <w:rsid w:val="00F21B46"/>
    <w:rsid w:val="00F21CD6"/>
    <w:rsid w:val="00F21D78"/>
    <w:rsid w:val="00F21DBE"/>
    <w:rsid w:val="00F21FD8"/>
    <w:rsid w:val="00F2200A"/>
    <w:rsid w:val="00F22186"/>
    <w:rsid w:val="00F22270"/>
    <w:rsid w:val="00F2237F"/>
    <w:rsid w:val="00F225A2"/>
    <w:rsid w:val="00F22833"/>
    <w:rsid w:val="00F22A24"/>
    <w:rsid w:val="00F22BCE"/>
    <w:rsid w:val="00F22E39"/>
    <w:rsid w:val="00F231B7"/>
    <w:rsid w:val="00F23394"/>
    <w:rsid w:val="00F23CCE"/>
    <w:rsid w:val="00F23D10"/>
    <w:rsid w:val="00F23ED4"/>
    <w:rsid w:val="00F23F28"/>
    <w:rsid w:val="00F23FA4"/>
    <w:rsid w:val="00F24134"/>
    <w:rsid w:val="00F24248"/>
    <w:rsid w:val="00F244FC"/>
    <w:rsid w:val="00F24808"/>
    <w:rsid w:val="00F24866"/>
    <w:rsid w:val="00F249AE"/>
    <w:rsid w:val="00F25252"/>
    <w:rsid w:val="00F253DE"/>
    <w:rsid w:val="00F25677"/>
    <w:rsid w:val="00F2577D"/>
    <w:rsid w:val="00F25D2D"/>
    <w:rsid w:val="00F26079"/>
    <w:rsid w:val="00F26182"/>
    <w:rsid w:val="00F264C9"/>
    <w:rsid w:val="00F26881"/>
    <w:rsid w:val="00F268F3"/>
    <w:rsid w:val="00F26914"/>
    <w:rsid w:val="00F26BB9"/>
    <w:rsid w:val="00F26FDC"/>
    <w:rsid w:val="00F270A7"/>
    <w:rsid w:val="00F27142"/>
    <w:rsid w:val="00F273D4"/>
    <w:rsid w:val="00F27450"/>
    <w:rsid w:val="00F277B5"/>
    <w:rsid w:val="00F27931"/>
    <w:rsid w:val="00F27C7F"/>
    <w:rsid w:val="00F27F14"/>
    <w:rsid w:val="00F27F1B"/>
    <w:rsid w:val="00F30B74"/>
    <w:rsid w:val="00F30F0E"/>
    <w:rsid w:val="00F30F58"/>
    <w:rsid w:val="00F311F0"/>
    <w:rsid w:val="00F315BB"/>
    <w:rsid w:val="00F315E9"/>
    <w:rsid w:val="00F317B0"/>
    <w:rsid w:val="00F318A8"/>
    <w:rsid w:val="00F31AD3"/>
    <w:rsid w:val="00F3240A"/>
    <w:rsid w:val="00F32513"/>
    <w:rsid w:val="00F3272D"/>
    <w:rsid w:val="00F327E6"/>
    <w:rsid w:val="00F32949"/>
    <w:rsid w:val="00F32BC7"/>
    <w:rsid w:val="00F32DC4"/>
    <w:rsid w:val="00F32F8D"/>
    <w:rsid w:val="00F330B5"/>
    <w:rsid w:val="00F3338D"/>
    <w:rsid w:val="00F33594"/>
    <w:rsid w:val="00F335B2"/>
    <w:rsid w:val="00F33828"/>
    <w:rsid w:val="00F33A77"/>
    <w:rsid w:val="00F33DF0"/>
    <w:rsid w:val="00F33F1C"/>
    <w:rsid w:val="00F34070"/>
    <w:rsid w:val="00F34117"/>
    <w:rsid w:val="00F3415D"/>
    <w:rsid w:val="00F342AF"/>
    <w:rsid w:val="00F344BA"/>
    <w:rsid w:val="00F34530"/>
    <w:rsid w:val="00F346A2"/>
    <w:rsid w:val="00F34B9C"/>
    <w:rsid w:val="00F34C3B"/>
    <w:rsid w:val="00F34CCD"/>
    <w:rsid w:val="00F3502A"/>
    <w:rsid w:val="00F3515D"/>
    <w:rsid w:val="00F35BE8"/>
    <w:rsid w:val="00F35C5A"/>
    <w:rsid w:val="00F36106"/>
    <w:rsid w:val="00F3618D"/>
    <w:rsid w:val="00F36299"/>
    <w:rsid w:val="00F36358"/>
    <w:rsid w:val="00F36380"/>
    <w:rsid w:val="00F3638A"/>
    <w:rsid w:val="00F3643E"/>
    <w:rsid w:val="00F36824"/>
    <w:rsid w:val="00F36C2C"/>
    <w:rsid w:val="00F36E2F"/>
    <w:rsid w:val="00F371CA"/>
    <w:rsid w:val="00F377BA"/>
    <w:rsid w:val="00F37956"/>
    <w:rsid w:val="00F379A6"/>
    <w:rsid w:val="00F37B3C"/>
    <w:rsid w:val="00F37BDD"/>
    <w:rsid w:val="00F40279"/>
    <w:rsid w:val="00F41242"/>
    <w:rsid w:val="00F41812"/>
    <w:rsid w:val="00F419ED"/>
    <w:rsid w:val="00F419FE"/>
    <w:rsid w:val="00F41C4A"/>
    <w:rsid w:val="00F41D23"/>
    <w:rsid w:val="00F4212C"/>
    <w:rsid w:val="00F4233C"/>
    <w:rsid w:val="00F42606"/>
    <w:rsid w:val="00F42703"/>
    <w:rsid w:val="00F4271B"/>
    <w:rsid w:val="00F428F1"/>
    <w:rsid w:val="00F429E2"/>
    <w:rsid w:val="00F42BB2"/>
    <w:rsid w:val="00F42C6D"/>
    <w:rsid w:val="00F42E18"/>
    <w:rsid w:val="00F42F7D"/>
    <w:rsid w:val="00F430DA"/>
    <w:rsid w:val="00F43188"/>
    <w:rsid w:val="00F432E9"/>
    <w:rsid w:val="00F43325"/>
    <w:rsid w:val="00F43491"/>
    <w:rsid w:val="00F4358C"/>
    <w:rsid w:val="00F43696"/>
    <w:rsid w:val="00F4371E"/>
    <w:rsid w:val="00F4384F"/>
    <w:rsid w:val="00F4387A"/>
    <w:rsid w:val="00F43930"/>
    <w:rsid w:val="00F43EF1"/>
    <w:rsid w:val="00F442FF"/>
    <w:rsid w:val="00F4442D"/>
    <w:rsid w:val="00F444C1"/>
    <w:rsid w:val="00F447FD"/>
    <w:rsid w:val="00F44965"/>
    <w:rsid w:val="00F44F02"/>
    <w:rsid w:val="00F4527D"/>
    <w:rsid w:val="00F4565B"/>
    <w:rsid w:val="00F4582B"/>
    <w:rsid w:val="00F45840"/>
    <w:rsid w:val="00F460E2"/>
    <w:rsid w:val="00F46267"/>
    <w:rsid w:val="00F46326"/>
    <w:rsid w:val="00F4667D"/>
    <w:rsid w:val="00F46704"/>
    <w:rsid w:val="00F46987"/>
    <w:rsid w:val="00F46B1F"/>
    <w:rsid w:val="00F46DFA"/>
    <w:rsid w:val="00F47724"/>
    <w:rsid w:val="00F477F6"/>
    <w:rsid w:val="00F479A7"/>
    <w:rsid w:val="00F47DDA"/>
    <w:rsid w:val="00F50272"/>
    <w:rsid w:val="00F5033C"/>
    <w:rsid w:val="00F505DE"/>
    <w:rsid w:val="00F508EB"/>
    <w:rsid w:val="00F5094F"/>
    <w:rsid w:val="00F50B0B"/>
    <w:rsid w:val="00F511E0"/>
    <w:rsid w:val="00F512CC"/>
    <w:rsid w:val="00F51700"/>
    <w:rsid w:val="00F51713"/>
    <w:rsid w:val="00F5178E"/>
    <w:rsid w:val="00F517CC"/>
    <w:rsid w:val="00F5190B"/>
    <w:rsid w:val="00F51C7A"/>
    <w:rsid w:val="00F51CCD"/>
    <w:rsid w:val="00F51CF7"/>
    <w:rsid w:val="00F51DCE"/>
    <w:rsid w:val="00F51DF7"/>
    <w:rsid w:val="00F51E30"/>
    <w:rsid w:val="00F52161"/>
    <w:rsid w:val="00F521EC"/>
    <w:rsid w:val="00F52BAD"/>
    <w:rsid w:val="00F52DF1"/>
    <w:rsid w:val="00F52F20"/>
    <w:rsid w:val="00F5316F"/>
    <w:rsid w:val="00F5331F"/>
    <w:rsid w:val="00F536FF"/>
    <w:rsid w:val="00F53849"/>
    <w:rsid w:val="00F538BC"/>
    <w:rsid w:val="00F539AD"/>
    <w:rsid w:val="00F53ABF"/>
    <w:rsid w:val="00F53C04"/>
    <w:rsid w:val="00F53E06"/>
    <w:rsid w:val="00F548A0"/>
    <w:rsid w:val="00F54C36"/>
    <w:rsid w:val="00F54DE0"/>
    <w:rsid w:val="00F54F69"/>
    <w:rsid w:val="00F5507F"/>
    <w:rsid w:val="00F55221"/>
    <w:rsid w:val="00F5542E"/>
    <w:rsid w:val="00F5561C"/>
    <w:rsid w:val="00F557D9"/>
    <w:rsid w:val="00F55931"/>
    <w:rsid w:val="00F55C78"/>
    <w:rsid w:val="00F55FBA"/>
    <w:rsid w:val="00F56959"/>
    <w:rsid w:val="00F56BA5"/>
    <w:rsid w:val="00F56BD6"/>
    <w:rsid w:val="00F57065"/>
    <w:rsid w:val="00F5713D"/>
    <w:rsid w:val="00F574A1"/>
    <w:rsid w:val="00F577BD"/>
    <w:rsid w:val="00F577FE"/>
    <w:rsid w:val="00F578E4"/>
    <w:rsid w:val="00F57ABF"/>
    <w:rsid w:val="00F57D0F"/>
    <w:rsid w:val="00F57F15"/>
    <w:rsid w:val="00F57F61"/>
    <w:rsid w:val="00F6000A"/>
    <w:rsid w:val="00F6024A"/>
    <w:rsid w:val="00F604F5"/>
    <w:rsid w:val="00F607D1"/>
    <w:rsid w:val="00F60841"/>
    <w:rsid w:val="00F608BF"/>
    <w:rsid w:val="00F60A0A"/>
    <w:rsid w:val="00F60C7E"/>
    <w:rsid w:val="00F6101D"/>
    <w:rsid w:val="00F6193D"/>
    <w:rsid w:val="00F61A1F"/>
    <w:rsid w:val="00F61D67"/>
    <w:rsid w:val="00F61F84"/>
    <w:rsid w:val="00F6230A"/>
    <w:rsid w:val="00F629D4"/>
    <w:rsid w:val="00F62B1E"/>
    <w:rsid w:val="00F62C87"/>
    <w:rsid w:val="00F62DB9"/>
    <w:rsid w:val="00F62E56"/>
    <w:rsid w:val="00F63392"/>
    <w:rsid w:val="00F6346D"/>
    <w:rsid w:val="00F63AA6"/>
    <w:rsid w:val="00F63B21"/>
    <w:rsid w:val="00F63F46"/>
    <w:rsid w:val="00F63F94"/>
    <w:rsid w:val="00F64136"/>
    <w:rsid w:val="00F6425B"/>
    <w:rsid w:val="00F6435A"/>
    <w:rsid w:val="00F64CFA"/>
    <w:rsid w:val="00F64EF3"/>
    <w:rsid w:val="00F64EF5"/>
    <w:rsid w:val="00F64F82"/>
    <w:rsid w:val="00F65714"/>
    <w:rsid w:val="00F6594B"/>
    <w:rsid w:val="00F65AED"/>
    <w:rsid w:val="00F65F20"/>
    <w:rsid w:val="00F66176"/>
    <w:rsid w:val="00F6649D"/>
    <w:rsid w:val="00F6697D"/>
    <w:rsid w:val="00F66BD8"/>
    <w:rsid w:val="00F671A6"/>
    <w:rsid w:val="00F676F6"/>
    <w:rsid w:val="00F67706"/>
    <w:rsid w:val="00F677B3"/>
    <w:rsid w:val="00F679A1"/>
    <w:rsid w:val="00F67A14"/>
    <w:rsid w:val="00F67C43"/>
    <w:rsid w:val="00F701C8"/>
    <w:rsid w:val="00F703C5"/>
    <w:rsid w:val="00F7043E"/>
    <w:rsid w:val="00F70448"/>
    <w:rsid w:val="00F705D2"/>
    <w:rsid w:val="00F7071C"/>
    <w:rsid w:val="00F708B0"/>
    <w:rsid w:val="00F709ED"/>
    <w:rsid w:val="00F709F4"/>
    <w:rsid w:val="00F70D1D"/>
    <w:rsid w:val="00F70F2E"/>
    <w:rsid w:val="00F70F51"/>
    <w:rsid w:val="00F711DD"/>
    <w:rsid w:val="00F713C1"/>
    <w:rsid w:val="00F713FD"/>
    <w:rsid w:val="00F714A3"/>
    <w:rsid w:val="00F719FB"/>
    <w:rsid w:val="00F71E08"/>
    <w:rsid w:val="00F72113"/>
    <w:rsid w:val="00F723AA"/>
    <w:rsid w:val="00F7240C"/>
    <w:rsid w:val="00F724A0"/>
    <w:rsid w:val="00F724F0"/>
    <w:rsid w:val="00F72F67"/>
    <w:rsid w:val="00F73222"/>
    <w:rsid w:val="00F73482"/>
    <w:rsid w:val="00F73AA3"/>
    <w:rsid w:val="00F73E04"/>
    <w:rsid w:val="00F740BD"/>
    <w:rsid w:val="00F74711"/>
    <w:rsid w:val="00F74773"/>
    <w:rsid w:val="00F74E8F"/>
    <w:rsid w:val="00F74FE0"/>
    <w:rsid w:val="00F75397"/>
    <w:rsid w:val="00F755D2"/>
    <w:rsid w:val="00F75625"/>
    <w:rsid w:val="00F7595A"/>
    <w:rsid w:val="00F75D5D"/>
    <w:rsid w:val="00F75DE5"/>
    <w:rsid w:val="00F75F27"/>
    <w:rsid w:val="00F75F31"/>
    <w:rsid w:val="00F75F49"/>
    <w:rsid w:val="00F76187"/>
    <w:rsid w:val="00F761A9"/>
    <w:rsid w:val="00F764DD"/>
    <w:rsid w:val="00F7651A"/>
    <w:rsid w:val="00F76793"/>
    <w:rsid w:val="00F76858"/>
    <w:rsid w:val="00F76909"/>
    <w:rsid w:val="00F7695E"/>
    <w:rsid w:val="00F76B04"/>
    <w:rsid w:val="00F76B37"/>
    <w:rsid w:val="00F76B8B"/>
    <w:rsid w:val="00F76B8D"/>
    <w:rsid w:val="00F76C91"/>
    <w:rsid w:val="00F76F17"/>
    <w:rsid w:val="00F76FAC"/>
    <w:rsid w:val="00F773B3"/>
    <w:rsid w:val="00F776A0"/>
    <w:rsid w:val="00F77B27"/>
    <w:rsid w:val="00F77E7E"/>
    <w:rsid w:val="00F80093"/>
    <w:rsid w:val="00F800D1"/>
    <w:rsid w:val="00F8010E"/>
    <w:rsid w:val="00F8040A"/>
    <w:rsid w:val="00F8061B"/>
    <w:rsid w:val="00F807F1"/>
    <w:rsid w:val="00F8081D"/>
    <w:rsid w:val="00F80C63"/>
    <w:rsid w:val="00F811CC"/>
    <w:rsid w:val="00F81256"/>
    <w:rsid w:val="00F816D1"/>
    <w:rsid w:val="00F81A7C"/>
    <w:rsid w:val="00F81A8B"/>
    <w:rsid w:val="00F81B51"/>
    <w:rsid w:val="00F8242C"/>
    <w:rsid w:val="00F824F8"/>
    <w:rsid w:val="00F8258E"/>
    <w:rsid w:val="00F82B82"/>
    <w:rsid w:val="00F82D78"/>
    <w:rsid w:val="00F83111"/>
    <w:rsid w:val="00F834E2"/>
    <w:rsid w:val="00F83725"/>
    <w:rsid w:val="00F838EB"/>
    <w:rsid w:val="00F83A3B"/>
    <w:rsid w:val="00F83ACE"/>
    <w:rsid w:val="00F83D05"/>
    <w:rsid w:val="00F841B6"/>
    <w:rsid w:val="00F843DE"/>
    <w:rsid w:val="00F84482"/>
    <w:rsid w:val="00F8458C"/>
    <w:rsid w:val="00F845C2"/>
    <w:rsid w:val="00F84839"/>
    <w:rsid w:val="00F84A05"/>
    <w:rsid w:val="00F84B3B"/>
    <w:rsid w:val="00F84B96"/>
    <w:rsid w:val="00F84BC4"/>
    <w:rsid w:val="00F84DC9"/>
    <w:rsid w:val="00F84F9C"/>
    <w:rsid w:val="00F850C5"/>
    <w:rsid w:val="00F851DA"/>
    <w:rsid w:val="00F85B74"/>
    <w:rsid w:val="00F85EEC"/>
    <w:rsid w:val="00F85FB0"/>
    <w:rsid w:val="00F8622D"/>
    <w:rsid w:val="00F863F0"/>
    <w:rsid w:val="00F8641A"/>
    <w:rsid w:val="00F86509"/>
    <w:rsid w:val="00F86649"/>
    <w:rsid w:val="00F86743"/>
    <w:rsid w:val="00F8683B"/>
    <w:rsid w:val="00F86C37"/>
    <w:rsid w:val="00F86D74"/>
    <w:rsid w:val="00F86FBE"/>
    <w:rsid w:val="00F876B4"/>
    <w:rsid w:val="00F87ADC"/>
    <w:rsid w:val="00F87D7B"/>
    <w:rsid w:val="00F904C0"/>
    <w:rsid w:val="00F904F5"/>
    <w:rsid w:val="00F90A6D"/>
    <w:rsid w:val="00F90B0A"/>
    <w:rsid w:val="00F90D07"/>
    <w:rsid w:val="00F90F20"/>
    <w:rsid w:val="00F91003"/>
    <w:rsid w:val="00F910E1"/>
    <w:rsid w:val="00F9136F"/>
    <w:rsid w:val="00F914DC"/>
    <w:rsid w:val="00F9152F"/>
    <w:rsid w:val="00F91612"/>
    <w:rsid w:val="00F91732"/>
    <w:rsid w:val="00F919E3"/>
    <w:rsid w:val="00F91A66"/>
    <w:rsid w:val="00F91DDF"/>
    <w:rsid w:val="00F92570"/>
    <w:rsid w:val="00F9296D"/>
    <w:rsid w:val="00F92EB9"/>
    <w:rsid w:val="00F92EE6"/>
    <w:rsid w:val="00F93011"/>
    <w:rsid w:val="00F9318C"/>
    <w:rsid w:val="00F933E1"/>
    <w:rsid w:val="00F93741"/>
    <w:rsid w:val="00F9377B"/>
    <w:rsid w:val="00F93C70"/>
    <w:rsid w:val="00F93D9D"/>
    <w:rsid w:val="00F941DC"/>
    <w:rsid w:val="00F941FD"/>
    <w:rsid w:val="00F94274"/>
    <w:rsid w:val="00F94277"/>
    <w:rsid w:val="00F9443E"/>
    <w:rsid w:val="00F9481A"/>
    <w:rsid w:val="00F94832"/>
    <w:rsid w:val="00F948C3"/>
    <w:rsid w:val="00F94A67"/>
    <w:rsid w:val="00F94D7B"/>
    <w:rsid w:val="00F95080"/>
    <w:rsid w:val="00F95748"/>
    <w:rsid w:val="00F957B4"/>
    <w:rsid w:val="00F95B46"/>
    <w:rsid w:val="00F95D37"/>
    <w:rsid w:val="00F96094"/>
    <w:rsid w:val="00F964BE"/>
    <w:rsid w:val="00F9665C"/>
    <w:rsid w:val="00F9665E"/>
    <w:rsid w:val="00F9669E"/>
    <w:rsid w:val="00F966B9"/>
    <w:rsid w:val="00F96AD4"/>
    <w:rsid w:val="00F96CDF"/>
    <w:rsid w:val="00F96F9D"/>
    <w:rsid w:val="00F971AE"/>
    <w:rsid w:val="00F971F4"/>
    <w:rsid w:val="00F97365"/>
    <w:rsid w:val="00F9749F"/>
    <w:rsid w:val="00F97612"/>
    <w:rsid w:val="00F976C4"/>
    <w:rsid w:val="00F97B62"/>
    <w:rsid w:val="00F97D56"/>
    <w:rsid w:val="00F97EE5"/>
    <w:rsid w:val="00FA00F8"/>
    <w:rsid w:val="00FA021C"/>
    <w:rsid w:val="00FA0296"/>
    <w:rsid w:val="00FA0442"/>
    <w:rsid w:val="00FA04BC"/>
    <w:rsid w:val="00FA05AA"/>
    <w:rsid w:val="00FA077B"/>
    <w:rsid w:val="00FA0803"/>
    <w:rsid w:val="00FA0921"/>
    <w:rsid w:val="00FA0945"/>
    <w:rsid w:val="00FA0A42"/>
    <w:rsid w:val="00FA0EDE"/>
    <w:rsid w:val="00FA0F12"/>
    <w:rsid w:val="00FA10DE"/>
    <w:rsid w:val="00FA1186"/>
    <w:rsid w:val="00FA11BD"/>
    <w:rsid w:val="00FA174B"/>
    <w:rsid w:val="00FA1893"/>
    <w:rsid w:val="00FA1B81"/>
    <w:rsid w:val="00FA2190"/>
    <w:rsid w:val="00FA231B"/>
    <w:rsid w:val="00FA248C"/>
    <w:rsid w:val="00FA2A91"/>
    <w:rsid w:val="00FA2BCD"/>
    <w:rsid w:val="00FA37AF"/>
    <w:rsid w:val="00FA3D0F"/>
    <w:rsid w:val="00FA3D4D"/>
    <w:rsid w:val="00FA3E3F"/>
    <w:rsid w:val="00FA3F96"/>
    <w:rsid w:val="00FA3FD4"/>
    <w:rsid w:val="00FA4039"/>
    <w:rsid w:val="00FA4275"/>
    <w:rsid w:val="00FA4683"/>
    <w:rsid w:val="00FA49DE"/>
    <w:rsid w:val="00FA53D1"/>
    <w:rsid w:val="00FA54D6"/>
    <w:rsid w:val="00FA569A"/>
    <w:rsid w:val="00FA56EF"/>
    <w:rsid w:val="00FA5940"/>
    <w:rsid w:val="00FA5E78"/>
    <w:rsid w:val="00FA609A"/>
    <w:rsid w:val="00FA6108"/>
    <w:rsid w:val="00FA64FB"/>
    <w:rsid w:val="00FA660B"/>
    <w:rsid w:val="00FA6733"/>
    <w:rsid w:val="00FA6E5B"/>
    <w:rsid w:val="00FA73AE"/>
    <w:rsid w:val="00FA75A1"/>
    <w:rsid w:val="00FA7645"/>
    <w:rsid w:val="00FA78FA"/>
    <w:rsid w:val="00FA7C14"/>
    <w:rsid w:val="00FB04E2"/>
    <w:rsid w:val="00FB0634"/>
    <w:rsid w:val="00FB0911"/>
    <w:rsid w:val="00FB0B26"/>
    <w:rsid w:val="00FB0D86"/>
    <w:rsid w:val="00FB0FB2"/>
    <w:rsid w:val="00FB10C9"/>
    <w:rsid w:val="00FB1255"/>
    <w:rsid w:val="00FB1405"/>
    <w:rsid w:val="00FB1486"/>
    <w:rsid w:val="00FB18C1"/>
    <w:rsid w:val="00FB19A6"/>
    <w:rsid w:val="00FB1A3A"/>
    <w:rsid w:val="00FB1BB7"/>
    <w:rsid w:val="00FB209C"/>
    <w:rsid w:val="00FB22A9"/>
    <w:rsid w:val="00FB26B6"/>
    <w:rsid w:val="00FB2C1F"/>
    <w:rsid w:val="00FB2CBF"/>
    <w:rsid w:val="00FB2DAB"/>
    <w:rsid w:val="00FB3174"/>
    <w:rsid w:val="00FB33C4"/>
    <w:rsid w:val="00FB3487"/>
    <w:rsid w:val="00FB3760"/>
    <w:rsid w:val="00FB38ED"/>
    <w:rsid w:val="00FB3AA6"/>
    <w:rsid w:val="00FB3DB1"/>
    <w:rsid w:val="00FB3EA6"/>
    <w:rsid w:val="00FB3EFE"/>
    <w:rsid w:val="00FB42B7"/>
    <w:rsid w:val="00FB461B"/>
    <w:rsid w:val="00FB469A"/>
    <w:rsid w:val="00FB48E5"/>
    <w:rsid w:val="00FB48EB"/>
    <w:rsid w:val="00FB4999"/>
    <w:rsid w:val="00FB4A40"/>
    <w:rsid w:val="00FB4A9E"/>
    <w:rsid w:val="00FB510A"/>
    <w:rsid w:val="00FB546D"/>
    <w:rsid w:val="00FB6594"/>
    <w:rsid w:val="00FB67B0"/>
    <w:rsid w:val="00FB67CC"/>
    <w:rsid w:val="00FB6856"/>
    <w:rsid w:val="00FB6B45"/>
    <w:rsid w:val="00FB6BCB"/>
    <w:rsid w:val="00FB6C6C"/>
    <w:rsid w:val="00FB7239"/>
    <w:rsid w:val="00FB7243"/>
    <w:rsid w:val="00FB7707"/>
    <w:rsid w:val="00FB783C"/>
    <w:rsid w:val="00FB7876"/>
    <w:rsid w:val="00FB78EA"/>
    <w:rsid w:val="00FB797C"/>
    <w:rsid w:val="00FB7D3B"/>
    <w:rsid w:val="00FB7DBF"/>
    <w:rsid w:val="00FB7E3E"/>
    <w:rsid w:val="00FB7EB8"/>
    <w:rsid w:val="00FC0054"/>
    <w:rsid w:val="00FC02B8"/>
    <w:rsid w:val="00FC04F5"/>
    <w:rsid w:val="00FC05C1"/>
    <w:rsid w:val="00FC0B66"/>
    <w:rsid w:val="00FC0C86"/>
    <w:rsid w:val="00FC115A"/>
    <w:rsid w:val="00FC13D6"/>
    <w:rsid w:val="00FC155C"/>
    <w:rsid w:val="00FC1771"/>
    <w:rsid w:val="00FC191B"/>
    <w:rsid w:val="00FC19AA"/>
    <w:rsid w:val="00FC1A39"/>
    <w:rsid w:val="00FC1BF8"/>
    <w:rsid w:val="00FC1E9D"/>
    <w:rsid w:val="00FC213D"/>
    <w:rsid w:val="00FC2551"/>
    <w:rsid w:val="00FC25AE"/>
    <w:rsid w:val="00FC2EB1"/>
    <w:rsid w:val="00FC2F02"/>
    <w:rsid w:val="00FC30DE"/>
    <w:rsid w:val="00FC3257"/>
    <w:rsid w:val="00FC32D8"/>
    <w:rsid w:val="00FC3420"/>
    <w:rsid w:val="00FC3560"/>
    <w:rsid w:val="00FC35D0"/>
    <w:rsid w:val="00FC36EB"/>
    <w:rsid w:val="00FC3B6E"/>
    <w:rsid w:val="00FC3C42"/>
    <w:rsid w:val="00FC3D74"/>
    <w:rsid w:val="00FC3F79"/>
    <w:rsid w:val="00FC42C2"/>
    <w:rsid w:val="00FC4515"/>
    <w:rsid w:val="00FC4597"/>
    <w:rsid w:val="00FC45A1"/>
    <w:rsid w:val="00FC4D00"/>
    <w:rsid w:val="00FC4D95"/>
    <w:rsid w:val="00FC5301"/>
    <w:rsid w:val="00FC57A7"/>
    <w:rsid w:val="00FC5B1A"/>
    <w:rsid w:val="00FC6196"/>
    <w:rsid w:val="00FC62BE"/>
    <w:rsid w:val="00FC65F6"/>
    <w:rsid w:val="00FC6C45"/>
    <w:rsid w:val="00FC6CAD"/>
    <w:rsid w:val="00FC6D0D"/>
    <w:rsid w:val="00FC6E1F"/>
    <w:rsid w:val="00FC6EBA"/>
    <w:rsid w:val="00FC7098"/>
    <w:rsid w:val="00FC7293"/>
    <w:rsid w:val="00FC72E7"/>
    <w:rsid w:val="00FC750F"/>
    <w:rsid w:val="00FC75D7"/>
    <w:rsid w:val="00FC78B0"/>
    <w:rsid w:val="00FC7AD0"/>
    <w:rsid w:val="00FC7EE2"/>
    <w:rsid w:val="00FD014D"/>
    <w:rsid w:val="00FD015D"/>
    <w:rsid w:val="00FD0534"/>
    <w:rsid w:val="00FD064F"/>
    <w:rsid w:val="00FD06F8"/>
    <w:rsid w:val="00FD07D5"/>
    <w:rsid w:val="00FD082D"/>
    <w:rsid w:val="00FD090D"/>
    <w:rsid w:val="00FD0AE6"/>
    <w:rsid w:val="00FD0CCC"/>
    <w:rsid w:val="00FD0F8C"/>
    <w:rsid w:val="00FD0F8F"/>
    <w:rsid w:val="00FD1142"/>
    <w:rsid w:val="00FD136C"/>
    <w:rsid w:val="00FD14A1"/>
    <w:rsid w:val="00FD1791"/>
    <w:rsid w:val="00FD1901"/>
    <w:rsid w:val="00FD1E0D"/>
    <w:rsid w:val="00FD1F92"/>
    <w:rsid w:val="00FD2341"/>
    <w:rsid w:val="00FD2397"/>
    <w:rsid w:val="00FD2412"/>
    <w:rsid w:val="00FD24D7"/>
    <w:rsid w:val="00FD25C2"/>
    <w:rsid w:val="00FD289F"/>
    <w:rsid w:val="00FD29A2"/>
    <w:rsid w:val="00FD2B0B"/>
    <w:rsid w:val="00FD2FC3"/>
    <w:rsid w:val="00FD35BF"/>
    <w:rsid w:val="00FD3E66"/>
    <w:rsid w:val="00FD3F19"/>
    <w:rsid w:val="00FD42FE"/>
    <w:rsid w:val="00FD4733"/>
    <w:rsid w:val="00FD4936"/>
    <w:rsid w:val="00FD4BB2"/>
    <w:rsid w:val="00FD4BD2"/>
    <w:rsid w:val="00FD4DEE"/>
    <w:rsid w:val="00FD4EB0"/>
    <w:rsid w:val="00FD54AF"/>
    <w:rsid w:val="00FD554E"/>
    <w:rsid w:val="00FD56AA"/>
    <w:rsid w:val="00FD57A4"/>
    <w:rsid w:val="00FD57CE"/>
    <w:rsid w:val="00FD5A73"/>
    <w:rsid w:val="00FD5BF6"/>
    <w:rsid w:val="00FD5CED"/>
    <w:rsid w:val="00FD6015"/>
    <w:rsid w:val="00FD60E8"/>
    <w:rsid w:val="00FD6164"/>
    <w:rsid w:val="00FD6271"/>
    <w:rsid w:val="00FD6368"/>
    <w:rsid w:val="00FD6471"/>
    <w:rsid w:val="00FD6634"/>
    <w:rsid w:val="00FD6DD4"/>
    <w:rsid w:val="00FD708E"/>
    <w:rsid w:val="00FD748F"/>
    <w:rsid w:val="00FD7D5B"/>
    <w:rsid w:val="00FD7F01"/>
    <w:rsid w:val="00FE007D"/>
    <w:rsid w:val="00FE07D4"/>
    <w:rsid w:val="00FE07EB"/>
    <w:rsid w:val="00FE0B1E"/>
    <w:rsid w:val="00FE0B72"/>
    <w:rsid w:val="00FE0C62"/>
    <w:rsid w:val="00FE12C9"/>
    <w:rsid w:val="00FE16F7"/>
    <w:rsid w:val="00FE1B7A"/>
    <w:rsid w:val="00FE1C2D"/>
    <w:rsid w:val="00FE1E1A"/>
    <w:rsid w:val="00FE1F66"/>
    <w:rsid w:val="00FE2316"/>
    <w:rsid w:val="00FE2352"/>
    <w:rsid w:val="00FE255C"/>
    <w:rsid w:val="00FE2584"/>
    <w:rsid w:val="00FE269F"/>
    <w:rsid w:val="00FE2877"/>
    <w:rsid w:val="00FE2CBB"/>
    <w:rsid w:val="00FE3047"/>
    <w:rsid w:val="00FE30F9"/>
    <w:rsid w:val="00FE366A"/>
    <w:rsid w:val="00FE37EA"/>
    <w:rsid w:val="00FE3BA3"/>
    <w:rsid w:val="00FE42E2"/>
    <w:rsid w:val="00FE45C1"/>
    <w:rsid w:val="00FE4963"/>
    <w:rsid w:val="00FE49CA"/>
    <w:rsid w:val="00FE49D6"/>
    <w:rsid w:val="00FE4BA3"/>
    <w:rsid w:val="00FE4EC0"/>
    <w:rsid w:val="00FE4F3E"/>
    <w:rsid w:val="00FE4FD7"/>
    <w:rsid w:val="00FE6032"/>
    <w:rsid w:val="00FE6055"/>
    <w:rsid w:val="00FE628C"/>
    <w:rsid w:val="00FE704C"/>
    <w:rsid w:val="00FE7051"/>
    <w:rsid w:val="00FE771F"/>
    <w:rsid w:val="00FE7982"/>
    <w:rsid w:val="00FE7997"/>
    <w:rsid w:val="00FE7B47"/>
    <w:rsid w:val="00FE7C4A"/>
    <w:rsid w:val="00FE7D37"/>
    <w:rsid w:val="00FE7D85"/>
    <w:rsid w:val="00FF0109"/>
    <w:rsid w:val="00FF0176"/>
    <w:rsid w:val="00FF026E"/>
    <w:rsid w:val="00FF02FA"/>
    <w:rsid w:val="00FF0628"/>
    <w:rsid w:val="00FF0A0C"/>
    <w:rsid w:val="00FF0A46"/>
    <w:rsid w:val="00FF0A6B"/>
    <w:rsid w:val="00FF1641"/>
    <w:rsid w:val="00FF1EFF"/>
    <w:rsid w:val="00FF220E"/>
    <w:rsid w:val="00FF22DE"/>
    <w:rsid w:val="00FF232D"/>
    <w:rsid w:val="00FF237A"/>
    <w:rsid w:val="00FF2610"/>
    <w:rsid w:val="00FF2702"/>
    <w:rsid w:val="00FF2735"/>
    <w:rsid w:val="00FF27A3"/>
    <w:rsid w:val="00FF27B2"/>
    <w:rsid w:val="00FF2D76"/>
    <w:rsid w:val="00FF2D7B"/>
    <w:rsid w:val="00FF300B"/>
    <w:rsid w:val="00FF3053"/>
    <w:rsid w:val="00FF30F9"/>
    <w:rsid w:val="00FF3177"/>
    <w:rsid w:val="00FF3430"/>
    <w:rsid w:val="00FF3A81"/>
    <w:rsid w:val="00FF3AB4"/>
    <w:rsid w:val="00FF3D7C"/>
    <w:rsid w:val="00FF3E63"/>
    <w:rsid w:val="00FF3EC2"/>
    <w:rsid w:val="00FF40C8"/>
    <w:rsid w:val="00FF4369"/>
    <w:rsid w:val="00FF4A3D"/>
    <w:rsid w:val="00FF4DF0"/>
    <w:rsid w:val="00FF5081"/>
    <w:rsid w:val="00FF519B"/>
    <w:rsid w:val="00FF5731"/>
    <w:rsid w:val="00FF5E06"/>
    <w:rsid w:val="00FF5FCC"/>
    <w:rsid w:val="00FF605A"/>
    <w:rsid w:val="00FF6430"/>
    <w:rsid w:val="00FF683B"/>
    <w:rsid w:val="00FF6957"/>
    <w:rsid w:val="00FF69A3"/>
    <w:rsid w:val="00FF6A29"/>
    <w:rsid w:val="00FF6A52"/>
    <w:rsid w:val="00FF6B9F"/>
    <w:rsid w:val="00FF6BCF"/>
    <w:rsid w:val="00FF6DC5"/>
    <w:rsid w:val="00FF71A7"/>
    <w:rsid w:val="00FF71DD"/>
    <w:rsid w:val="00FF730D"/>
    <w:rsid w:val="00FF77D1"/>
    <w:rsid w:val="00FF785F"/>
    <w:rsid w:val="00FF7972"/>
    <w:rsid w:val="00FF7C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C10544"/>
  <w14:defaultImageDpi w14:val="300"/>
  <w15:docId w15:val="{329C5C26-7F3E-7146-B2F4-D4CE96F11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46CA6"/>
    <w:rPr>
      <w:rFonts w:ascii="Times New Roman" w:hAnsi="Times New Roman" w:cs="Times New Roman"/>
      <w:lang w:eastAsia="zh-CN"/>
    </w:rPr>
  </w:style>
  <w:style w:type="paragraph" w:styleId="Heading1">
    <w:name w:val="heading 1"/>
    <w:basedOn w:val="Normal"/>
    <w:next w:val="Normal"/>
    <w:link w:val="Heading1Char"/>
    <w:uiPriority w:val="9"/>
    <w:qFormat/>
    <w:rsid w:val="00741C4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006D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9080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7A01"/>
    <w:pPr>
      <w:spacing w:before="100" w:beforeAutospacing="1" w:after="100" w:afterAutospacing="1"/>
    </w:pPr>
    <w:rPr>
      <w:rFonts w:ascii="Times" w:hAnsi="Times"/>
      <w:sz w:val="20"/>
      <w:szCs w:val="20"/>
      <w:lang w:eastAsia="en-US"/>
    </w:rPr>
  </w:style>
  <w:style w:type="paragraph" w:styleId="BalloonText">
    <w:name w:val="Balloon Text"/>
    <w:basedOn w:val="Normal"/>
    <w:link w:val="BalloonTextChar"/>
    <w:uiPriority w:val="99"/>
    <w:semiHidden/>
    <w:unhideWhenUsed/>
    <w:rsid w:val="000814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14B4"/>
    <w:rPr>
      <w:rFonts w:ascii="Lucida Grande" w:hAnsi="Lucida Grande" w:cs="Lucida Grande"/>
      <w:sz w:val="18"/>
      <w:szCs w:val="18"/>
      <w:lang w:eastAsia="zh-CN"/>
    </w:rPr>
  </w:style>
  <w:style w:type="paragraph" w:styleId="ListParagraph">
    <w:name w:val="List Paragraph"/>
    <w:basedOn w:val="Normal"/>
    <w:uiPriority w:val="34"/>
    <w:qFormat/>
    <w:rsid w:val="007661AA"/>
    <w:pPr>
      <w:spacing w:after="160" w:line="259" w:lineRule="auto"/>
      <w:ind w:left="720"/>
      <w:contextualSpacing/>
    </w:pPr>
    <w:rPr>
      <w:rFonts w:asciiTheme="minorHAnsi" w:hAnsiTheme="minorHAnsi" w:cstheme="minorBidi"/>
      <w:sz w:val="22"/>
      <w:szCs w:val="22"/>
    </w:rPr>
  </w:style>
  <w:style w:type="character" w:customStyle="1" w:styleId="apple-converted-space">
    <w:name w:val="apple-converted-space"/>
    <w:basedOn w:val="DefaultParagraphFont"/>
    <w:rsid w:val="005037E2"/>
  </w:style>
  <w:style w:type="character" w:styleId="Emphasis">
    <w:name w:val="Emphasis"/>
    <w:basedOn w:val="DefaultParagraphFont"/>
    <w:uiPriority w:val="20"/>
    <w:qFormat/>
    <w:rsid w:val="00A459BA"/>
    <w:rPr>
      <w:i/>
      <w:iCs/>
    </w:rPr>
  </w:style>
  <w:style w:type="paragraph" w:styleId="Revision">
    <w:name w:val="Revision"/>
    <w:hidden/>
    <w:uiPriority w:val="99"/>
    <w:semiHidden/>
    <w:rsid w:val="00090819"/>
    <w:rPr>
      <w:rFonts w:ascii="Times New Roman" w:hAnsi="Times New Roman" w:cs="Times New Roman"/>
      <w:lang w:eastAsia="zh-CN"/>
    </w:rPr>
  </w:style>
  <w:style w:type="paragraph" w:styleId="Header">
    <w:name w:val="header"/>
    <w:basedOn w:val="Normal"/>
    <w:link w:val="HeaderChar"/>
    <w:uiPriority w:val="99"/>
    <w:unhideWhenUsed/>
    <w:rsid w:val="00636DCF"/>
    <w:pPr>
      <w:tabs>
        <w:tab w:val="center" w:pos="4680"/>
        <w:tab w:val="right" w:pos="9360"/>
      </w:tabs>
    </w:pPr>
  </w:style>
  <w:style w:type="character" w:customStyle="1" w:styleId="HeaderChar">
    <w:name w:val="Header Char"/>
    <w:basedOn w:val="DefaultParagraphFont"/>
    <w:link w:val="Header"/>
    <w:uiPriority w:val="99"/>
    <w:rsid w:val="00636DCF"/>
    <w:rPr>
      <w:rFonts w:ascii="Times New Roman" w:hAnsi="Times New Roman" w:cs="Times New Roman"/>
      <w:lang w:eastAsia="zh-CN"/>
    </w:rPr>
  </w:style>
  <w:style w:type="paragraph" w:styleId="Footer">
    <w:name w:val="footer"/>
    <w:basedOn w:val="Normal"/>
    <w:link w:val="FooterChar"/>
    <w:uiPriority w:val="99"/>
    <w:unhideWhenUsed/>
    <w:rsid w:val="00636DCF"/>
    <w:pPr>
      <w:tabs>
        <w:tab w:val="center" w:pos="4680"/>
        <w:tab w:val="right" w:pos="9360"/>
      </w:tabs>
    </w:pPr>
  </w:style>
  <w:style w:type="character" w:customStyle="1" w:styleId="FooterChar">
    <w:name w:val="Footer Char"/>
    <w:basedOn w:val="DefaultParagraphFont"/>
    <w:link w:val="Footer"/>
    <w:uiPriority w:val="99"/>
    <w:rsid w:val="00636DCF"/>
    <w:rPr>
      <w:rFonts w:ascii="Times New Roman" w:hAnsi="Times New Roman" w:cs="Times New Roman"/>
      <w:lang w:eastAsia="zh-CN"/>
    </w:rPr>
  </w:style>
  <w:style w:type="character" w:styleId="CommentReference">
    <w:name w:val="annotation reference"/>
    <w:basedOn w:val="DefaultParagraphFont"/>
    <w:uiPriority w:val="99"/>
    <w:semiHidden/>
    <w:unhideWhenUsed/>
    <w:rsid w:val="00C0630C"/>
    <w:rPr>
      <w:sz w:val="18"/>
      <w:szCs w:val="18"/>
    </w:rPr>
  </w:style>
  <w:style w:type="paragraph" w:styleId="CommentText">
    <w:name w:val="annotation text"/>
    <w:basedOn w:val="Normal"/>
    <w:link w:val="CommentTextChar"/>
    <w:uiPriority w:val="99"/>
    <w:unhideWhenUsed/>
    <w:rsid w:val="00C0630C"/>
  </w:style>
  <w:style w:type="character" w:customStyle="1" w:styleId="CommentTextChar">
    <w:name w:val="Comment Text Char"/>
    <w:basedOn w:val="DefaultParagraphFont"/>
    <w:link w:val="CommentText"/>
    <w:uiPriority w:val="99"/>
    <w:rsid w:val="00C0630C"/>
    <w:rPr>
      <w:rFonts w:ascii="Times New Roman" w:hAnsi="Times New Roman" w:cs="Times New Roman"/>
      <w:lang w:eastAsia="zh-CN"/>
    </w:rPr>
  </w:style>
  <w:style w:type="paragraph" w:styleId="CommentSubject">
    <w:name w:val="annotation subject"/>
    <w:basedOn w:val="CommentText"/>
    <w:next w:val="CommentText"/>
    <w:link w:val="CommentSubjectChar"/>
    <w:uiPriority w:val="99"/>
    <w:semiHidden/>
    <w:unhideWhenUsed/>
    <w:rsid w:val="00C0630C"/>
    <w:rPr>
      <w:b/>
      <w:bCs/>
      <w:sz w:val="20"/>
      <w:szCs w:val="20"/>
    </w:rPr>
  </w:style>
  <w:style w:type="character" w:customStyle="1" w:styleId="CommentSubjectChar">
    <w:name w:val="Comment Subject Char"/>
    <w:basedOn w:val="CommentTextChar"/>
    <w:link w:val="CommentSubject"/>
    <w:uiPriority w:val="99"/>
    <w:semiHidden/>
    <w:rsid w:val="00C0630C"/>
    <w:rPr>
      <w:rFonts w:ascii="Times New Roman" w:hAnsi="Times New Roman" w:cs="Times New Roman"/>
      <w:b/>
      <w:bCs/>
      <w:sz w:val="20"/>
      <w:szCs w:val="20"/>
      <w:lang w:eastAsia="zh-CN"/>
    </w:rPr>
  </w:style>
  <w:style w:type="paragraph" w:styleId="EndnoteText">
    <w:name w:val="endnote text"/>
    <w:basedOn w:val="Normal"/>
    <w:link w:val="EndnoteTextChar"/>
    <w:uiPriority w:val="99"/>
    <w:unhideWhenUsed/>
    <w:rsid w:val="00A60922"/>
  </w:style>
  <w:style w:type="character" w:customStyle="1" w:styleId="EndnoteTextChar">
    <w:name w:val="Endnote Text Char"/>
    <w:basedOn w:val="DefaultParagraphFont"/>
    <w:link w:val="EndnoteText"/>
    <w:uiPriority w:val="99"/>
    <w:rsid w:val="00A60922"/>
    <w:rPr>
      <w:rFonts w:ascii="Times New Roman" w:hAnsi="Times New Roman" w:cs="Times New Roman"/>
      <w:lang w:eastAsia="zh-CN"/>
    </w:rPr>
  </w:style>
  <w:style w:type="character" w:styleId="EndnoteReference">
    <w:name w:val="endnote reference"/>
    <w:basedOn w:val="DefaultParagraphFont"/>
    <w:uiPriority w:val="99"/>
    <w:unhideWhenUsed/>
    <w:rsid w:val="00A60922"/>
    <w:rPr>
      <w:vertAlign w:val="superscript"/>
    </w:rPr>
  </w:style>
  <w:style w:type="character" w:styleId="Hyperlink">
    <w:name w:val="Hyperlink"/>
    <w:basedOn w:val="DefaultParagraphFont"/>
    <w:uiPriority w:val="99"/>
    <w:unhideWhenUsed/>
    <w:rsid w:val="003C2592"/>
    <w:rPr>
      <w:color w:val="0000FF" w:themeColor="hyperlink"/>
      <w:u w:val="single"/>
    </w:rPr>
  </w:style>
  <w:style w:type="paragraph" w:styleId="FootnoteText">
    <w:name w:val="footnote text"/>
    <w:basedOn w:val="Normal"/>
    <w:link w:val="FootnoteTextChar"/>
    <w:uiPriority w:val="99"/>
    <w:unhideWhenUsed/>
    <w:rsid w:val="00337D55"/>
  </w:style>
  <w:style w:type="character" w:customStyle="1" w:styleId="FootnoteTextChar">
    <w:name w:val="Footnote Text Char"/>
    <w:basedOn w:val="DefaultParagraphFont"/>
    <w:link w:val="FootnoteText"/>
    <w:uiPriority w:val="99"/>
    <w:rsid w:val="00337D55"/>
    <w:rPr>
      <w:rFonts w:ascii="Times New Roman" w:hAnsi="Times New Roman" w:cs="Times New Roman"/>
      <w:lang w:eastAsia="zh-CN"/>
    </w:rPr>
  </w:style>
  <w:style w:type="character" w:styleId="FootnoteReference">
    <w:name w:val="footnote reference"/>
    <w:basedOn w:val="DefaultParagraphFont"/>
    <w:uiPriority w:val="99"/>
    <w:unhideWhenUsed/>
    <w:rsid w:val="00337D55"/>
    <w:rPr>
      <w:vertAlign w:val="superscript"/>
    </w:rPr>
  </w:style>
  <w:style w:type="paragraph" w:customStyle="1" w:styleId="TAMainText">
    <w:name w:val="TA_Main_Text"/>
    <w:basedOn w:val="Normal"/>
    <w:autoRedefine/>
    <w:rsid w:val="009879A6"/>
    <w:pPr>
      <w:spacing w:after="60"/>
      <w:ind w:firstLine="180"/>
      <w:jc w:val="both"/>
    </w:pPr>
    <w:rPr>
      <w:rFonts w:ascii="Arno Pro" w:eastAsia="SimSun" w:hAnsi="Arno Pro"/>
      <w:kern w:val="21"/>
      <w:sz w:val="21"/>
      <w:szCs w:val="20"/>
      <w:lang w:eastAsia="en-US"/>
    </w:rPr>
  </w:style>
  <w:style w:type="character" w:customStyle="1" w:styleId="highlight">
    <w:name w:val="highlight"/>
    <w:basedOn w:val="DefaultParagraphFont"/>
    <w:rsid w:val="0044139B"/>
  </w:style>
  <w:style w:type="character" w:styleId="PlaceholderText">
    <w:name w:val="Placeholder Text"/>
    <w:basedOn w:val="DefaultParagraphFont"/>
    <w:uiPriority w:val="99"/>
    <w:semiHidden/>
    <w:rsid w:val="00CF436D"/>
    <w:rPr>
      <w:color w:val="808080"/>
    </w:rPr>
  </w:style>
  <w:style w:type="character" w:styleId="UnresolvedMention">
    <w:name w:val="Unresolved Mention"/>
    <w:basedOn w:val="DefaultParagraphFont"/>
    <w:uiPriority w:val="99"/>
    <w:rsid w:val="00C20C40"/>
    <w:rPr>
      <w:color w:val="605E5C"/>
      <w:shd w:val="clear" w:color="auto" w:fill="E1DFDD"/>
    </w:rPr>
  </w:style>
  <w:style w:type="character" w:styleId="FollowedHyperlink">
    <w:name w:val="FollowedHyperlink"/>
    <w:basedOn w:val="DefaultParagraphFont"/>
    <w:uiPriority w:val="99"/>
    <w:semiHidden/>
    <w:unhideWhenUsed/>
    <w:rsid w:val="0022024A"/>
    <w:rPr>
      <w:color w:val="800080" w:themeColor="followedHyperlink"/>
      <w:u w:val="single"/>
    </w:rPr>
  </w:style>
  <w:style w:type="character" w:customStyle="1" w:styleId="Heading1Char">
    <w:name w:val="Heading 1 Char"/>
    <w:basedOn w:val="DefaultParagraphFont"/>
    <w:link w:val="Heading1"/>
    <w:uiPriority w:val="9"/>
    <w:rsid w:val="00741C4F"/>
    <w:rPr>
      <w:rFonts w:asciiTheme="majorHAnsi" w:eastAsiaTheme="majorEastAsia" w:hAnsiTheme="majorHAnsi" w:cstheme="majorBidi"/>
      <w:color w:val="365F91" w:themeColor="accent1" w:themeShade="BF"/>
      <w:sz w:val="32"/>
      <w:szCs w:val="32"/>
      <w:lang w:eastAsia="zh-CN"/>
    </w:rPr>
  </w:style>
  <w:style w:type="paragraph" w:styleId="BodyText">
    <w:name w:val="Body Text"/>
    <w:basedOn w:val="Normal"/>
    <w:link w:val="BodyTextChar"/>
    <w:uiPriority w:val="99"/>
    <w:unhideWhenUsed/>
    <w:rsid w:val="00741C4F"/>
    <w:pPr>
      <w:spacing w:after="120"/>
    </w:pPr>
  </w:style>
  <w:style w:type="character" w:customStyle="1" w:styleId="BodyTextChar">
    <w:name w:val="Body Text Char"/>
    <w:basedOn w:val="DefaultParagraphFont"/>
    <w:link w:val="BodyText"/>
    <w:uiPriority w:val="99"/>
    <w:rsid w:val="00741C4F"/>
    <w:rPr>
      <w:rFonts w:ascii="Times New Roman" w:hAnsi="Times New Roman" w:cs="Times New Roman"/>
      <w:lang w:eastAsia="zh-CN"/>
    </w:rPr>
  </w:style>
  <w:style w:type="paragraph" w:styleId="BodyTextIndent">
    <w:name w:val="Body Text Indent"/>
    <w:basedOn w:val="Normal"/>
    <w:link w:val="BodyTextIndentChar"/>
    <w:uiPriority w:val="99"/>
    <w:unhideWhenUsed/>
    <w:rsid w:val="00741C4F"/>
    <w:pPr>
      <w:spacing w:after="120"/>
      <w:ind w:left="360"/>
    </w:pPr>
  </w:style>
  <w:style w:type="character" w:customStyle="1" w:styleId="BodyTextIndentChar">
    <w:name w:val="Body Text Indent Char"/>
    <w:basedOn w:val="DefaultParagraphFont"/>
    <w:link w:val="BodyTextIndent"/>
    <w:uiPriority w:val="99"/>
    <w:rsid w:val="00741C4F"/>
    <w:rPr>
      <w:rFonts w:ascii="Times New Roman" w:hAnsi="Times New Roman" w:cs="Times New Roman"/>
      <w:lang w:eastAsia="zh-CN"/>
    </w:rPr>
  </w:style>
  <w:style w:type="paragraph" w:customStyle="1" w:styleId="ReferenceLine">
    <w:name w:val="Reference Line"/>
    <w:basedOn w:val="BodyText"/>
    <w:rsid w:val="00741C4F"/>
  </w:style>
  <w:style w:type="paragraph" w:styleId="BodyTextFirstIndent">
    <w:name w:val="Body Text First Indent"/>
    <w:basedOn w:val="BodyText"/>
    <w:link w:val="BodyTextFirstIndentChar"/>
    <w:uiPriority w:val="99"/>
    <w:unhideWhenUsed/>
    <w:rsid w:val="00741C4F"/>
    <w:pPr>
      <w:spacing w:after="0"/>
      <w:ind w:firstLine="360"/>
    </w:pPr>
  </w:style>
  <w:style w:type="character" w:customStyle="1" w:styleId="BodyTextFirstIndentChar">
    <w:name w:val="Body Text First Indent Char"/>
    <w:basedOn w:val="BodyTextChar"/>
    <w:link w:val="BodyTextFirstIndent"/>
    <w:uiPriority w:val="99"/>
    <w:rsid w:val="00741C4F"/>
    <w:rPr>
      <w:rFonts w:ascii="Times New Roman" w:hAnsi="Times New Roman" w:cs="Times New Roman"/>
      <w:lang w:eastAsia="zh-CN"/>
    </w:rPr>
  </w:style>
  <w:style w:type="character" w:customStyle="1" w:styleId="Heading3Char">
    <w:name w:val="Heading 3 Char"/>
    <w:basedOn w:val="DefaultParagraphFont"/>
    <w:link w:val="Heading3"/>
    <w:uiPriority w:val="9"/>
    <w:semiHidden/>
    <w:rsid w:val="00C9080B"/>
    <w:rPr>
      <w:rFonts w:asciiTheme="majorHAnsi" w:eastAsiaTheme="majorEastAsia" w:hAnsiTheme="majorHAnsi" w:cstheme="majorBidi"/>
      <w:color w:val="243F60" w:themeColor="accent1" w:themeShade="7F"/>
      <w:lang w:eastAsia="zh-CN"/>
    </w:rPr>
  </w:style>
  <w:style w:type="character" w:customStyle="1" w:styleId="Heading2Char">
    <w:name w:val="Heading 2 Char"/>
    <w:basedOn w:val="DefaultParagraphFont"/>
    <w:link w:val="Heading2"/>
    <w:uiPriority w:val="9"/>
    <w:semiHidden/>
    <w:rsid w:val="008006DF"/>
    <w:rPr>
      <w:rFonts w:asciiTheme="majorHAnsi" w:eastAsiaTheme="majorEastAsia" w:hAnsiTheme="majorHAnsi" w:cstheme="majorBidi"/>
      <w:color w:val="365F91" w:themeColor="accent1" w:themeShade="BF"/>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6277">
      <w:bodyDiv w:val="1"/>
      <w:marLeft w:val="0"/>
      <w:marRight w:val="0"/>
      <w:marTop w:val="0"/>
      <w:marBottom w:val="0"/>
      <w:divBdr>
        <w:top w:val="none" w:sz="0" w:space="0" w:color="auto"/>
        <w:left w:val="none" w:sz="0" w:space="0" w:color="auto"/>
        <w:bottom w:val="none" w:sz="0" w:space="0" w:color="auto"/>
        <w:right w:val="none" w:sz="0" w:space="0" w:color="auto"/>
      </w:divBdr>
      <w:divsChild>
        <w:div w:id="175265471">
          <w:marLeft w:val="0"/>
          <w:marRight w:val="0"/>
          <w:marTop w:val="0"/>
          <w:marBottom w:val="0"/>
          <w:divBdr>
            <w:top w:val="none" w:sz="0" w:space="0" w:color="auto"/>
            <w:left w:val="none" w:sz="0" w:space="0" w:color="auto"/>
            <w:bottom w:val="none" w:sz="0" w:space="0" w:color="auto"/>
            <w:right w:val="none" w:sz="0" w:space="0" w:color="auto"/>
          </w:divBdr>
        </w:div>
        <w:div w:id="355616793">
          <w:marLeft w:val="0"/>
          <w:marRight w:val="0"/>
          <w:marTop w:val="0"/>
          <w:marBottom w:val="0"/>
          <w:divBdr>
            <w:top w:val="none" w:sz="0" w:space="0" w:color="auto"/>
            <w:left w:val="none" w:sz="0" w:space="0" w:color="auto"/>
            <w:bottom w:val="none" w:sz="0" w:space="0" w:color="auto"/>
            <w:right w:val="none" w:sz="0" w:space="0" w:color="auto"/>
          </w:divBdr>
        </w:div>
        <w:div w:id="1151016802">
          <w:marLeft w:val="0"/>
          <w:marRight w:val="0"/>
          <w:marTop w:val="0"/>
          <w:marBottom w:val="0"/>
          <w:divBdr>
            <w:top w:val="none" w:sz="0" w:space="0" w:color="auto"/>
            <w:left w:val="none" w:sz="0" w:space="0" w:color="auto"/>
            <w:bottom w:val="none" w:sz="0" w:space="0" w:color="auto"/>
            <w:right w:val="none" w:sz="0" w:space="0" w:color="auto"/>
          </w:divBdr>
        </w:div>
        <w:div w:id="1464543602">
          <w:marLeft w:val="0"/>
          <w:marRight w:val="0"/>
          <w:marTop w:val="0"/>
          <w:marBottom w:val="0"/>
          <w:divBdr>
            <w:top w:val="none" w:sz="0" w:space="0" w:color="auto"/>
            <w:left w:val="none" w:sz="0" w:space="0" w:color="auto"/>
            <w:bottom w:val="none" w:sz="0" w:space="0" w:color="auto"/>
            <w:right w:val="none" w:sz="0" w:space="0" w:color="auto"/>
          </w:divBdr>
        </w:div>
        <w:div w:id="1909881786">
          <w:marLeft w:val="0"/>
          <w:marRight w:val="0"/>
          <w:marTop w:val="0"/>
          <w:marBottom w:val="0"/>
          <w:divBdr>
            <w:top w:val="none" w:sz="0" w:space="0" w:color="auto"/>
            <w:left w:val="none" w:sz="0" w:space="0" w:color="auto"/>
            <w:bottom w:val="none" w:sz="0" w:space="0" w:color="auto"/>
            <w:right w:val="none" w:sz="0" w:space="0" w:color="auto"/>
          </w:divBdr>
        </w:div>
      </w:divsChild>
    </w:div>
    <w:div w:id="30695841">
      <w:bodyDiv w:val="1"/>
      <w:marLeft w:val="0"/>
      <w:marRight w:val="0"/>
      <w:marTop w:val="0"/>
      <w:marBottom w:val="0"/>
      <w:divBdr>
        <w:top w:val="none" w:sz="0" w:space="0" w:color="auto"/>
        <w:left w:val="none" w:sz="0" w:space="0" w:color="auto"/>
        <w:bottom w:val="none" w:sz="0" w:space="0" w:color="auto"/>
        <w:right w:val="none" w:sz="0" w:space="0" w:color="auto"/>
      </w:divBdr>
    </w:div>
    <w:div w:id="65930012">
      <w:bodyDiv w:val="1"/>
      <w:marLeft w:val="0"/>
      <w:marRight w:val="0"/>
      <w:marTop w:val="0"/>
      <w:marBottom w:val="0"/>
      <w:divBdr>
        <w:top w:val="none" w:sz="0" w:space="0" w:color="auto"/>
        <w:left w:val="none" w:sz="0" w:space="0" w:color="auto"/>
        <w:bottom w:val="none" w:sz="0" w:space="0" w:color="auto"/>
        <w:right w:val="none" w:sz="0" w:space="0" w:color="auto"/>
      </w:divBdr>
    </w:div>
    <w:div w:id="96143838">
      <w:bodyDiv w:val="1"/>
      <w:marLeft w:val="0"/>
      <w:marRight w:val="0"/>
      <w:marTop w:val="0"/>
      <w:marBottom w:val="0"/>
      <w:divBdr>
        <w:top w:val="none" w:sz="0" w:space="0" w:color="auto"/>
        <w:left w:val="none" w:sz="0" w:space="0" w:color="auto"/>
        <w:bottom w:val="none" w:sz="0" w:space="0" w:color="auto"/>
        <w:right w:val="none" w:sz="0" w:space="0" w:color="auto"/>
      </w:divBdr>
    </w:div>
    <w:div w:id="99376170">
      <w:bodyDiv w:val="1"/>
      <w:marLeft w:val="0"/>
      <w:marRight w:val="0"/>
      <w:marTop w:val="0"/>
      <w:marBottom w:val="0"/>
      <w:divBdr>
        <w:top w:val="none" w:sz="0" w:space="0" w:color="auto"/>
        <w:left w:val="none" w:sz="0" w:space="0" w:color="auto"/>
        <w:bottom w:val="none" w:sz="0" w:space="0" w:color="auto"/>
        <w:right w:val="none" w:sz="0" w:space="0" w:color="auto"/>
      </w:divBdr>
    </w:div>
    <w:div w:id="129639776">
      <w:bodyDiv w:val="1"/>
      <w:marLeft w:val="0"/>
      <w:marRight w:val="0"/>
      <w:marTop w:val="0"/>
      <w:marBottom w:val="0"/>
      <w:divBdr>
        <w:top w:val="none" w:sz="0" w:space="0" w:color="auto"/>
        <w:left w:val="none" w:sz="0" w:space="0" w:color="auto"/>
        <w:bottom w:val="none" w:sz="0" w:space="0" w:color="auto"/>
        <w:right w:val="none" w:sz="0" w:space="0" w:color="auto"/>
      </w:divBdr>
    </w:div>
    <w:div w:id="132404825">
      <w:bodyDiv w:val="1"/>
      <w:marLeft w:val="0"/>
      <w:marRight w:val="0"/>
      <w:marTop w:val="0"/>
      <w:marBottom w:val="0"/>
      <w:divBdr>
        <w:top w:val="none" w:sz="0" w:space="0" w:color="auto"/>
        <w:left w:val="none" w:sz="0" w:space="0" w:color="auto"/>
        <w:bottom w:val="none" w:sz="0" w:space="0" w:color="auto"/>
        <w:right w:val="none" w:sz="0" w:space="0" w:color="auto"/>
      </w:divBdr>
      <w:divsChild>
        <w:div w:id="1851287593">
          <w:marLeft w:val="0"/>
          <w:marRight w:val="0"/>
          <w:marTop w:val="0"/>
          <w:marBottom w:val="0"/>
          <w:divBdr>
            <w:top w:val="none" w:sz="0" w:space="0" w:color="auto"/>
            <w:left w:val="none" w:sz="0" w:space="0" w:color="auto"/>
            <w:bottom w:val="none" w:sz="0" w:space="0" w:color="auto"/>
            <w:right w:val="none" w:sz="0" w:space="0" w:color="auto"/>
          </w:divBdr>
          <w:divsChild>
            <w:div w:id="28536132">
              <w:marLeft w:val="0"/>
              <w:marRight w:val="0"/>
              <w:marTop w:val="0"/>
              <w:marBottom w:val="0"/>
              <w:divBdr>
                <w:top w:val="none" w:sz="0" w:space="0" w:color="auto"/>
                <w:left w:val="none" w:sz="0" w:space="0" w:color="auto"/>
                <w:bottom w:val="none" w:sz="0" w:space="0" w:color="auto"/>
                <w:right w:val="none" w:sz="0" w:space="0" w:color="auto"/>
              </w:divBdr>
              <w:divsChild>
                <w:div w:id="172321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0280">
      <w:bodyDiv w:val="1"/>
      <w:marLeft w:val="0"/>
      <w:marRight w:val="0"/>
      <w:marTop w:val="0"/>
      <w:marBottom w:val="0"/>
      <w:divBdr>
        <w:top w:val="none" w:sz="0" w:space="0" w:color="auto"/>
        <w:left w:val="none" w:sz="0" w:space="0" w:color="auto"/>
        <w:bottom w:val="none" w:sz="0" w:space="0" w:color="auto"/>
        <w:right w:val="none" w:sz="0" w:space="0" w:color="auto"/>
      </w:divBdr>
    </w:div>
    <w:div w:id="161550529">
      <w:bodyDiv w:val="1"/>
      <w:marLeft w:val="0"/>
      <w:marRight w:val="0"/>
      <w:marTop w:val="0"/>
      <w:marBottom w:val="0"/>
      <w:divBdr>
        <w:top w:val="none" w:sz="0" w:space="0" w:color="auto"/>
        <w:left w:val="none" w:sz="0" w:space="0" w:color="auto"/>
        <w:bottom w:val="none" w:sz="0" w:space="0" w:color="auto"/>
        <w:right w:val="none" w:sz="0" w:space="0" w:color="auto"/>
      </w:divBdr>
    </w:div>
    <w:div w:id="171265120">
      <w:bodyDiv w:val="1"/>
      <w:marLeft w:val="0"/>
      <w:marRight w:val="0"/>
      <w:marTop w:val="0"/>
      <w:marBottom w:val="0"/>
      <w:divBdr>
        <w:top w:val="none" w:sz="0" w:space="0" w:color="auto"/>
        <w:left w:val="none" w:sz="0" w:space="0" w:color="auto"/>
        <w:bottom w:val="none" w:sz="0" w:space="0" w:color="auto"/>
        <w:right w:val="none" w:sz="0" w:space="0" w:color="auto"/>
      </w:divBdr>
    </w:div>
    <w:div w:id="183254057">
      <w:bodyDiv w:val="1"/>
      <w:marLeft w:val="0"/>
      <w:marRight w:val="0"/>
      <w:marTop w:val="0"/>
      <w:marBottom w:val="0"/>
      <w:divBdr>
        <w:top w:val="none" w:sz="0" w:space="0" w:color="auto"/>
        <w:left w:val="none" w:sz="0" w:space="0" w:color="auto"/>
        <w:bottom w:val="none" w:sz="0" w:space="0" w:color="auto"/>
        <w:right w:val="none" w:sz="0" w:space="0" w:color="auto"/>
      </w:divBdr>
    </w:div>
    <w:div w:id="202980287">
      <w:bodyDiv w:val="1"/>
      <w:marLeft w:val="0"/>
      <w:marRight w:val="0"/>
      <w:marTop w:val="0"/>
      <w:marBottom w:val="0"/>
      <w:divBdr>
        <w:top w:val="none" w:sz="0" w:space="0" w:color="auto"/>
        <w:left w:val="none" w:sz="0" w:space="0" w:color="auto"/>
        <w:bottom w:val="none" w:sz="0" w:space="0" w:color="auto"/>
        <w:right w:val="none" w:sz="0" w:space="0" w:color="auto"/>
      </w:divBdr>
    </w:div>
    <w:div w:id="233124559">
      <w:bodyDiv w:val="1"/>
      <w:marLeft w:val="0"/>
      <w:marRight w:val="0"/>
      <w:marTop w:val="0"/>
      <w:marBottom w:val="0"/>
      <w:divBdr>
        <w:top w:val="none" w:sz="0" w:space="0" w:color="auto"/>
        <w:left w:val="none" w:sz="0" w:space="0" w:color="auto"/>
        <w:bottom w:val="none" w:sz="0" w:space="0" w:color="auto"/>
        <w:right w:val="none" w:sz="0" w:space="0" w:color="auto"/>
      </w:divBdr>
    </w:div>
    <w:div w:id="244804210">
      <w:bodyDiv w:val="1"/>
      <w:marLeft w:val="0"/>
      <w:marRight w:val="0"/>
      <w:marTop w:val="0"/>
      <w:marBottom w:val="0"/>
      <w:divBdr>
        <w:top w:val="none" w:sz="0" w:space="0" w:color="auto"/>
        <w:left w:val="none" w:sz="0" w:space="0" w:color="auto"/>
        <w:bottom w:val="none" w:sz="0" w:space="0" w:color="auto"/>
        <w:right w:val="none" w:sz="0" w:space="0" w:color="auto"/>
      </w:divBdr>
    </w:div>
    <w:div w:id="252056973">
      <w:bodyDiv w:val="1"/>
      <w:marLeft w:val="0"/>
      <w:marRight w:val="0"/>
      <w:marTop w:val="0"/>
      <w:marBottom w:val="0"/>
      <w:divBdr>
        <w:top w:val="none" w:sz="0" w:space="0" w:color="auto"/>
        <w:left w:val="none" w:sz="0" w:space="0" w:color="auto"/>
        <w:bottom w:val="none" w:sz="0" w:space="0" w:color="auto"/>
        <w:right w:val="none" w:sz="0" w:space="0" w:color="auto"/>
      </w:divBdr>
    </w:div>
    <w:div w:id="274556985">
      <w:bodyDiv w:val="1"/>
      <w:marLeft w:val="0"/>
      <w:marRight w:val="0"/>
      <w:marTop w:val="0"/>
      <w:marBottom w:val="0"/>
      <w:divBdr>
        <w:top w:val="none" w:sz="0" w:space="0" w:color="auto"/>
        <w:left w:val="none" w:sz="0" w:space="0" w:color="auto"/>
        <w:bottom w:val="none" w:sz="0" w:space="0" w:color="auto"/>
        <w:right w:val="none" w:sz="0" w:space="0" w:color="auto"/>
      </w:divBdr>
    </w:div>
    <w:div w:id="314186538">
      <w:bodyDiv w:val="1"/>
      <w:marLeft w:val="0"/>
      <w:marRight w:val="0"/>
      <w:marTop w:val="0"/>
      <w:marBottom w:val="0"/>
      <w:divBdr>
        <w:top w:val="none" w:sz="0" w:space="0" w:color="auto"/>
        <w:left w:val="none" w:sz="0" w:space="0" w:color="auto"/>
        <w:bottom w:val="none" w:sz="0" w:space="0" w:color="auto"/>
        <w:right w:val="none" w:sz="0" w:space="0" w:color="auto"/>
      </w:divBdr>
    </w:div>
    <w:div w:id="319315635">
      <w:bodyDiv w:val="1"/>
      <w:marLeft w:val="0"/>
      <w:marRight w:val="0"/>
      <w:marTop w:val="0"/>
      <w:marBottom w:val="0"/>
      <w:divBdr>
        <w:top w:val="none" w:sz="0" w:space="0" w:color="auto"/>
        <w:left w:val="none" w:sz="0" w:space="0" w:color="auto"/>
        <w:bottom w:val="none" w:sz="0" w:space="0" w:color="auto"/>
        <w:right w:val="none" w:sz="0" w:space="0" w:color="auto"/>
      </w:divBdr>
    </w:div>
    <w:div w:id="346324041">
      <w:bodyDiv w:val="1"/>
      <w:marLeft w:val="0"/>
      <w:marRight w:val="0"/>
      <w:marTop w:val="0"/>
      <w:marBottom w:val="0"/>
      <w:divBdr>
        <w:top w:val="none" w:sz="0" w:space="0" w:color="auto"/>
        <w:left w:val="none" w:sz="0" w:space="0" w:color="auto"/>
        <w:bottom w:val="none" w:sz="0" w:space="0" w:color="auto"/>
        <w:right w:val="none" w:sz="0" w:space="0" w:color="auto"/>
      </w:divBdr>
      <w:divsChild>
        <w:div w:id="401872388">
          <w:marLeft w:val="0"/>
          <w:marRight w:val="0"/>
          <w:marTop w:val="0"/>
          <w:marBottom w:val="0"/>
          <w:divBdr>
            <w:top w:val="none" w:sz="0" w:space="0" w:color="auto"/>
            <w:left w:val="none" w:sz="0" w:space="0" w:color="auto"/>
            <w:bottom w:val="none" w:sz="0" w:space="0" w:color="auto"/>
            <w:right w:val="none" w:sz="0" w:space="0" w:color="auto"/>
          </w:divBdr>
          <w:divsChild>
            <w:div w:id="2099666718">
              <w:marLeft w:val="0"/>
              <w:marRight w:val="0"/>
              <w:marTop w:val="0"/>
              <w:marBottom w:val="0"/>
              <w:divBdr>
                <w:top w:val="none" w:sz="0" w:space="0" w:color="auto"/>
                <w:left w:val="none" w:sz="0" w:space="0" w:color="auto"/>
                <w:bottom w:val="none" w:sz="0" w:space="0" w:color="auto"/>
                <w:right w:val="none" w:sz="0" w:space="0" w:color="auto"/>
              </w:divBdr>
              <w:divsChild>
                <w:div w:id="1347559252">
                  <w:marLeft w:val="0"/>
                  <w:marRight w:val="0"/>
                  <w:marTop w:val="0"/>
                  <w:marBottom w:val="0"/>
                  <w:divBdr>
                    <w:top w:val="none" w:sz="0" w:space="0" w:color="auto"/>
                    <w:left w:val="none" w:sz="0" w:space="0" w:color="auto"/>
                    <w:bottom w:val="none" w:sz="0" w:space="0" w:color="auto"/>
                    <w:right w:val="none" w:sz="0" w:space="0" w:color="auto"/>
                  </w:divBdr>
                  <w:divsChild>
                    <w:div w:id="10549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423030">
      <w:bodyDiv w:val="1"/>
      <w:marLeft w:val="0"/>
      <w:marRight w:val="0"/>
      <w:marTop w:val="0"/>
      <w:marBottom w:val="0"/>
      <w:divBdr>
        <w:top w:val="none" w:sz="0" w:space="0" w:color="auto"/>
        <w:left w:val="none" w:sz="0" w:space="0" w:color="auto"/>
        <w:bottom w:val="none" w:sz="0" w:space="0" w:color="auto"/>
        <w:right w:val="none" w:sz="0" w:space="0" w:color="auto"/>
      </w:divBdr>
    </w:div>
    <w:div w:id="399447604">
      <w:bodyDiv w:val="1"/>
      <w:marLeft w:val="0"/>
      <w:marRight w:val="0"/>
      <w:marTop w:val="0"/>
      <w:marBottom w:val="0"/>
      <w:divBdr>
        <w:top w:val="none" w:sz="0" w:space="0" w:color="auto"/>
        <w:left w:val="none" w:sz="0" w:space="0" w:color="auto"/>
        <w:bottom w:val="none" w:sz="0" w:space="0" w:color="auto"/>
        <w:right w:val="none" w:sz="0" w:space="0" w:color="auto"/>
      </w:divBdr>
    </w:div>
    <w:div w:id="422607173">
      <w:bodyDiv w:val="1"/>
      <w:marLeft w:val="0"/>
      <w:marRight w:val="0"/>
      <w:marTop w:val="0"/>
      <w:marBottom w:val="0"/>
      <w:divBdr>
        <w:top w:val="none" w:sz="0" w:space="0" w:color="auto"/>
        <w:left w:val="none" w:sz="0" w:space="0" w:color="auto"/>
        <w:bottom w:val="none" w:sz="0" w:space="0" w:color="auto"/>
        <w:right w:val="none" w:sz="0" w:space="0" w:color="auto"/>
      </w:divBdr>
    </w:div>
    <w:div w:id="431556769">
      <w:bodyDiv w:val="1"/>
      <w:marLeft w:val="0"/>
      <w:marRight w:val="0"/>
      <w:marTop w:val="0"/>
      <w:marBottom w:val="0"/>
      <w:divBdr>
        <w:top w:val="none" w:sz="0" w:space="0" w:color="auto"/>
        <w:left w:val="none" w:sz="0" w:space="0" w:color="auto"/>
        <w:bottom w:val="none" w:sz="0" w:space="0" w:color="auto"/>
        <w:right w:val="none" w:sz="0" w:space="0" w:color="auto"/>
      </w:divBdr>
    </w:div>
    <w:div w:id="438572250">
      <w:bodyDiv w:val="1"/>
      <w:marLeft w:val="0"/>
      <w:marRight w:val="0"/>
      <w:marTop w:val="0"/>
      <w:marBottom w:val="0"/>
      <w:divBdr>
        <w:top w:val="none" w:sz="0" w:space="0" w:color="auto"/>
        <w:left w:val="none" w:sz="0" w:space="0" w:color="auto"/>
        <w:bottom w:val="none" w:sz="0" w:space="0" w:color="auto"/>
        <w:right w:val="none" w:sz="0" w:space="0" w:color="auto"/>
      </w:divBdr>
    </w:div>
    <w:div w:id="441656088">
      <w:bodyDiv w:val="1"/>
      <w:marLeft w:val="0"/>
      <w:marRight w:val="0"/>
      <w:marTop w:val="0"/>
      <w:marBottom w:val="0"/>
      <w:divBdr>
        <w:top w:val="none" w:sz="0" w:space="0" w:color="auto"/>
        <w:left w:val="none" w:sz="0" w:space="0" w:color="auto"/>
        <w:bottom w:val="none" w:sz="0" w:space="0" w:color="auto"/>
        <w:right w:val="none" w:sz="0" w:space="0" w:color="auto"/>
      </w:divBdr>
    </w:div>
    <w:div w:id="449084959">
      <w:bodyDiv w:val="1"/>
      <w:marLeft w:val="0"/>
      <w:marRight w:val="0"/>
      <w:marTop w:val="0"/>
      <w:marBottom w:val="0"/>
      <w:divBdr>
        <w:top w:val="none" w:sz="0" w:space="0" w:color="auto"/>
        <w:left w:val="none" w:sz="0" w:space="0" w:color="auto"/>
        <w:bottom w:val="none" w:sz="0" w:space="0" w:color="auto"/>
        <w:right w:val="none" w:sz="0" w:space="0" w:color="auto"/>
      </w:divBdr>
    </w:div>
    <w:div w:id="456026157">
      <w:bodyDiv w:val="1"/>
      <w:marLeft w:val="0"/>
      <w:marRight w:val="0"/>
      <w:marTop w:val="0"/>
      <w:marBottom w:val="0"/>
      <w:divBdr>
        <w:top w:val="none" w:sz="0" w:space="0" w:color="auto"/>
        <w:left w:val="none" w:sz="0" w:space="0" w:color="auto"/>
        <w:bottom w:val="none" w:sz="0" w:space="0" w:color="auto"/>
        <w:right w:val="none" w:sz="0" w:space="0" w:color="auto"/>
      </w:divBdr>
    </w:div>
    <w:div w:id="474612722">
      <w:bodyDiv w:val="1"/>
      <w:marLeft w:val="0"/>
      <w:marRight w:val="0"/>
      <w:marTop w:val="0"/>
      <w:marBottom w:val="0"/>
      <w:divBdr>
        <w:top w:val="none" w:sz="0" w:space="0" w:color="auto"/>
        <w:left w:val="none" w:sz="0" w:space="0" w:color="auto"/>
        <w:bottom w:val="none" w:sz="0" w:space="0" w:color="auto"/>
        <w:right w:val="none" w:sz="0" w:space="0" w:color="auto"/>
      </w:divBdr>
    </w:div>
    <w:div w:id="519127019">
      <w:bodyDiv w:val="1"/>
      <w:marLeft w:val="0"/>
      <w:marRight w:val="0"/>
      <w:marTop w:val="0"/>
      <w:marBottom w:val="0"/>
      <w:divBdr>
        <w:top w:val="none" w:sz="0" w:space="0" w:color="auto"/>
        <w:left w:val="none" w:sz="0" w:space="0" w:color="auto"/>
        <w:bottom w:val="none" w:sz="0" w:space="0" w:color="auto"/>
        <w:right w:val="none" w:sz="0" w:space="0" w:color="auto"/>
      </w:divBdr>
    </w:div>
    <w:div w:id="529950429">
      <w:bodyDiv w:val="1"/>
      <w:marLeft w:val="0"/>
      <w:marRight w:val="0"/>
      <w:marTop w:val="0"/>
      <w:marBottom w:val="0"/>
      <w:divBdr>
        <w:top w:val="none" w:sz="0" w:space="0" w:color="auto"/>
        <w:left w:val="none" w:sz="0" w:space="0" w:color="auto"/>
        <w:bottom w:val="none" w:sz="0" w:space="0" w:color="auto"/>
        <w:right w:val="none" w:sz="0" w:space="0" w:color="auto"/>
      </w:divBdr>
    </w:div>
    <w:div w:id="535049434">
      <w:bodyDiv w:val="1"/>
      <w:marLeft w:val="0"/>
      <w:marRight w:val="0"/>
      <w:marTop w:val="0"/>
      <w:marBottom w:val="0"/>
      <w:divBdr>
        <w:top w:val="none" w:sz="0" w:space="0" w:color="auto"/>
        <w:left w:val="none" w:sz="0" w:space="0" w:color="auto"/>
        <w:bottom w:val="none" w:sz="0" w:space="0" w:color="auto"/>
        <w:right w:val="none" w:sz="0" w:space="0" w:color="auto"/>
      </w:divBdr>
    </w:div>
    <w:div w:id="578947882">
      <w:bodyDiv w:val="1"/>
      <w:marLeft w:val="0"/>
      <w:marRight w:val="0"/>
      <w:marTop w:val="0"/>
      <w:marBottom w:val="0"/>
      <w:divBdr>
        <w:top w:val="none" w:sz="0" w:space="0" w:color="auto"/>
        <w:left w:val="none" w:sz="0" w:space="0" w:color="auto"/>
        <w:bottom w:val="none" w:sz="0" w:space="0" w:color="auto"/>
        <w:right w:val="none" w:sz="0" w:space="0" w:color="auto"/>
      </w:divBdr>
    </w:div>
    <w:div w:id="579293087">
      <w:bodyDiv w:val="1"/>
      <w:marLeft w:val="0"/>
      <w:marRight w:val="0"/>
      <w:marTop w:val="0"/>
      <w:marBottom w:val="0"/>
      <w:divBdr>
        <w:top w:val="none" w:sz="0" w:space="0" w:color="auto"/>
        <w:left w:val="none" w:sz="0" w:space="0" w:color="auto"/>
        <w:bottom w:val="none" w:sz="0" w:space="0" w:color="auto"/>
        <w:right w:val="none" w:sz="0" w:space="0" w:color="auto"/>
      </w:divBdr>
    </w:div>
    <w:div w:id="599948644">
      <w:bodyDiv w:val="1"/>
      <w:marLeft w:val="0"/>
      <w:marRight w:val="0"/>
      <w:marTop w:val="0"/>
      <w:marBottom w:val="0"/>
      <w:divBdr>
        <w:top w:val="none" w:sz="0" w:space="0" w:color="auto"/>
        <w:left w:val="none" w:sz="0" w:space="0" w:color="auto"/>
        <w:bottom w:val="none" w:sz="0" w:space="0" w:color="auto"/>
        <w:right w:val="none" w:sz="0" w:space="0" w:color="auto"/>
      </w:divBdr>
    </w:div>
    <w:div w:id="610357145">
      <w:bodyDiv w:val="1"/>
      <w:marLeft w:val="0"/>
      <w:marRight w:val="0"/>
      <w:marTop w:val="0"/>
      <w:marBottom w:val="0"/>
      <w:divBdr>
        <w:top w:val="none" w:sz="0" w:space="0" w:color="auto"/>
        <w:left w:val="none" w:sz="0" w:space="0" w:color="auto"/>
        <w:bottom w:val="none" w:sz="0" w:space="0" w:color="auto"/>
        <w:right w:val="none" w:sz="0" w:space="0" w:color="auto"/>
      </w:divBdr>
    </w:div>
    <w:div w:id="629239167">
      <w:bodyDiv w:val="1"/>
      <w:marLeft w:val="0"/>
      <w:marRight w:val="0"/>
      <w:marTop w:val="0"/>
      <w:marBottom w:val="0"/>
      <w:divBdr>
        <w:top w:val="none" w:sz="0" w:space="0" w:color="auto"/>
        <w:left w:val="none" w:sz="0" w:space="0" w:color="auto"/>
        <w:bottom w:val="none" w:sz="0" w:space="0" w:color="auto"/>
        <w:right w:val="none" w:sz="0" w:space="0" w:color="auto"/>
      </w:divBdr>
    </w:div>
    <w:div w:id="661352160">
      <w:bodyDiv w:val="1"/>
      <w:marLeft w:val="0"/>
      <w:marRight w:val="0"/>
      <w:marTop w:val="0"/>
      <w:marBottom w:val="0"/>
      <w:divBdr>
        <w:top w:val="none" w:sz="0" w:space="0" w:color="auto"/>
        <w:left w:val="none" w:sz="0" w:space="0" w:color="auto"/>
        <w:bottom w:val="none" w:sz="0" w:space="0" w:color="auto"/>
        <w:right w:val="none" w:sz="0" w:space="0" w:color="auto"/>
      </w:divBdr>
    </w:div>
    <w:div w:id="676733526">
      <w:bodyDiv w:val="1"/>
      <w:marLeft w:val="0"/>
      <w:marRight w:val="0"/>
      <w:marTop w:val="0"/>
      <w:marBottom w:val="0"/>
      <w:divBdr>
        <w:top w:val="none" w:sz="0" w:space="0" w:color="auto"/>
        <w:left w:val="none" w:sz="0" w:space="0" w:color="auto"/>
        <w:bottom w:val="none" w:sz="0" w:space="0" w:color="auto"/>
        <w:right w:val="none" w:sz="0" w:space="0" w:color="auto"/>
      </w:divBdr>
    </w:div>
    <w:div w:id="677120383">
      <w:bodyDiv w:val="1"/>
      <w:marLeft w:val="0"/>
      <w:marRight w:val="0"/>
      <w:marTop w:val="0"/>
      <w:marBottom w:val="0"/>
      <w:divBdr>
        <w:top w:val="none" w:sz="0" w:space="0" w:color="auto"/>
        <w:left w:val="none" w:sz="0" w:space="0" w:color="auto"/>
        <w:bottom w:val="none" w:sz="0" w:space="0" w:color="auto"/>
        <w:right w:val="none" w:sz="0" w:space="0" w:color="auto"/>
      </w:divBdr>
    </w:div>
    <w:div w:id="692847394">
      <w:bodyDiv w:val="1"/>
      <w:marLeft w:val="0"/>
      <w:marRight w:val="0"/>
      <w:marTop w:val="0"/>
      <w:marBottom w:val="0"/>
      <w:divBdr>
        <w:top w:val="none" w:sz="0" w:space="0" w:color="auto"/>
        <w:left w:val="none" w:sz="0" w:space="0" w:color="auto"/>
        <w:bottom w:val="none" w:sz="0" w:space="0" w:color="auto"/>
        <w:right w:val="none" w:sz="0" w:space="0" w:color="auto"/>
      </w:divBdr>
    </w:div>
    <w:div w:id="727336533">
      <w:bodyDiv w:val="1"/>
      <w:marLeft w:val="0"/>
      <w:marRight w:val="0"/>
      <w:marTop w:val="0"/>
      <w:marBottom w:val="0"/>
      <w:divBdr>
        <w:top w:val="none" w:sz="0" w:space="0" w:color="auto"/>
        <w:left w:val="none" w:sz="0" w:space="0" w:color="auto"/>
        <w:bottom w:val="none" w:sz="0" w:space="0" w:color="auto"/>
        <w:right w:val="none" w:sz="0" w:space="0" w:color="auto"/>
      </w:divBdr>
    </w:div>
    <w:div w:id="741098285">
      <w:bodyDiv w:val="1"/>
      <w:marLeft w:val="0"/>
      <w:marRight w:val="0"/>
      <w:marTop w:val="0"/>
      <w:marBottom w:val="0"/>
      <w:divBdr>
        <w:top w:val="none" w:sz="0" w:space="0" w:color="auto"/>
        <w:left w:val="none" w:sz="0" w:space="0" w:color="auto"/>
        <w:bottom w:val="none" w:sz="0" w:space="0" w:color="auto"/>
        <w:right w:val="none" w:sz="0" w:space="0" w:color="auto"/>
      </w:divBdr>
    </w:div>
    <w:div w:id="743911599">
      <w:bodyDiv w:val="1"/>
      <w:marLeft w:val="0"/>
      <w:marRight w:val="0"/>
      <w:marTop w:val="0"/>
      <w:marBottom w:val="0"/>
      <w:divBdr>
        <w:top w:val="none" w:sz="0" w:space="0" w:color="auto"/>
        <w:left w:val="none" w:sz="0" w:space="0" w:color="auto"/>
        <w:bottom w:val="none" w:sz="0" w:space="0" w:color="auto"/>
        <w:right w:val="none" w:sz="0" w:space="0" w:color="auto"/>
      </w:divBdr>
      <w:divsChild>
        <w:div w:id="776633587">
          <w:marLeft w:val="0"/>
          <w:marRight w:val="0"/>
          <w:marTop w:val="0"/>
          <w:marBottom w:val="0"/>
          <w:divBdr>
            <w:top w:val="none" w:sz="0" w:space="0" w:color="auto"/>
            <w:left w:val="none" w:sz="0" w:space="0" w:color="auto"/>
            <w:bottom w:val="none" w:sz="0" w:space="0" w:color="auto"/>
            <w:right w:val="none" w:sz="0" w:space="0" w:color="auto"/>
          </w:divBdr>
          <w:divsChild>
            <w:div w:id="2005476302">
              <w:marLeft w:val="0"/>
              <w:marRight w:val="0"/>
              <w:marTop w:val="0"/>
              <w:marBottom w:val="0"/>
              <w:divBdr>
                <w:top w:val="none" w:sz="0" w:space="0" w:color="auto"/>
                <w:left w:val="none" w:sz="0" w:space="0" w:color="auto"/>
                <w:bottom w:val="none" w:sz="0" w:space="0" w:color="auto"/>
                <w:right w:val="none" w:sz="0" w:space="0" w:color="auto"/>
              </w:divBdr>
              <w:divsChild>
                <w:div w:id="17014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263414">
      <w:bodyDiv w:val="1"/>
      <w:marLeft w:val="0"/>
      <w:marRight w:val="0"/>
      <w:marTop w:val="0"/>
      <w:marBottom w:val="0"/>
      <w:divBdr>
        <w:top w:val="none" w:sz="0" w:space="0" w:color="auto"/>
        <w:left w:val="none" w:sz="0" w:space="0" w:color="auto"/>
        <w:bottom w:val="none" w:sz="0" w:space="0" w:color="auto"/>
        <w:right w:val="none" w:sz="0" w:space="0" w:color="auto"/>
      </w:divBdr>
    </w:div>
    <w:div w:id="796870234">
      <w:bodyDiv w:val="1"/>
      <w:marLeft w:val="0"/>
      <w:marRight w:val="0"/>
      <w:marTop w:val="0"/>
      <w:marBottom w:val="0"/>
      <w:divBdr>
        <w:top w:val="none" w:sz="0" w:space="0" w:color="auto"/>
        <w:left w:val="none" w:sz="0" w:space="0" w:color="auto"/>
        <w:bottom w:val="none" w:sz="0" w:space="0" w:color="auto"/>
        <w:right w:val="none" w:sz="0" w:space="0" w:color="auto"/>
      </w:divBdr>
      <w:divsChild>
        <w:div w:id="276839286">
          <w:marLeft w:val="0"/>
          <w:marRight w:val="0"/>
          <w:marTop w:val="195"/>
          <w:marBottom w:val="0"/>
          <w:divBdr>
            <w:top w:val="none" w:sz="0" w:space="0" w:color="auto"/>
            <w:left w:val="none" w:sz="0" w:space="0" w:color="auto"/>
            <w:bottom w:val="none" w:sz="0" w:space="0" w:color="auto"/>
            <w:right w:val="none" w:sz="0" w:space="0" w:color="auto"/>
          </w:divBdr>
        </w:div>
      </w:divsChild>
    </w:div>
    <w:div w:id="807668545">
      <w:bodyDiv w:val="1"/>
      <w:marLeft w:val="0"/>
      <w:marRight w:val="0"/>
      <w:marTop w:val="0"/>
      <w:marBottom w:val="0"/>
      <w:divBdr>
        <w:top w:val="none" w:sz="0" w:space="0" w:color="auto"/>
        <w:left w:val="none" w:sz="0" w:space="0" w:color="auto"/>
        <w:bottom w:val="none" w:sz="0" w:space="0" w:color="auto"/>
        <w:right w:val="none" w:sz="0" w:space="0" w:color="auto"/>
      </w:divBdr>
    </w:div>
    <w:div w:id="823743670">
      <w:bodyDiv w:val="1"/>
      <w:marLeft w:val="0"/>
      <w:marRight w:val="0"/>
      <w:marTop w:val="0"/>
      <w:marBottom w:val="0"/>
      <w:divBdr>
        <w:top w:val="none" w:sz="0" w:space="0" w:color="auto"/>
        <w:left w:val="none" w:sz="0" w:space="0" w:color="auto"/>
        <w:bottom w:val="none" w:sz="0" w:space="0" w:color="auto"/>
        <w:right w:val="none" w:sz="0" w:space="0" w:color="auto"/>
      </w:divBdr>
    </w:div>
    <w:div w:id="837767516">
      <w:bodyDiv w:val="1"/>
      <w:marLeft w:val="0"/>
      <w:marRight w:val="0"/>
      <w:marTop w:val="0"/>
      <w:marBottom w:val="0"/>
      <w:divBdr>
        <w:top w:val="none" w:sz="0" w:space="0" w:color="auto"/>
        <w:left w:val="none" w:sz="0" w:space="0" w:color="auto"/>
        <w:bottom w:val="none" w:sz="0" w:space="0" w:color="auto"/>
        <w:right w:val="none" w:sz="0" w:space="0" w:color="auto"/>
      </w:divBdr>
    </w:div>
    <w:div w:id="840243859">
      <w:bodyDiv w:val="1"/>
      <w:marLeft w:val="0"/>
      <w:marRight w:val="0"/>
      <w:marTop w:val="0"/>
      <w:marBottom w:val="0"/>
      <w:divBdr>
        <w:top w:val="none" w:sz="0" w:space="0" w:color="auto"/>
        <w:left w:val="none" w:sz="0" w:space="0" w:color="auto"/>
        <w:bottom w:val="none" w:sz="0" w:space="0" w:color="auto"/>
        <w:right w:val="none" w:sz="0" w:space="0" w:color="auto"/>
      </w:divBdr>
    </w:div>
    <w:div w:id="856845140">
      <w:bodyDiv w:val="1"/>
      <w:marLeft w:val="0"/>
      <w:marRight w:val="0"/>
      <w:marTop w:val="0"/>
      <w:marBottom w:val="0"/>
      <w:divBdr>
        <w:top w:val="none" w:sz="0" w:space="0" w:color="auto"/>
        <w:left w:val="none" w:sz="0" w:space="0" w:color="auto"/>
        <w:bottom w:val="none" w:sz="0" w:space="0" w:color="auto"/>
        <w:right w:val="none" w:sz="0" w:space="0" w:color="auto"/>
      </w:divBdr>
    </w:div>
    <w:div w:id="863248442">
      <w:bodyDiv w:val="1"/>
      <w:marLeft w:val="0"/>
      <w:marRight w:val="0"/>
      <w:marTop w:val="0"/>
      <w:marBottom w:val="0"/>
      <w:divBdr>
        <w:top w:val="none" w:sz="0" w:space="0" w:color="auto"/>
        <w:left w:val="none" w:sz="0" w:space="0" w:color="auto"/>
        <w:bottom w:val="none" w:sz="0" w:space="0" w:color="auto"/>
        <w:right w:val="none" w:sz="0" w:space="0" w:color="auto"/>
      </w:divBdr>
    </w:div>
    <w:div w:id="880245247">
      <w:bodyDiv w:val="1"/>
      <w:marLeft w:val="0"/>
      <w:marRight w:val="0"/>
      <w:marTop w:val="0"/>
      <w:marBottom w:val="0"/>
      <w:divBdr>
        <w:top w:val="none" w:sz="0" w:space="0" w:color="auto"/>
        <w:left w:val="none" w:sz="0" w:space="0" w:color="auto"/>
        <w:bottom w:val="none" w:sz="0" w:space="0" w:color="auto"/>
        <w:right w:val="none" w:sz="0" w:space="0" w:color="auto"/>
      </w:divBdr>
    </w:div>
    <w:div w:id="919757904">
      <w:bodyDiv w:val="1"/>
      <w:marLeft w:val="0"/>
      <w:marRight w:val="0"/>
      <w:marTop w:val="0"/>
      <w:marBottom w:val="0"/>
      <w:divBdr>
        <w:top w:val="none" w:sz="0" w:space="0" w:color="auto"/>
        <w:left w:val="none" w:sz="0" w:space="0" w:color="auto"/>
        <w:bottom w:val="none" w:sz="0" w:space="0" w:color="auto"/>
        <w:right w:val="none" w:sz="0" w:space="0" w:color="auto"/>
      </w:divBdr>
    </w:div>
    <w:div w:id="929045896">
      <w:bodyDiv w:val="1"/>
      <w:marLeft w:val="0"/>
      <w:marRight w:val="0"/>
      <w:marTop w:val="0"/>
      <w:marBottom w:val="0"/>
      <w:divBdr>
        <w:top w:val="none" w:sz="0" w:space="0" w:color="auto"/>
        <w:left w:val="none" w:sz="0" w:space="0" w:color="auto"/>
        <w:bottom w:val="none" w:sz="0" w:space="0" w:color="auto"/>
        <w:right w:val="none" w:sz="0" w:space="0" w:color="auto"/>
      </w:divBdr>
    </w:div>
    <w:div w:id="938106095">
      <w:bodyDiv w:val="1"/>
      <w:marLeft w:val="0"/>
      <w:marRight w:val="0"/>
      <w:marTop w:val="0"/>
      <w:marBottom w:val="0"/>
      <w:divBdr>
        <w:top w:val="none" w:sz="0" w:space="0" w:color="auto"/>
        <w:left w:val="none" w:sz="0" w:space="0" w:color="auto"/>
        <w:bottom w:val="none" w:sz="0" w:space="0" w:color="auto"/>
        <w:right w:val="none" w:sz="0" w:space="0" w:color="auto"/>
      </w:divBdr>
    </w:div>
    <w:div w:id="946541413">
      <w:bodyDiv w:val="1"/>
      <w:marLeft w:val="0"/>
      <w:marRight w:val="0"/>
      <w:marTop w:val="0"/>
      <w:marBottom w:val="0"/>
      <w:divBdr>
        <w:top w:val="none" w:sz="0" w:space="0" w:color="auto"/>
        <w:left w:val="none" w:sz="0" w:space="0" w:color="auto"/>
        <w:bottom w:val="none" w:sz="0" w:space="0" w:color="auto"/>
        <w:right w:val="none" w:sz="0" w:space="0" w:color="auto"/>
      </w:divBdr>
    </w:div>
    <w:div w:id="954017287">
      <w:bodyDiv w:val="1"/>
      <w:marLeft w:val="0"/>
      <w:marRight w:val="0"/>
      <w:marTop w:val="0"/>
      <w:marBottom w:val="0"/>
      <w:divBdr>
        <w:top w:val="none" w:sz="0" w:space="0" w:color="auto"/>
        <w:left w:val="none" w:sz="0" w:space="0" w:color="auto"/>
        <w:bottom w:val="none" w:sz="0" w:space="0" w:color="auto"/>
        <w:right w:val="none" w:sz="0" w:space="0" w:color="auto"/>
      </w:divBdr>
    </w:div>
    <w:div w:id="972248388">
      <w:bodyDiv w:val="1"/>
      <w:marLeft w:val="0"/>
      <w:marRight w:val="0"/>
      <w:marTop w:val="0"/>
      <w:marBottom w:val="0"/>
      <w:divBdr>
        <w:top w:val="none" w:sz="0" w:space="0" w:color="auto"/>
        <w:left w:val="none" w:sz="0" w:space="0" w:color="auto"/>
        <w:bottom w:val="none" w:sz="0" w:space="0" w:color="auto"/>
        <w:right w:val="none" w:sz="0" w:space="0" w:color="auto"/>
      </w:divBdr>
    </w:div>
    <w:div w:id="1022781164">
      <w:bodyDiv w:val="1"/>
      <w:marLeft w:val="0"/>
      <w:marRight w:val="0"/>
      <w:marTop w:val="0"/>
      <w:marBottom w:val="0"/>
      <w:divBdr>
        <w:top w:val="none" w:sz="0" w:space="0" w:color="auto"/>
        <w:left w:val="none" w:sz="0" w:space="0" w:color="auto"/>
        <w:bottom w:val="none" w:sz="0" w:space="0" w:color="auto"/>
        <w:right w:val="none" w:sz="0" w:space="0" w:color="auto"/>
      </w:divBdr>
    </w:div>
    <w:div w:id="1035619189">
      <w:bodyDiv w:val="1"/>
      <w:marLeft w:val="0"/>
      <w:marRight w:val="0"/>
      <w:marTop w:val="0"/>
      <w:marBottom w:val="0"/>
      <w:divBdr>
        <w:top w:val="none" w:sz="0" w:space="0" w:color="auto"/>
        <w:left w:val="none" w:sz="0" w:space="0" w:color="auto"/>
        <w:bottom w:val="none" w:sz="0" w:space="0" w:color="auto"/>
        <w:right w:val="none" w:sz="0" w:space="0" w:color="auto"/>
      </w:divBdr>
    </w:div>
    <w:div w:id="1055354825">
      <w:bodyDiv w:val="1"/>
      <w:marLeft w:val="0"/>
      <w:marRight w:val="0"/>
      <w:marTop w:val="0"/>
      <w:marBottom w:val="0"/>
      <w:divBdr>
        <w:top w:val="none" w:sz="0" w:space="0" w:color="auto"/>
        <w:left w:val="none" w:sz="0" w:space="0" w:color="auto"/>
        <w:bottom w:val="none" w:sz="0" w:space="0" w:color="auto"/>
        <w:right w:val="none" w:sz="0" w:space="0" w:color="auto"/>
      </w:divBdr>
      <w:divsChild>
        <w:div w:id="1675107008">
          <w:marLeft w:val="0"/>
          <w:marRight w:val="0"/>
          <w:marTop w:val="0"/>
          <w:marBottom w:val="0"/>
          <w:divBdr>
            <w:top w:val="none" w:sz="0" w:space="0" w:color="auto"/>
            <w:left w:val="none" w:sz="0" w:space="0" w:color="auto"/>
            <w:bottom w:val="none" w:sz="0" w:space="0" w:color="auto"/>
            <w:right w:val="none" w:sz="0" w:space="0" w:color="auto"/>
          </w:divBdr>
          <w:divsChild>
            <w:div w:id="482356333">
              <w:marLeft w:val="0"/>
              <w:marRight w:val="0"/>
              <w:marTop w:val="0"/>
              <w:marBottom w:val="0"/>
              <w:divBdr>
                <w:top w:val="none" w:sz="0" w:space="0" w:color="auto"/>
                <w:left w:val="none" w:sz="0" w:space="0" w:color="auto"/>
                <w:bottom w:val="none" w:sz="0" w:space="0" w:color="auto"/>
                <w:right w:val="none" w:sz="0" w:space="0" w:color="auto"/>
              </w:divBdr>
              <w:divsChild>
                <w:div w:id="49800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45759">
      <w:bodyDiv w:val="1"/>
      <w:marLeft w:val="0"/>
      <w:marRight w:val="0"/>
      <w:marTop w:val="0"/>
      <w:marBottom w:val="0"/>
      <w:divBdr>
        <w:top w:val="none" w:sz="0" w:space="0" w:color="auto"/>
        <w:left w:val="none" w:sz="0" w:space="0" w:color="auto"/>
        <w:bottom w:val="none" w:sz="0" w:space="0" w:color="auto"/>
        <w:right w:val="none" w:sz="0" w:space="0" w:color="auto"/>
      </w:divBdr>
    </w:div>
    <w:div w:id="1116370746">
      <w:bodyDiv w:val="1"/>
      <w:marLeft w:val="0"/>
      <w:marRight w:val="0"/>
      <w:marTop w:val="0"/>
      <w:marBottom w:val="0"/>
      <w:divBdr>
        <w:top w:val="none" w:sz="0" w:space="0" w:color="auto"/>
        <w:left w:val="none" w:sz="0" w:space="0" w:color="auto"/>
        <w:bottom w:val="none" w:sz="0" w:space="0" w:color="auto"/>
        <w:right w:val="none" w:sz="0" w:space="0" w:color="auto"/>
      </w:divBdr>
    </w:div>
    <w:div w:id="1117485060">
      <w:bodyDiv w:val="1"/>
      <w:marLeft w:val="0"/>
      <w:marRight w:val="0"/>
      <w:marTop w:val="0"/>
      <w:marBottom w:val="0"/>
      <w:divBdr>
        <w:top w:val="none" w:sz="0" w:space="0" w:color="auto"/>
        <w:left w:val="none" w:sz="0" w:space="0" w:color="auto"/>
        <w:bottom w:val="none" w:sz="0" w:space="0" w:color="auto"/>
        <w:right w:val="none" w:sz="0" w:space="0" w:color="auto"/>
      </w:divBdr>
    </w:div>
    <w:div w:id="1121924207">
      <w:bodyDiv w:val="1"/>
      <w:marLeft w:val="0"/>
      <w:marRight w:val="0"/>
      <w:marTop w:val="0"/>
      <w:marBottom w:val="0"/>
      <w:divBdr>
        <w:top w:val="none" w:sz="0" w:space="0" w:color="auto"/>
        <w:left w:val="none" w:sz="0" w:space="0" w:color="auto"/>
        <w:bottom w:val="none" w:sz="0" w:space="0" w:color="auto"/>
        <w:right w:val="none" w:sz="0" w:space="0" w:color="auto"/>
      </w:divBdr>
    </w:div>
    <w:div w:id="1152719803">
      <w:bodyDiv w:val="1"/>
      <w:marLeft w:val="0"/>
      <w:marRight w:val="0"/>
      <w:marTop w:val="0"/>
      <w:marBottom w:val="0"/>
      <w:divBdr>
        <w:top w:val="none" w:sz="0" w:space="0" w:color="auto"/>
        <w:left w:val="none" w:sz="0" w:space="0" w:color="auto"/>
        <w:bottom w:val="none" w:sz="0" w:space="0" w:color="auto"/>
        <w:right w:val="none" w:sz="0" w:space="0" w:color="auto"/>
      </w:divBdr>
    </w:div>
    <w:div w:id="1175801505">
      <w:bodyDiv w:val="1"/>
      <w:marLeft w:val="0"/>
      <w:marRight w:val="0"/>
      <w:marTop w:val="0"/>
      <w:marBottom w:val="0"/>
      <w:divBdr>
        <w:top w:val="none" w:sz="0" w:space="0" w:color="auto"/>
        <w:left w:val="none" w:sz="0" w:space="0" w:color="auto"/>
        <w:bottom w:val="none" w:sz="0" w:space="0" w:color="auto"/>
        <w:right w:val="none" w:sz="0" w:space="0" w:color="auto"/>
      </w:divBdr>
    </w:div>
    <w:div w:id="1217811976">
      <w:bodyDiv w:val="1"/>
      <w:marLeft w:val="0"/>
      <w:marRight w:val="0"/>
      <w:marTop w:val="0"/>
      <w:marBottom w:val="0"/>
      <w:divBdr>
        <w:top w:val="none" w:sz="0" w:space="0" w:color="auto"/>
        <w:left w:val="none" w:sz="0" w:space="0" w:color="auto"/>
        <w:bottom w:val="none" w:sz="0" w:space="0" w:color="auto"/>
        <w:right w:val="none" w:sz="0" w:space="0" w:color="auto"/>
      </w:divBdr>
      <w:divsChild>
        <w:div w:id="1032656530">
          <w:marLeft w:val="0"/>
          <w:marRight w:val="0"/>
          <w:marTop w:val="0"/>
          <w:marBottom w:val="0"/>
          <w:divBdr>
            <w:top w:val="none" w:sz="0" w:space="0" w:color="auto"/>
            <w:left w:val="none" w:sz="0" w:space="0" w:color="auto"/>
            <w:bottom w:val="none" w:sz="0" w:space="0" w:color="auto"/>
            <w:right w:val="none" w:sz="0" w:space="0" w:color="auto"/>
          </w:divBdr>
        </w:div>
        <w:div w:id="1675912611">
          <w:marLeft w:val="0"/>
          <w:marRight w:val="0"/>
          <w:marTop w:val="0"/>
          <w:marBottom w:val="0"/>
          <w:divBdr>
            <w:top w:val="none" w:sz="0" w:space="0" w:color="auto"/>
            <w:left w:val="none" w:sz="0" w:space="0" w:color="auto"/>
            <w:bottom w:val="none" w:sz="0" w:space="0" w:color="auto"/>
            <w:right w:val="none" w:sz="0" w:space="0" w:color="auto"/>
          </w:divBdr>
        </w:div>
        <w:div w:id="1701860811">
          <w:marLeft w:val="0"/>
          <w:marRight w:val="0"/>
          <w:marTop w:val="0"/>
          <w:marBottom w:val="0"/>
          <w:divBdr>
            <w:top w:val="none" w:sz="0" w:space="0" w:color="auto"/>
            <w:left w:val="none" w:sz="0" w:space="0" w:color="auto"/>
            <w:bottom w:val="none" w:sz="0" w:space="0" w:color="auto"/>
            <w:right w:val="none" w:sz="0" w:space="0" w:color="auto"/>
          </w:divBdr>
        </w:div>
      </w:divsChild>
    </w:div>
    <w:div w:id="1219172571">
      <w:bodyDiv w:val="1"/>
      <w:marLeft w:val="0"/>
      <w:marRight w:val="0"/>
      <w:marTop w:val="0"/>
      <w:marBottom w:val="0"/>
      <w:divBdr>
        <w:top w:val="none" w:sz="0" w:space="0" w:color="auto"/>
        <w:left w:val="none" w:sz="0" w:space="0" w:color="auto"/>
        <w:bottom w:val="none" w:sz="0" w:space="0" w:color="auto"/>
        <w:right w:val="none" w:sz="0" w:space="0" w:color="auto"/>
      </w:divBdr>
    </w:div>
    <w:div w:id="1289044660">
      <w:bodyDiv w:val="1"/>
      <w:marLeft w:val="0"/>
      <w:marRight w:val="0"/>
      <w:marTop w:val="0"/>
      <w:marBottom w:val="0"/>
      <w:divBdr>
        <w:top w:val="none" w:sz="0" w:space="0" w:color="auto"/>
        <w:left w:val="none" w:sz="0" w:space="0" w:color="auto"/>
        <w:bottom w:val="none" w:sz="0" w:space="0" w:color="auto"/>
        <w:right w:val="none" w:sz="0" w:space="0" w:color="auto"/>
      </w:divBdr>
    </w:div>
    <w:div w:id="1363633668">
      <w:bodyDiv w:val="1"/>
      <w:marLeft w:val="0"/>
      <w:marRight w:val="0"/>
      <w:marTop w:val="0"/>
      <w:marBottom w:val="0"/>
      <w:divBdr>
        <w:top w:val="none" w:sz="0" w:space="0" w:color="auto"/>
        <w:left w:val="none" w:sz="0" w:space="0" w:color="auto"/>
        <w:bottom w:val="none" w:sz="0" w:space="0" w:color="auto"/>
        <w:right w:val="none" w:sz="0" w:space="0" w:color="auto"/>
      </w:divBdr>
    </w:div>
    <w:div w:id="1453281501">
      <w:bodyDiv w:val="1"/>
      <w:marLeft w:val="0"/>
      <w:marRight w:val="0"/>
      <w:marTop w:val="0"/>
      <w:marBottom w:val="0"/>
      <w:divBdr>
        <w:top w:val="none" w:sz="0" w:space="0" w:color="auto"/>
        <w:left w:val="none" w:sz="0" w:space="0" w:color="auto"/>
        <w:bottom w:val="none" w:sz="0" w:space="0" w:color="auto"/>
        <w:right w:val="none" w:sz="0" w:space="0" w:color="auto"/>
      </w:divBdr>
    </w:div>
    <w:div w:id="1469124423">
      <w:bodyDiv w:val="1"/>
      <w:marLeft w:val="0"/>
      <w:marRight w:val="0"/>
      <w:marTop w:val="0"/>
      <w:marBottom w:val="0"/>
      <w:divBdr>
        <w:top w:val="none" w:sz="0" w:space="0" w:color="auto"/>
        <w:left w:val="none" w:sz="0" w:space="0" w:color="auto"/>
        <w:bottom w:val="none" w:sz="0" w:space="0" w:color="auto"/>
        <w:right w:val="none" w:sz="0" w:space="0" w:color="auto"/>
      </w:divBdr>
    </w:div>
    <w:div w:id="1471750456">
      <w:bodyDiv w:val="1"/>
      <w:marLeft w:val="0"/>
      <w:marRight w:val="0"/>
      <w:marTop w:val="0"/>
      <w:marBottom w:val="0"/>
      <w:divBdr>
        <w:top w:val="none" w:sz="0" w:space="0" w:color="auto"/>
        <w:left w:val="none" w:sz="0" w:space="0" w:color="auto"/>
        <w:bottom w:val="none" w:sz="0" w:space="0" w:color="auto"/>
        <w:right w:val="none" w:sz="0" w:space="0" w:color="auto"/>
      </w:divBdr>
    </w:div>
    <w:div w:id="1491752821">
      <w:bodyDiv w:val="1"/>
      <w:marLeft w:val="0"/>
      <w:marRight w:val="0"/>
      <w:marTop w:val="0"/>
      <w:marBottom w:val="0"/>
      <w:divBdr>
        <w:top w:val="none" w:sz="0" w:space="0" w:color="auto"/>
        <w:left w:val="none" w:sz="0" w:space="0" w:color="auto"/>
        <w:bottom w:val="none" w:sz="0" w:space="0" w:color="auto"/>
        <w:right w:val="none" w:sz="0" w:space="0" w:color="auto"/>
      </w:divBdr>
    </w:div>
    <w:div w:id="1583102255">
      <w:bodyDiv w:val="1"/>
      <w:marLeft w:val="0"/>
      <w:marRight w:val="0"/>
      <w:marTop w:val="0"/>
      <w:marBottom w:val="0"/>
      <w:divBdr>
        <w:top w:val="none" w:sz="0" w:space="0" w:color="auto"/>
        <w:left w:val="none" w:sz="0" w:space="0" w:color="auto"/>
        <w:bottom w:val="none" w:sz="0" w:space="0" w:color="auto"/>
        <w:right w:val="none" w:sz="0" w:space="0" w:color="auto"/>
      </w:divBdr>
    </w:div>
    <w:div w:id="1590427702">
      <w:bodyDiv w:val="1"/>
      <w:marLeft w:val="0"/>
      <w:marRight w:val="0"/>
      <w:marTop w:val="0"/>
      <w:marBottom w:val="0"/>
      <w:divBdr>
        <w:top w:val="none" w:sz="0" w:space="0" w:color="auto"/>
        <w:left w:val="none" w:sz="0" w:space="0" w:color="auto"/>
        <w:bottom w:val="none" w:sz="0" w:space="0" w:color="auto"/>
        <w:right w:val="none" w:sz="0" w:space="0" w:color="auto"/>
      </w:divBdr>
    </w:div>
    <w:div w:id="1599213281">
      <w:bodyDiv w:val="1"/>
      <w:marLeft w:val="0"/>
      <w:marRight w:val="0"/>
      <w:marTop w:val="0"/>
      <w:marBottom w:val="0"/>
      <w:divBdr>
        <w:top w:val="none" w:sz="0" w:space="0" w:color="auto"/>
        <w:left w:val="none" w:sz="0" w:space="0" w:color="auto"/>
        <w:bottom w:val="none" w:sz="0" w:space="0" w:color="auto"/>
        <w:right w:val="none" w:sz="0" w:space="0" w:color="auto"/>
      </w:divBdr>
    </w:div>
    <w:div w:id="1606570927">
      <w:bodyDiv w:val="1"/>
      <w:marLeft w:val="0"/>
      <w:marRight w:val="0"/>
      <w:marTop w:val="0"/>
      <w:marBottom w:val="0"/>
      <w:divBdr>
        <w:top w:val="none" w:sz="0" w:space="0" w:color="auto"/>
        <w:left w:val="none" w:sz="0" w:space="0" w:color="auto"/>
        <w:bottom w:val="none" w:sz="0" w:space="0" w:color="auto"/>
        <w:right w:val="none" w:sz="0" w:space="0" w:color="auto"/>
      </w:divBdr>
    </w:div>
    <w:div w:id="1614096621">
      <w:bodyDiv w:val="1"/>
      <w:marLeft w:val="0"/>
      <w:marRight w:val="0"/>
      <w:marTop w:val="0"/>
      <w:marBottom w:val="0"/>
      <w:divBdr>
        <w:top w:val="none" w:sz="0" w:space="0" w:color="auto"/>
        <w:left w:val="none" w:sz="0" w:space="0" w:color="auto"/>
        <w:bottom w:val="none" w:sz="0" w:space="0" w:color="auto"/>
        <w:right w:val="none" w:sz="0" w:space="0" w:color="auto"/>
      </w:divBdr>
    </w:div>
    <w:div w:id="1637831662">
      <w:bodyDiv w:val="1"/>
      <w:marLeft w:val="0"/>
      <w:marRight w:val="0"/>
      <w:marTop w:val="0"/>
      <w:marBottom w:val="0"/>
      <w:divBdr>
        <w:top w:val="none" w:sz="0" w:space="0" w:color="auto"/>
        <w:left w:val="none" w:sz="0" w:space="0" w:color="auto"/>
        <w:bottom w:val="none" w:sz="0" w:space="0" w:color="auto"/>
        <w:right w:val="none" w:sz="0" w:space="0" w:color="auto"/>
      </w:divBdr>
    </w:div>
    <w:div w:id="1644963517">
      <w:bodyDiv w:val="1"/>
      <w:marLeft w:val="0"/>
      <w:marRight w:val="0"/>
      <w:marTop w:val="0"/>
      <w:marBottom w:val="0"/>
      <w:divBdr>
        <w:top w:val="none" w:sz="0" w:space="0" w:color="auto"/>
        <w:left w:val="none" w:sz="0" w:space="0" w:color="auto"/>
        <w:bottom w:val="none" w:sz="0" w:space="0" w:color="auto"/>
        <w:right w:val="none" w:sz="0" w:space="0" w:color="auto"/>
      </w:divBdr>
    </w:div>
    <w:div w:id="1647321574">
      <w:bodyDiv w:val="1"/>
      <w:marLeft w:val="0"/>
      <w:marRight w:val="0"/>
      <w:marTop w:val="0"/>
      <w:marBottom w:val="0"/>
      <w:divBdr>
        <w:top w:val="none" w:sz="0" w:space="0" w:color="auto"/>
        <w:left w:val="none" w:sz="0" w:space="0" w:color="auto"/>
        <w:bottom w:val="none" w:sz="0" w:space="0" w:color="auto"/>
        <w:right w:val="none" w:sz="0" w:space="0" w:color="auto"/>
      </w:divBdr>
    </w:div>
    <w:div w:id="1664316691">
      <w:bodyDiv w:val="1"/>
      <w:marLeft w:val="0"/>
      <w:marRight w:val="0"/>
      <w:marTop w:val="0"/>
      <w:marBottom w:val="0"/>
      <w:divBdr>
        <w:top w:val="none" w:sz="0" w:space="0" w:color="auto"/>
        <w:left w:val="none" w:sz="0" w:space="0" w:color="auto"/>
        <w:bottom w:val="none" w:sz="0" w:space="0" w:color="auto"/>
        <w:right w:val="none" w:sz="0" w:space="0" w:color="auto"/>
      </w:divBdr>
    </w:div>
    <w:div w:id="1666931719">
      <w:bodyDiv w:val="1"/>
      <w:marLeft w:val="0"/>
      <w:marRight w:val="0"/>
      <w:marTop w:val="0"/>
      <w:marBottom w:val="0"/>
      <w:divBdr>
        <w:top w:val="none" w:sz="0" w:space="0" w:color="auto"/>
        <w:left w:val="none" w:sz="0" w:space="0" w:color="auto"/>
        <w:bottom w:val="none" w:sz="0" w:space="0" w:color="auto"/>
        <w:right w:val="none" w:sz="0" w:space="0" w:color="auto"/>
      </w:divBdr>
    </w:div>
    <w:div w:id="1760180358">
      <w:bodyDiv w:val="1"/>
      <w:marLeft w:val="0"/>
      <w:marRight w:val="0"/>
      <w:marTop w:val="0"/>
      <w:marBottom w:val="0"/>
      <w:divBdr>
        <w:top w:val="none" w:sz="0" w:space="0" w:color="auto"/>
        <w:left w:val="none" w:sz="0" w:space="0" w:color="auto"/>
        <w:bottom w:val="none" w:sz="0" w:space="0" w:color="auto"/>
        <w:right w:val="none" w:sz="0" w:space="0" w:color="auto"/>
      </w:divBdr>
    </w:div>
    <w:div w:id="1785347673">
      <w:bodyDiv w:val="1"/>
      <w:marLeft w:val="0"/>
      <w:marRight w:val="0"/>
      <w:marTop w:val="0"/>
      <w:marBottom w:val="0"/>
      <w:divBdr>
        <w:top w:val="none" w:sz="0" w:space="0" w:color="auto"/>
        <w:left w:val="none" w:sz="0" w:space="0" w:color="auto"/>
        <w:bottom w:val="none" w:sz="0" w:space="0" w:color="auto"/>
        <w:right w:val="none" w:sz="0" w:space="0" w:color="auto"/>
      </w:divBdr>
    </w:div>
    <w:div w:id="1792900821">
      <w:bodyDiv w:val="1"/>
      <w:marLeft w:val="0"/>
      <w:marRight w:val="0"/>
      <w:marTop w:val="0"/>
      <w:marBottom w:val="0"/>
      <w:divBdr>
        <w:top w:val="none" w:sz="0" w:space="0" w:color="auto"/>
        <w:left w:val="none" w:sz="0" w:space="0" w:color="auto"/>
        <w:bottom w:val="none" w:sz="0" w:space="0" w:color="auto"/>
        <w:right w:val="none" w:sz="0" w:space="0" w:color="auto"/>
      </w:divBdr>
    </w:div>
    <w:div w:id="1822573235">
      <w:bodyDiv w:val="1"/>
      <w:marLeft w:val="0"/>
      <w:marRight w:val="0"/>
      <w:marTop w:val="0"/>
      <w:marBottom w:val="0"/>
      <w:divBdr>
        <w:top w:val="none" w:sz="0" w:space="0" w:color="auto"/>
        <w:left w:val="none" w:sz="0" w:space="0" w:color="auto"/>
        <w:bottom w:val="none" w:sz="0" w:space="0" w:color="auto"/>
        <w:right w:val="none" w:sz="0" w:space="0" w:color="auto"/>
      </w:divBdr>
    </w:div>
    <w:div w:id="1850484133">
      <w:bodyDiv w:val="1"/>
      <w:marLeft w:val="0"/>
      <w:marRight w:val="0"/>
      <w:marTop w:val="0"/>
      <w:marBottom w:val="0"/>
      <w:divBdr>
        <w:top w:val="none" w:sz="0" w:space="0" w:color="auto"/>
        <w:left w:val="none" w:sz="0" w:space="0" w:color="auto"/>
        <w:bottom w:val="none" w:sz="0" w:space="0" w:color="auto"/>
        <w:right w:val="none" w:sz="0" w:space="0" w:color="auto"/>
      </w:divBdr>
    </w:div>
    <w:div w:id="1861504607">
      <w:bodyDiv w:val="1"/>
      <w:marLeft w:val="0"/>
      <w:marRight w:val="0"/>
      <w:marTop w:val="0"/>
      <w:marBottom w:val="0"/>
      <w:divBdr>
        <w:top w:val="none" w:sz="0" w:space="0" w:color="auto"/>
        <w:left w:val="none" w:sz="0" w:space="0" w:color="auto"/>
        <w:bottom w:val="none" w:sz="0" w:space="0" w:color="auto"/>
        <w:right w:val="none" w:sz="0" w:space="0" w:color="auto"/>
      </w:divBdr>
    </w:div>
    <w:div w:id="1872527066">
      <w:bodyDiv w:val="1"/>
      <w:marLeft w:val="0"/>
      <w:marRight w:val="0"/>
      <w:marTop w:val="0"/>
      <w:marBottom w:val="0"/>
      <w:divBdr>
        <w:top w:val="none" w:sz="0" w:space="0" w:color="auto"/>
        <w:left w:val="none" w:sz="0" w:space="0" w:color="auto"/>
        <w:bottom w:val="none" w:sz="0" w:space="0" w:color="auto"/>
        <w:right w:val="none" w:sz="0" w:space="0" w:color="auto"/>
      </w:divBdr>
      <w:divsChild>
        <w:div w:id="1484472724">
          <w:marLeft w:val="0"/>
          <w:marRight w:val="0"/>
          <w:marTop w:val="195"/>
          <w:marBottom w:val="0"/>
          <w:divBdr>
            <w:top w:val="none" w:sz="0" w:space="0" w:color="auto"/>
            <w:left w:val="none" w:sz="0" w:space="0" w:color="auto"/>
            <w:bottom w:val="none" w:sz="0" w:space="0" w:color="auto"/>
            <w:right w:val="none" w:sz="0" w:space="0" w:color="auto"/>
          </w:divBdr>
        </w:div>
      </w:divsChild>
    </w:div>
    <w:div w:id="1884441906">
      <w:bodyDiv w:val="1"/>
      <w:marLeft w:val="0"/>
      <w:marRight w:val="0"/>
      <w:marTop w:val="0"/>
      <w:marBottom w:val="0"/>
      <w:divBdr>
        <w:top w:val="none" w:sz="0" w:space="0" w:color="auto"/>
        <w:left w:val="none" w:sz="0" w:space="0" w:color="auto"/>
        <w:bottom w:val="none" w:sz="0" w:space="0" w:color="auto"/>
        <w:right w:val="none" w:sz="0" w:space="0" w:color="auto"/>
      </w:divBdr>
    </w:div>
    <w:div w:id="1931549723">
      <w:bodyDiv w:val="1"/>
      <w:marLeft w:val="0"/>
      <w:marRight w:val="0"/>
      <w:marTop w:val="0"/>
      <w:marBottom w:val="0"/>
      <w:divBdr>
        <w:top w:val="none" w:sz="0" w:space="0" w:color="auto"/>
        <w:left w:val="none" w:sz="0" w:space="0" w:color="auto"/>
        <w:bottom w:val="none" w:sz="0" w:space="0" w:color="auto"/>
        <w:right w:val="none" w:sz="0" w:space="0" w:color="auto"/>
      </w:divBdr>
    </w:div>
    <w:div w:id="1971739812">
      <w:bodyDiv w:val="1"/>
      <w:marLeft w:val="0"/>
      <w:marRight w:val="0"/>
      <w:marTop w:val="0"/>
      <w:marBottom w:val="0"/>
      <w:divBdr>
        <w:top w:val="none" w:sz="0" w:space="0" w:color="auto"/>
        <w:left w:val="none" w:sz="0" w:space="0" w:color="auto"/>
        <w:bottom w:val="none" w:sz="0" w:space="0" w:color="auto"/>
        <w:right w:val="none" w:sz="0" w:space="0" w:color="auto"/>
      </w:divBdr>
    </w:div>
    <w:div w:id="2005431944">
      <w:bodyDiv w:val="1"/>
      <w:marLeft w:val="0"/>
      <w:marRight w:val="0"/>
      <w:marTop w:val="0"/>
      <w:marBottom w:val="0"/>
      <w:divBdr>
        <w:top w:val="none" w:sz="0" w:space="0" w:color="auto"/>
        <w:left w:val="none" w:sz="0" w:space="0" w:color="auto"/>
        <w:bottom w:val="none" w:sz="0" w:space="0" w:color="auto"/>
        <w:right w:val="none" w:sz="0" w:space="0" w:color="auto"/>
      </w:divBdr>
    </w:div>
    <w:div w:id="2066103282">
      <w:bodyDiv w:val="1"/>
      <w:marLeft w:val="0"/>
      <w:marRight w:val="0"/>
      <w:marTop w:val="0"/>
      <w:marBottom w:val="0"/>
      <w:divBdr>
        <w:top w:val="none" w:sz="0" w:space="0" w:color="auto"/>
        <w:left w:val="none" w:sz="0" w:space="0" w:color="auto"/>
        <w:bottom w:val="none" w:sz="0" w:space="0" w:color="auto"/>
        <w:right w:val="none" w:sz="0" w:space="0" w:color="auto"/>
      </w:divBdr>
    </w:div>
    <w:div w:id="2068144005">
      <w:bodyDiv w:val="1"/>
      <w:marLeft w:val="0"/>
      <w:marRight w:val="0"/>
      <w:marTop w:val="0"/>
      <w:marBottom w:val="0"/>
      <w:divBdr>
        <w:top w:val="none" w:sz="0" w:space="0" w:color="auto"/>
        <w:left w:val="none" w:sz="0" w:space="0" w:color="auto"/>
        <w:bottom w:val="none" w:sz="0" w:space="0" w:color="auto"/>
        <w:right w:val="none" w:sz="0" w:space="0" w:color="auto"/>
      </w:divBdr>
    </w:div>
    <w:div w:id="2082678873">
      <w:bodyDiv w:val="1"/>
      <w:marLeft w:val="0"/>
      <w:marRight w:val="0"/>
      <w:marTop w:val="0"/>
      <w:marBottom w:val="0"/>
      <w:divBdr>
        <w:top w:val="none" w:sz="0" w:space="0" w:color="auto"/>
        <w:left w:val="none" w:sz="0" w:space="0" w:color="auto"/>
        <w:bottom w:val="none" w:sz="0" w:space="0" w:color="auto"/>
        <w:right w:val="none" w:sz="0" w:space="0" w:color="auto"/>
      </w:divBdr>
    </w:div>
    <w:div w:id="2083485328">
      <w:bodyDiv w:val="1"/>
      <w:marLeft w:val="0"/>
      <w:marRight w:val="0"/>
      <w:marTop w:val="0"/>
      <w:marBottom w:val="0"/>
      <w:divBdr>
        <w:top w:val="none" w:sz="0" w:space="0" w:color="auto"/>
        <w:left w:val="none" w:sz="0" w:space="0" w:color="auto"/>
        <w:bottom w:val="none" w:sz="0" w:space="0" w:color="auto"/>
        <w:right w:val="none" w:sz="0" w:space="0" w:color="auto"/>
      </w:divBdr>
    </w:div>
    <w:div w:id="2088139697">
      <w:bodyDiv w:val="1"/>
      <w:marLeft w:val="0"/>
      <w:marRight w:val="0"/>
      <w:marTop w:val="0"/>
      <w:marBottom w:val="0"/>
      <w:divBdr>
        <w:top w:val="none" w:sz="0" w:space="0" w:color="auto"/>
        <w:left w:val="none" w:sz="0" w:space="0" w:color="auto"/>
        <w:bottom w:val="none" w:sz="0" w:space="0" w:color="auto"/>
        <w:right w:val="none" w:sz="0" w:space="0" w:color="auto"/>
      </w:divBdr>
    </w:div>
    <w:div w:id="2092775394">
      <w:bodyDiv w:val="1"/>
      <w:marLeft w:val="0"/>
      <w:marRight w:val="0"/>
      <w:marTop w:val="0"/>
      <w:marBottom w:val="0"/>
      <w:divBdr>
        <w:top w:val="none" w:sz="0" w:space="0" w:color="auto"/>
        <w:left w:val="none" w:sz="0" w:space="0" w:color="auto"/>
        <w:bottom w:val="none" w:sz="0" w:space="0" w:color="auto"/>
        <w:right w:val="none" w:sz="0" w:space="0" w:color="auto"/>
      </w:divBdr>
      <w:divsChild>
        <w:div w:id="126052236">
          <w:marLeft w:val="0"/>
          <w:marRight w:val="0"/>
          <w:marTop w:val="0"/>
          <w:marBottom w:val="0"/>
          <w:divBdr>
            <w:top w:val="none" w:sz="0" w:space="0" w:color="auto"/>
            <w:left w:val="none" w:sz="0" w:space="0" w:color="auto"/>
            <w:bottom w:val="none" w:sz="0" w:space="0" w:color="auto"/>
            <w:right w:val="none" w:sz="0" w:space="0" w:color="auto"/>
          </w:divBdr>
          <w:divsChild>
            <w:div w:id="1716736232">
              <w:marLeft w:val="0"/>
              <w:marRight w:val="0"/>
              <w:marTop w:val="0"/>
              <w:marBottom w:val="0"/>
              <w:divBdr>
                <w:top w:val="none" w:sz="0" w:space="0" w:color="auto"/>
                <w:left w:val="none" w:sz="0" w:space="0" w:color="auto"/>
                <w:bottom w:val="none" w:sz="0" w:space="0" w:color="auto"/>
                <w:right w:val="none" w:sz="0" w:space="0" w:color="auto"/>
              </w:divBdr>
              <w:divsChild>
                <w:div w:id="12883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47860">
      <w:bodyDiv w:val="1"/>
      <w:marLeft w:val="0"/>
      <w:marRight w:val="0"/>
      <w:marTop w:val="0"/>
      <w:marBottom w:val="0"/>
      <w:divBdr>
        <w:top w:val="none" w:sz="0" w:space="0" w:color="auto"/>
        <w:left w:val="none" w:sz="0" w:space="0" w:color="auto"/>
        <w:bottom w:val="none" w:sz="0" w:space="0" w:color="auto"/>
        <w:right w:val="none" w:sz="0" w:space="0" w:color="auto"/>
      </w:divBdr>
      <w:divsChild>
        <w:div w:id="1819416127">
          <w:marLeft w:val="0"/>
          <w:marRight w:val="0"/>
          <w:marTop w:val="90"/>
          <w:marBottom w:val="0"/>
          <w:divBdr>
            <w:top w:val="none" w:sz="0" w:space="0" w:color="auto"/>
            <w:left w:val="none" w:sz="0" w:space="0" w:color="auto"/>
            <w:bottom w:val="none" w:sz="0" w:space="0" w:color="auto"/>
            <w:right w:val="none" w:sz="0" w:space="0" w:color="auto"/>
          </w:divBdr>
          <w:divsChild>
            <w:div w:id="740640118">
              <w:marLeft w:val="0"/>
              <w:marRight w:val="0"/>
              <w:marTop w:val="0"/>
              <w:marBottom w:val="420"/>
              <w:divBdr>
                <w:top w:val="none" w:sz="0" w:space="0" w:color="auto"/>
                <w:left w:val="none" w:sz="0" w:space="0" w:color="auto"/>
                <w:bottom w:val="none" w:sz="0" w:space="0" w:color="auto"/>
                <w:right w:val="none" w:sz="0" w:space="0" w:color="auto"/>
              </w:divBdr>
              <w:divsChild>
                <w:div w:id="985545713">
                  <w:marLeft w:val="0"/>
                  <w:marRight w:val="0"/>
                  <w:marTop w:val="0"/>
                  <w:marBottom w:val="0"/>
                  <w:divBdr>
                    <w:top w:val="none" w:sz="0" w:space="0" w:color="auto"/>
                    <w:left w:val="none" w:sz="0" w:space="0" w:color="auto"/>
                    <w:bottom w:val="none" w:sz="0" w:space="0" w:color="auto"/>
                    <w:right w:val="none" w:sz="0" w:space="0" w:color="auto"/>
                  </w:divBdr>
                  <w:divsChild>
                    <w:div w:id="18286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931943">
      <w:bodyDiv w:val="1"/>
      <w:marLeft w:val="0"/>
      <w:marRight w:val="0"/>
      <w:marTop w:val="0"/>
      <w:marBottom w:val="0"/>
      <w:divBdr>
        <w:top w:val="none" w:sz="0" w:space="0" w:color="auto"/>
        <w:left w:val="none" w:sz="0" w:space="0" w:color="auto"/>
        <w:bottom w:val="none" w:sz="0" w:space="0" w:color="auto"/>
        <w:right w:val="none" w:sz="0" w:space="0" w:color="auto"/>
      </w:divBdr>
    </w:div>
    <w:div w:id="2141142645">
      <w:bodyDiv w:val="1"/>
      <w:marLeft w:val="0"/>
      <w:marRight w:val="0"/>
      <w:marTop w:val="0"/>
      <w:marBottom w:val="0"/>
      <w:divBdr>
        <w:top w:val="none" w:sz="0" w:space="0" w:color="auto"/>
        <w:left w:val="none" w:sz="0" w:space="0" w:color="auto"/>
        <w:bottom w:val="none" w:sz="0" w:space="0" w:color="auto"/>
        <w:right w:val="none" w:sz="0" w:space="0" w:color="auto"/>
      </w:divBdr>
    </w:div>
    <w:div w:id="2145195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87A9D9A-1117-6843-8A61-461260C9F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TotalTime>
  <Pages>10</Pages>
  <Words>23397</Words>
  <Characters>133365</Characters>
  <Application>Microsoft Office Word</Application>
  <DocSecurity>0</DocSecurity>
  <Lines>1111</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 Gao</dc:creator>
  <cp:keywords/>
  <dc:description/>
  <cp:lastModifiedBy>Fisher, Dawn Lee</cp:lastModifiedBy>
  <cp:revision>205</cp:revision>
  <cp:lastPrinted>2020-02-16T15:32:00Z</cp:lastPrinted>
  <dcterms:created xsi:type="dcterms:W3CDTF">2020-01-26T23:58:00Z</dcterms:created>
  <dcterms:modified xsi:type="dcterms:W3CDTF">2020-06-16T18:51:00Z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http://www.zotero.org/styles/nature-chemistry</vt:lpwstr>
  </property>
  <property fmtid="{D5CDD505-2E9C-101B-9397-08002B2CF9AE}" pid="4" name="Mendeley Unique User Id_1">
    <vt:lpwstr>c5a193ce-9e91-34e9-9c46-9a8a9b498ea4</vt:lpwstr>
  </property>
  <property fmtid="{D5CDD505-2E9C-101B-9397-08002B2CF9AE}" pid="5" name="Mendeley Recent Style Id 0_1">
    <vt:lpwstr>http://www.zotero.org/styles/acs-nano</vt:lpwstr>
  </property>
  <property fmtid="{D5CDD505-2E9C-101B-9397-08002B2CF9AE}" pid="6" name="Mendeley Recent Style Name 0_1">
    <vt:lpwstr>ACS Nano</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http://www.zotero.org/styles/angewandte-chemie</vt:lpwstr>
  </property>
  <property fmtid="{D5CDD505-2E9C-101B-9397-08002B2CF9AE}" pid="12" name="Mendeley Recent Style Name 3_1">
    <vt:lpwstr>Angewandte Chemie International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http://www.zotero.org/styles/nature-chemistry</vt:lpwstr>
  </property>
  <property fmtid="{D5CDD505-2E9C-101B-9397-08002B2CF9AE}" pid="20" name="Mendeley Recent Style Name 7_1">
    <vt:lpwstr>Nature Chemistry</vt:lpwstr>
  </property>
  <property fmtid="{D5CDD505-2E9C-101B-9397-08002B2CF9AE}" pid="21" name="Mendeley Recent Style Id 8_1">
    <vt:lpwstr>http://www.zotero.org/styles/pnas</vt:lpwstr>
  </property>
  <property fmtid="{D5CDD505-2E9C-101B-9397-08002B2CF9AE}" pid="22" name="Mendeley Recent Style Name 8_1">
    <vt:lpwstr>Proceedings of the National Academy of Sciences of the United States of America</vt:lpwstr>
  </property>
  <property fmtid="{D5CDD505-2E9C-101B-9397-08002B2CF9AE}" pid="23" name="Mendeley Recent Style Id 9_1">
    <vt:lpwstr>http://www.zotero.org/styles/science-advances</vt:lpwstr>
  </property>
  <property fmtid="{D5CDD505-2E9C-101B-9397-08002B2CF9AE}" pid="24" name="Mendeley Recent Style Name 9_1">
    <vt:lpwstr>Science Advances</vt:lpwstr>
  </property>
</Properties>
</file>