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BCDEE" w14:textId="77777777" w:rsidR="005B1BE5" w:rsidRPr="0072707B" w:rsidRDefault="005B1BE5" w:rsidP="00F647D8">
      <w:pPr>
        <w:jc w:val="center"/>
        <w:rPr>
          <w:b/>
        </w:rPr>
      </w:pPr>
      <w:r w:rsidRPr="0072707B">
        <w:rPr>
          <w:b/>
        </w:rPr>
        <w:t>Theory of ignition and burn propagation in inertial fusion implosions</w:t>
      </w:r>
    </w:p>
    <w:p w14:paraId="7987E6D1" w14:textId="4A1EBCC7" w:rsidR="005B1BE5" w:rsidRPr="0072707B" w:rsidRDefault="005B1BE5" w:rsidP="00F647D8">
      <w:pPr>
        <w:jc w:val="center"/>
      </w:pPr>
      <w:r w:rsidRPr="0072707B">
        <w:t>A. R. Christopherson,</w:t>
      </w:r>
      <w:r w:rsidRPr="0072707B">
        <w:rPr>
          <w:position w:val="6"/>
          <w:sz w:val="20"/>
        </w:rPr>
        <w:t>1,2</w:t>
      </w:r>
      <w:r w:rsidR="00A96833">
        <w:rPr>
          <w:position w:val="6"/>
          <w:sz w:val="20"/>
        </w:rPr>
        <w:t>,a)</w:t>
      </w:r>
      <w:r w:rsidRPr="0072707B">
        <w:t xml:space="preserve"> R. Betti,</w:t>
      </w:r>
      <w:r w:rsidRPr="0072707B">
        <w:rPr>
          <w:position w:val="6"/>
          <w:sz w:val="20"/>
        </w:rPr>
        <w:t>1,2,3</w:t>
      </w:r>
      <w:r w:rsidRPr="0072707B">
        <w:t xml:space="preserve"> S. Miller,</w:t>
      </w:r>
      <w:r w:rsidRPr="0072707B">
        <w:rPr>
          <w:position w:val="6"/>
          <w:sz w:val="20"/>
        </w:rPr>
        <w:t>1,2</w:t>
      </w:r>
      <w:r w:rsidRPr="0072707B">
        <w:t xml:space="preserve"> V. Gopalaswamy,</w:t>
      </w:r>
      <w:r w:rsidRPr="0072707B">
        <w:rPr>
          <w:position w:val="6"/>
          <w:sz w:val="20"/>
        </w:rPr>
        <w:t>1,2</w:t>
      </w:r>
      <w:r w:rsidRPr="0072707B">
        <w:t xml:space="preserve"> </w:t>
      </w:r>
    </w:p>
    <w:p w14:paraId="6DAEEB71" w14:textId="77777777" w:rsidR="005B1BE5" w:rsidRPr="0072707B" w:rsidRDefault="005B1BE5" w:rsidP="00F647D8">
      <w:pPr>
        <w:jc w:val="center"/>
      </w:pPr>
      <w:r w:rsidRPr="0072707B">
        <w:t>O. M. Mannion,</w:t>
      </w:r>
      <w:r w:rsidRPr="0072707B">
        <w:rPr>
          <w:position w:val="6"/>
          <w:sz w:val="20"/>
        </w:rPr>
        <w:t>1,3</w:t>
      </w:r>
      <w:r w:rsidRPr="0072707B">
        <w:t xml:space="preserve"> and D. Cao</w:t>
      </w:r>
      <w:r w:rsidRPr="0072707B">
        <w:rPr>
          <w:position w:val="6"/>
          <w:sz w:val="20"/>
        </w:rPr>
        <w:t>1</w:t>
      </w:r>
    </w:p>
    <w:p w14:paraId="6A8B3048" w14:textId="77777777" w:rsidR="005B1BE5" w:rsidRPr="0072707B" w:rsidRDefault="005B1BE5" w:rsidP="00F647D8"/>
    <w:p w14:paraId="78C81916" w14:textId="77777777" w:rsidR="005B1BE5" w:rsidRPr="0072707B" w:rsidRDefault="005B1BE5" w:rsidP="00F647D8">
      <w:pPr>
        <w:jc w:val="center"/>
      </w:pPr>
      <w:r w:rsidRPr="0072707B">
        <w:rPr>
          <w:position w:val="6"/>
          <w:sz w:val="20"/>
        </w:rPr>
        <w:t>1</w:t>
      </w:r>
      <w:r w:rsidRPr="0072707B">
        <w:t>Department of Mechanical Engineering, University of Rochester,</w:t>
      </w:r>
      <w:r w:rsidR="00543FD6" w:rsidRPr="0072707B">
        <w:br/>
      </w:r>
      <w:r w:rsidRPr="0072707B">
        <w:t>235</w:t>
      </w:r>
      <w:r w:rsidR="00543FD6" w:rsidRPr="0072707B">
        <w:t xml:space="preserve"> </w:t>
      </w:r>
      <w:r w:rsidRPr="0072707B">
        <w:t>Hopeman</w:t>
      </w:r>
      <w:r w:rsidR="00543FD6" w:rsidRPr="0072707B">
        <w:t xml:space="preserve"> </w:t>
      </w:r>
      <w:r w:rsidRPr="0072707B">
        <w:t>Building, Rochester, NY 14627</w:t>
      </w:r>
    </w:p>
    <w:p w14:paraId="2F776684" w14:textId="77777777" w:rsidR="005B1BE5" w:rsidRPr="0072707B" w:rsidRDefault="005B1BE5" w:rsidP="00F647D8">
      <w:pPr>
        <w:jc w:val="center"/>
      </w:pPr>
      <w:r w:rsidRPr="0072707B">
        <w:rPr>
          <w:position w:val="6"/>
          <w:sz w:val="20"/>
        </w:rPr>
        <w:t>2</w:t>
      </w:r>
      <w:r w:rsidRPr="0072707B">
        <w:t>Laboratory for Laser Energetics, University of Rochester,</w:t>
      </w:r>
      <w:r w:rsidRPr="0072707B">
        <w:br/>
        <w:t>250 East River Road, Rochester, NY 14623</w:t>
      </w:r>
    </w:p>
    <w:p w14:paraId="12A4A3CF" w14:textId="77777777" w:rsidR="005B1BE5" w:rsidRPr="0072707B" w:rsidRDefault="005B1BE5" w:rsidP="00F647D8">
      <w:pPr>
        <w:jc w:val="center"/>
      </w:pPr>
      <w:r w:rsidRPr="0072707B">
        <w:rPr>
          <w:position w:val="6"/>
          <w:sz w:val="20"/>
        </w:rPr>
        <w:t>3</w:t>
      </w:r>
      <w:r w:rsidRPr="0072707B">
        <w:t>Department of Physics and Astronomy, University of Rochester,</w:t>
      </w:r>
      <w:r w:rsidRPr="0072707B">
        <w:br/>
        <w:t>206 Bausch and Lomb Hall, Rochester, NY 14627</w:t>
      </w:r>
    </w:p>
    <w:p w14:paraId="0D69DD01" w14:textId="3FDC492D" w:rsidR="00A96833" w:rsidRPr="0072707B" w:rsidRDefault="00A96833" w:rsidP="00F647D8">
      <w:pPr>
        <w:jc w:val="center"/>
      </w:pPr>
      <w:r>
        <w:rPr>
          <w:position w:val="6"/>
          <w:sz w:val="20"/>
        </w:rPr>
        <w:t>a</w:t>
      </w:r>
      <w:r>
        <w:t xml:space="preserve">Author </w:t>
      </w:r>
      <w:r w:rsidRPr="00A96833">
        <w:t>to whom correspondence should be addressed:</w:t>
      </w:r>
      <w:r>
        <w:t xml:space="preserve"> achr@lle.rochester.edu</w:t>
      </w:r>
    </w:p>
    <w:p w14:paraId="512CE51C" w14:textId="77777777" w:rsidR="005B1BE5" w:rsidRPr="0072707B" w:rsidRDefault="005B1BE5" w:rsidP="00F647D8"/>
    <w:p w14:paraId="425E43C1" w14:textId="01C62A17" w:rsidR="005B1BE5" w:rsidRPr="0072707B" w:rsidRDefault="005B1BE5" w:rsidP="00F647D8">
      <w:r w:rsidRPr="0072707B">
        <w:t>A detailed analytic model is presented here to investigate the physics of burn propagation in inertially confined plasmas. The onset of ignition and burn propagation occurs when alpha heating of the hot spot causes rapid ablation of shell mass into the hot spot. This allows large energy gains to be achieved since most of the fuel mass is located in the shell. Here we first present a comprehensive review of previous analytic models that have been used to describe the physics of hot-spot evolution and ignition; we then show that a proper description of a propagating burn wave requires a comprehensive model of hot spot and shell evolution that includes proper mass conservation in the shell, fusion reactivity, and fuel depletion. The analytic theory is in good agreement with detailed radiation</w:t>
      </w:r>
      <w:r w:rsidR="00FF4A72">
        <w:t>-</w:t>
      </w:r>
      <w:r w:rsidRPr="0072707B">
        <w:t xml:space="preserve">hydrodynamic simulations that predict the onset of burn propagation as occurring when the yield enhancement caused by alpha heating is between 15- and 25-fold, </w:t>
      </w:r>
      <w:r w:rsidRPr="0072707B">
        <w:rPr>
          <w:i/>
        </w:rPr>
        <w:t>f</w:t>
      </w:r>
      <w:r w:rsidRPr="0072707B">
        <w:rPr>
          <w:rFonts w:ascii="Symbol" w:hAnsi="Symbol"/>
          <w:i/>
          <w:position w:val="-6"/>
          <w:sz w:val="20"/>
        </w:rPr>
        <w:t></w:t>
      </w:r>
      <w:r w:rsidR="00543FD6" w:rsidRPr="0072707B">
        <w:t xml:space="preserve"> </w:t>
      </w:r>
      <w:r w:rsidRPr="0072707B">
        <w:t>~</w:t>
      </w:r>
      <w:r w:rsidR="00543FD6" w:rsidRPr="0072707B">
        <w:t xml:space="preserve"> </w:t>
      </w:r>
      <w:r w:rsidRPr="0072707B">
        <w:t xml:space="preserve">1.4, where </w:t>
      </w:r>
      <w:r w:rsidRPr="0072707B">
        <w:rPr>
          <w:i/>
        </w:rPr>
        <w:lastRenderedPageBreak/>
        <w:t>f</w:t>
      </w:r>
      <w:r w:rsidR="00FF4A72" w:rsidRPr="0072707B">
        <w:rPr>
          <w:rFonts w:ascii="Symbol" w:hAnsi="Symbol"/>
          <w:i/>
          <w:position w:val="-6"/>
          <w:sz w:val="20"/>
        </w:rPr>
        <w:sym w:font="Symbol" w:char="F061"/>
      </w:r>
      <w:r w:rsidR="00FF4A72">
        <w:t> </w:t>
      </w:r>
      <w:r w:rsidRPr="0072707B">
        <w:t>=</w:t>
      </w:r>
      <w:r w:rsidR="00543FD6" w:rsidRPr="0072707B">
        <w:t xml:space="preserve"> </w:t>
      </w:r>
      <w:r w:rsidRPr="0072707B">
        <w:t xml:space="preserve">alpha energy deposited/hot-spot energy at bang time, and the hot-spot burnup fraction is approximately 2%. We show that the definition of ignition is not sensitive to the alpha-particle stopping power nor asymmetries provided that the absorbed fraction of alpha particles </w:t>
      </w:r>
      <w:r w:rsidRPr="0072707B">
        <w:rPr>
          <w:i/>
        </w:rPr>
        <w:sym w:font="Symbol" w:char="F071"/>
      </w:r>
      <w:r w:rsidRPr="0072707B">
        <w:rPr>
          <w:i/>
          <w:position w:val="-6"/>
          <w:sz w:val="20"/>
        </w:rPr>
        <w:sym w:font="Symbol" w:char="F061"/>
      </w:r>
      <w:r w:rsidRPr="0072707B">
        <w:t xml:space="preserve"> is correctly accounted for. Finally, we use the results of 2-D simulations to show that even when </w:t>
      </w:r>
      <w:r w:rsidRPr="0072707B">
        <w:rPr>
          <w:i/>
        </w:rPr>
        <w:sym w:font="Symbol" w:char="F071"/>
      </w:r>
      <w:r w:rsidRPr="0072707B">
        <w:rPr>
          <w:i/>
          <w:position w:val="-6"/>
          <w:sz w:val="20"/>
        </w:rPr>
        <w:sym w:font="Symbol" w:char="F061"/>
      </w:r>
      <w:r w:rsidRPr="0072707B">
        <w:t xml:space="preserve"> </w:t>
      </w:r>
      <w:r w:rsidRPr="0072707B">
        <w:rPr>
          <w:rFonts w:eastAsia="Times New Roman"/>
        </w:rPr>
        <w:t xml:space="preserve">is small and unknown (as is true in hot spots with mid modes that have significant leakage of alpha particles into the surrounding cold bubbles), one can still relate the experimentally measureable parameter </w:t>
      </w:r>
      <w:r w:rsidRPr="0072707B">
        <w:rPr>
          <w:rFonts w:eastAsia="Times New Roman"/>
          <w:noProof/>
          <w:position w:val="-12"/>
        </w:rPr>
        <w:object w:dxaOrig="440" w:dyaOrig="440" w14:anchorId="6E697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22pt;mso-width-percent:0;mso-height-percent:0;mso-width-percent:0;mso-height-percent:0" o:ole="">
            <v:imagedata r:id="rId7" o:title=""/>
          </v:shape>
          <o:OLEObject Type="Embed" ProgID="Equation.DSMT4" ShapeID="_x0000_i1025" DrawAspect="Content" ObjectID="_1652187280" r:id="rId8"/>
        </w:object>
      </w:r>
      <w:r w:rsidRPr="0072707B">
        <w:rPr>
          <w:rFonts w:eastAsia="Times New Roman"/>
        </w:rPr>
        <w:t xml:space="preserve"> to the yield amplification and the burning</w:t>
      </w:r>
      <w:r w:rsidR="00FF4A72">
        <w:rPr>
          <w:rFonts w:eastAsia="Times New Roman"/>
        </w:rPr>
        <w:t>-</w:t>
      </w:r>
      <w:r w:rsidRPr="0072707B">
        <w:rPr>
          <w:rFonts w:eastAsia="Times New Roman"/>
        </w:rPr>
        <w:t xml:space="preserve">plasma parameter </w:t>
      </w:r>
      <w:r w:rsidRPr="0072707B">
        <w:rPr>
          <w:rFonts w:eastAsia="Times New Roman"/>
          <w:noProof/>
          <w:position w:val="-12"/>
        </w:rPr>
        <w:object w:dxaOrig="440" w:dyaOrig="440" w14:anchorId="5FEAA4E7">
          <v:shape id="_x0000_i1026" type="#_x0000_t75" alt="" style="width:22pt;height:22pt;mso-width-percent:0;mso-height-percent:0;mso-width-percent:0;mso-height-percent:0" o:ole="">
            <v:imagedata r:id="rId9" o:title=""/>
          </v:shape>
          <o:OLEObject Type="Embed" ProgID="Equation.DSMT4" ShapeID="_x0000_i1026" DrawAspect="Content" ObjectID="_1652187281" r:id="rId10"/>
        </w:object>
      </w:r>
      <w:r w:rsidR="0022200C" w:rsidRPr="0072707B">
        <w:rPr>
          <w:rFonts w:eastAsia="Times New Roman"/>
        </w:rPr>
        <w:t xml:space="preserve"> </w:t>
      </w:r>
      <w:r w:rsidRPr="0072707B">
        <w:rPr>
          <w:rFonts w:eastAsia="Times New Roman"/>
        </w:rPr>
        <w:t>=</w:t>
      </w:r>
      <w:r w:rsidR="0022200C" w:rsidRPr="0072707B">
        <w:rPr>
          <w:rFonts w:eastAsia="Times New Roman"/>
        </w:rPr>
        <w:t xml:space="preserve"> </w:t>
      </w:r>
      <w:r w:rsidRPr="0072707B">
        <w:rPr>
          <w:rFonts w:eastAsia="Times New Roman"/>
        </w:rPr>
        <w:t>alpha energy deposited/total input work delivered to the hot spot.</w:t>
      </w:r>
    </w:p>
    <w:p w14:paraId="355A2220" w14:textId="77777777" w:rsidR="005B1BE5" w:rsidRPr="0072707B" w:rsidRDefault="005B1BE5" w:rsidP="00F647D8">
      <w:pPr>
        <w:rPr>
          <w:b/>
        </w:rPr>
      </w:pPr>
    </w:p>
    <w:p w14:paraId="5DDBE563" w14:textId="77777777" w:rsidR="005B1BE5" w:rsidRPr="0072707B" w:rsidRDefault="005B1BE5" w:rsidP="00F647D8">
      <w:pPr>
        <w:rPr>
          <w:b/>
        </w:rPr>
      </w:pPr>
      <w:r w:rsidRPr="0072707B">
        <w:rPr>
          <w:b/>
        </w:rPr>
        <w:t>I.</w:t>
      </w:r>
      <w:r w:rsidRPr="0072707B">
        <w:rPr>
          <w:b/>
        </w:rPr>
        <w:tab/>
        <w:t>INTRODUCTION</w:t>
      </w:r>
    </w:p>
    <w:p w14:paraId="57FBF6E8" w14:textId="77777777" w:rsidR="005B1BE5" w:rsidRPr="0072707B" w:rsidRDefault="005B1BE5" w:rsidP="00F647D8">
      <w:r w:rsidRPr="0072707B">
        <w:tab/>
        <w:t>In laser-driven inertial confinement fusion (ICF), a spherical capsule of deuterium and tritium (DT) is driven to high velocities by direct irradiation of laser energy (direct</w:t>
      </w:r>
      <w:r w:rsidR="00543FD6" w:rsidRPr="0072707B">
        <w:t xml:space="preserve"> </w:t>
      </w:r>
      <w:r w:rsidRPr="0072707B">
        <w:t>drive) or an x-ray bath of an irradiated hohlraum (indirect drive).</w:t>
      </w:r>
      <w:r w:rsidRPr="0072707B">
        <w:rPr>
          <w:position w:val="6"/>
        </w:rPr>
        <w:t>1,2</w:t>
      </w:r>
      <w:r w:rsidRPr="0072707B">
        <w:t xml:space="preserve"> In the acceleration phase of the implosion, the radiation is absorbed by the outer shell surface and as a result of the outward expansion of the heated material, the rest of the shell implodes inward and is accelerated to velocities of</w:t>
      </w:r>
      <w:r w:rsidR="0022200C" w:rsidRPr="0072707B">
        <w:t xml:space="preserve"> </w:t>
      </w:r>
      <w:r w:rsidRPr="0072707B">
        <w:t>~300</w:t>
      </w:r>
      <w:r w:rsidR="0022200C" w:rsidRPr="0072707B">
        <w:t xml:space="preserve"> </w:t>
      </w:r>
      <w:r w:rsidRPr="0072707B">
        <w:t>to</w:t>
      </w:r>
      <w:r w:rsidR="0022200C" w:rsidRPr="0072707B">
        <w:t xml:space="preserve"> </w:t>
      </w:r>
      <w:r w:rsidRPr="0072707B">
        <w:t>500 km/s. Once the central pressure exceeds the pressure in the imploding shell, a strong shock is launched into the shell. This phase is denoted as the deceleration phase. At stagnation, the final fuel assembly consists of a low-density (30- to 100-g/cm</w:t>
      </w:r>
      <w:r w:rsidRPr="0072707B">
        <w:rPr>
          <w:position w:val="6"/>
          <w:sz w:val="20"/>
        </w:rPr>
        <w:t>3</w:t>
      </w:r>
      <w:r w:rsidRPr="0072707B">
        <w:t>), high</w:t>
      </w:r>
      <w:r w:rsidRPr="0072707B">
        <w:noBreakHyphen/>
        <w:t>temperature (5- to 10-keV) core—the hot spot—surrounded by a dense (300- to 1000</w:t>
      </w:r>
      <w:r w:rsidRPr="0072707B">
        <w:noBreakHyphen/>
        <w:t>g/cm</w:t>
      </w:r>
      <w:r w:rsidRPr="0072707B">
        <w:rPr>
          <w:position w:val="6"/>
          <w:sz w:val="20"/>
        </w:rPr>
        <w:t>3</w:t>
      </w:r>
      <w:r w:rsidRPr="0072707B">
        <w:t xml:space="preserve">) and cold (200- to 500-eV) fuel layer—the compressed shell. Such plasma conditions are sufficient for initiating DT thermonuclear </w:t>
      </w:r>
      <w:r w:rsidRPr="0072707B">
        <w:lastRenderedPageBreak/>
        <w:t>fusion when a deuteron and triton fuse to produce a 14.1-MeV neutron and a 3.56-MeV alpha particle. The alpha particle primarily deposits energy in the plasma by colliding with electrons, raising the hot-spot temperature and further increasing the fusion-reaction rate. This positive feedback cycle is called “alpha heating,” and ignition is a direct consequence of the resulting thermal instability. A summary of the status of all laser fusion schemes and their fusion performance can be found in Ref. 3.</w:t>
      </w:r>
    </w:p>
    <w:p w14:paraId="783C0A5B" w14:textId="2A4956F9" w:rsidR="005B1BE5" w:rsidRPr="0072707B" w:rsidRDefault="005B1BE5" w:rsidP="00F647D8">
      <w:r w:rsidRPr="0072707B">
        <w:tab/>
        <w:t>Currently, two large facilities in the United States routinely implode shells layered with cryogenic DT: the National Ignition Facility</w:t>
      </w:r>
      <w:r w:rsidRPr="0072707B">
        <w:rPr>
          <w:position w:val="6"/>
        </w:rPr>
        <w:t>4</w:t>
      </w:r>
      <w:r w:rsidRPr="0072707B">
        <w:t xml:space="preserve"> (NIF) delivers ~1.</w:t>
      </w:r>
      <w:r w:rsidR="00AE694D" w:rsidRPr="0072707B">
        <w:t>9</w:t>
      </w:r>
      <w:r w:rsidRPr="0072707B">
        <w:t>MJ of laser energy into a hohlraum that converts laser energy into x rays irradiating the capsule. Progress toward ignition in NIF experiments is described in Refs. 5–12. The OMEGA Laser System</w:t>
      </w:r>
      <w:r w:rsidRPr="0072707B">
        <w:rPr>
          <w:position w:val="6"/>
        </w:rPr>
        <w:t>13</w:t>
      </w:r>
      <w:r w:rsidRPr="0072707B">
        <w:t xml:space="preserve"> directly irradiates ~26 kJ of laser energy onto a DT layered capsule. Since OMEGA cannot deliver enough laser energy on target to achieve ignition, the performance of OMEGA implosions is assessed by scaling the experimental results to NIF energies using the theory of hydrodynamic equivalence described in Ref. 14. Progress toward hydro</w:t>
      </w:r>
      <w:r w:rsidRPr="0072707B">
        <w:noBreakHyphen/>
        <w:t>equivalent ignition is detailed in Refs. 15–19.</w:t>
      </w:r>
    </w:p>
    <w:p w14:paraId="32662A5D" w14:textId="77777777" w:rsidR="005B1BE5" w:rsidRPr="0072707B" w:rsidRDefault="005B1BE5" w:rsidP="00F647D8">
      <w:r w:rsidRPr="0072707B">
        <w:tab/>
        <w:t>Defining ignition in a physical way for inertially confined plasmas is still an unresolved problem since there is no longstanding and accepted definition in the ICF community. In laser fusion, “ignition” has been associated with the creation of a laboratory plasma that produces fusion energy output exceeding the laser energy input. This is the definition of ignition that was originally adopted in 1997 by the National Research Council report.</w:t>
      </w:r>
      <w:r w:rsidRPr="0072707B">
        <w:rPr>
          <w:position w:val="6"/>
        </w:rPr>
        <w:t>20</w:t>
      </w:r>
      <w:r w:rsidRPr="0072707B">
        <w:t xml:space="preserve"> While demonstrating that “Gain = 1” has important implications for fusion energy, this definition of ignition is not rooted in the burning</w:t>
      </w:r>
      <w:r w:rsidRPr="0072707B">
        <w:noBreakHyphen/>
        <w:t xml:space="preserve">plasma physics of DT fuel. In ICF, ignition instead identifies the transition from alpha heating of the hot spot to </w:t>
      </w:r>
      <w:r w:rsidRPr="0072707B">
        <w:lastRenderedPageBreak/>
        <w:t>thermonuclear burn of the shell. In the alpha-heating phase of an implosion, thermal</w:t>
      </w:r>
      <w:r w:rsidRPr="0072707B">
        <w:noBreakHyphen/>
        <w:t>conduction losses and alpha deposition into the inner shell layer ablate a moderate amount of shell material into the hot spot. When the alpha-heating rate exceeds a certain threshold, a deflagration wave penetrates rapidly into the shell until all of the fuel is heated to ignition temperatures. Since large gains in ICF are obtained by burning into the cold and dense shell (where most of the fuel mass is located), ignition should identify the transition from alpha heating of the hot spot to burn propagation into the shell.</w:t>
      </w:r>
    </w:p>
    <w:p w14:paraId="1473FB71" w14:textId="77777777" w:rsidR="005B1BE5" w:rsidRPr="0072707B" w:rsidRDefault="005B1BE5" w:rsidP="00F647D8">
      <w:r w:rsidRPr="0072707B">
        <w:tab/>
        <w:t>The purpose of this work is to analyze the physics of ignition and burn propagation using the analytic model of the deceleration phase described in Ref. 21. In Ref.</w:t>
      </w:r>
      <w:r w:rsidR="0022200C" w:rsidRPr="0072707B">
        <w:t xml:space="preserve"> </w:t>
      </w:r>
      <w:r w:rsidRPr="0072707B">
        <w:t>22, radiation-hydrodynamic simulations were used to define ignition as the point when the alpha energy deposition into the hot spot is 40% larger than the hot-spot internal energy and the yield amplification caused by alpha heating is approximately 15</w:t>
      </w:r>
      <w:r w:rsidRPr="0072707B">
        <w:sym w:font="Symbol" w:char="F0B4"/>
      </w:r>
      <w:r w:rsidRPr="0072707B">
        <w:t xml:space="preserve"> to 25</w:t>
      </w:r>
      <w:r w:rsidRPr="0072707B">
        <w:sym w:font="Symbol" w:char="F0B4"/>
      </w:r>
      <w:r w:rsidRPr="0072707B">
        <w:t>. This point indicates the onset of burn propagation into the shell. We will develop here an analytic model that is in good agreement with the results of these radiation-hydrodynamic simulations and further explore changes in hot-spot properties as alpha-heating levels increase enough to initiate a propagating burn wave. This paper is organized as follows: Section II reviews previous ignition studies in inertial fusion over the last six decades; Sec. III describes an analytic model of the deceleration phase of ICF implosions that includes the effects of burn propagation; Sec. IV focuses on the application of this model to explain the results of radiation</w:t>
      </w:r>
      <w:r w:rsidRPr="0072707B">
        <w:noBreakHyphen/>
        <w:t>hydrodynamic simulations; and Sec. V presents a discussion of how the physics of burn propagation is modified in the presence of asymmetries. Section</w:t>
      </w:r>
      <w:r w:rsidR="0022200C" w:rsidRPr="0072707B">
        <w:t xml:space="preserve"> </w:t>
      </w:r>
      <w:r w:rsidRPr="0072707B">
        <w:t>VI presents our conclusions.</w:t>
      </w:r>
    </w:p>
    <w:p w14:paraId="4081E6BB" w14:textId="77777777" w:rsidR="005B1BE5" w:rsidRPr="0072707B" w:rsidRDefault="005B1BE5" w:rsidP="00F647D8"/>
    <w:p w14:paraId="527D751D" w14:textId="77777777" w:rsidR="005B1BE5" w:rsidRPr="0072707B" w:rsidRDefault="005B1BE5" w:rsidP="00F647D8">
      <w:pPr>
        <w:keepNext/>
        <w:rPr>
          <w:b/>
        </w:rPr>
      </w:pPr>
      <w:r w:rsidRPr="0072707B">
        <w:rPr>
          <w:b/>
        </w:rPr>
        <w:lastRenderedPageBreak/>
        <w:t>II.</w:t>
      </w:r>
      <w:r w:rsidRPr="0072707B">
        <w:rPr>
          <w:b/>
        </w:rPr>
        <w:tab/>
        <w:t>HISTORY OF IGNITION CRITERION</w:t>
      </w:r>
    </w:p>
    <w:p w14:paraId="3202C9EE" w14:textId="77777777" w:rsidR="005B1BE5" w:rsidRPr="0072707B" w:rsidRDefault="005B1BE5" w:rsidP="00F647D8">
      <w:r w:rsidRPr="0072707B">
        <w:tab/>
        <w:t>The first form of the ignition criterion was described in J. D. Lawson’s 1957 paper</w:t>
      </w:r>
      <w:r w:rsidRPr="0072707B">
        <w:rPr>
          <w:position w:val="6"/>
        </w:rPr>
        <w:t>23</w:t>
      </w:r>
      <w:r w:rsidRPr="0072707B">
        <w:t xml:space="preserve"> where he showed that for a fusion reactor to be self-sustaining, the alpha-heating rate in the plasma must balance the energy loss rate. This leads to a condition of the form</w:t>
      </w:r>
    </w:p>
    <w:p w14:paraId="3009749F" w14:textId="77777777" w:rsidR="005B1BE5" w:rsidRPr="0072707B" w:rsidRDefault="005B1BE5" w:rsidP="00F647D8"/>
    <w:p w14:paraId="75CBC456" w14:textId="77777777" w:rsidR="005B1BE5" w:rsidRPr="0072707B" w:rsidRDefault="005B1BE5" w:rsidP="00F647D8">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1440" w:dyaOrig="760" w14:anchorId="47C5283B">
          <v:shape id="_x0000_i1027" type="#_x0000_t75" alt="" style="width:74pt;height:38pt;mso-width-percent:0;mso-height-percent:0;mso-width-percent:0;mso-height-percent:0" o:ole="">
            <v:imagedata r:id="rId11" o:title=""/>
          </v:shape>
          <o:OLEObject Type="Embed" ProgID="Equation.DSMT4" ShapeID="_x0000_i1027" DrawAspect="Content" ObjectID="_1652187282" r:id="rId12"/>
        </w:object>
      </w:r>
      <w:r w:rsidRPr="0072707B">
        <w:rPr>
          <w:rFonts w:eastAsia="Times New Roman"/>
        </w:rPr>
        <w:tab/>
        <w:t>(1)</w:t>
      </w:r>
    </w:p>
    <w:p w14:paraId="25380983" w14:textId="77777777" w:rsidR="005B1BE5" w:rsidRPr="0072707B" w:rsidRDefault="005B1BE5" w:rsidP="00F647D8"/>
    <w:p w14:paraId="71D19A36" w14:textId="59883CBB" w:rsidR="005B1BE5" w:rsidRPr="0072707B" w:rsidRDefault="005B1BE5" w:rsidP="00F647D8">
      <w:r w:rsidRPr="0072707B">
        <w:t xml:space="preserve">where </w:t>
      </w:r>
      <w:r w:rsidRPr="0072707B">
        <w:rPr>
          <w:i/>
        </w:rPr>
        <w:t>P</w:t>
      </w:r>
      <w:r w:rsidRPr="0072707B">
        <w:t xml:space="preserve"> is the plasma pressure, </w:t>
      </w:r>
      <w:r w:rsidRPr="0072707B">
        <w:rPr>
          <w:rFonts w:ascii="Symbol" w:hAnsi="Symbol"/>
          <w:i/>
        </w:rPr>
        <w:t></w:t>
      </w:r>
      <w:r w:rsidRPr="0072707B">
        <w:t xml:space="preserve"> is the confinement time of the plasma, </w:t>
      </w:r>
      <w:r w:rsidRPr="0072707B">
        <w:rPr>
          <w:i/>
        </w:rPr>
        <w:t>T</w:t>
      </w:r>
      <w:r w:rsidRPr="0072707B">
        <w:t xml:space="preserve"> is the plasma temperature, </w:t>
      </w:r>
      <w:r w:rsidRPr="0072707B">
        <w:sym w:font="Symbol" w:char="F0E1"/>
      </w:r>
      <w:r w:rsidRPr="0072707B">
        <w:rPr>
          <w:i/>
          <w:spacing w:val="20"/>
        </w:rPr>
        <w:sym w:font="Symbol" w:char="F073"/>
      </w:r>
      <w:r w:rsidRPr="0072707B">
        <w:rPr>
          <w:rFonts w:ascii="Palatino Linotype" w:hAnsi="Palatino Linotype"/>
          <w:i/>
        </w:rPr>
        <w:t>v</w:t>
      </w:r>
      <w:r w:rsidRPr="0072707B">
        <w:sym w:font="Symbol" w:char="F0F1"/>
      </w:r>
      <w:r w:rsidRPr="0072707B">
        <w:t xml:space="preserve"> is the fusion reactivity (which is a function of temperature), and</w:t>
      </w:r>
      <w:r w:rsidR="0022200C" w:rsidRPr="0072707B">
        <w:t xml:space="preserve"> </w:t>
      </w:r>
      <w:r w:rsidRPr="0072707B">
        <w:rPr>
          <w:rFonts w:ascii="Symbol" w:hAnsi="Symbol"/>
          <w:i/>
        </w:rPr>
        <w:t></w:t>
      </w:r>
      <w:r w:rsidRPr="0072707B">
        <w:rPr>
          <w:rFonts w:ascii="Symbol" w:hAnsi="Symbol"/>
          <w:i/>
          <w:position w:val="-6"/>
          <w:sz w:val="20"/>
        </w:rPr>
        <w:t></w:t>
      </w:r>
      <w:r w:rsidRPr="0072707B">
        <w:t xml:space="preserve"> </w:t>
      </w:r>
      <w:r w:rsidRPr="0072707B">
        <w:rPr>
          <w:rFonts w:ascii="Symbol" w:hAnsi="Symbol"/>
          <w:i/>
          <w:position w:val="-6"/>
          <w:sz w:val="20"/>
        </w:rPr>
        <w:t></w:t>
      </w:r>
      <w:r w:rsidRPr="0072707B">
        <w:t>= 3.56 MeV is the alpha particle’s birth energy. The primary insight here was that ignition required a laboratory plasma to be confined for enough time at a high enough pressure and</w:t>
      </w:r>
      <w:r w:rsidR="00F62060" w:rsidRPr="0072707B">
        <w:t> </w:t>
      </w:r>
      <w:r w:rsidRPr="0072707B">
        <w:t xml:space="preserve">temperature. </w:t>
      </w:r>
    </w:p>
    <w:p w14:paraId="3F028C56" w14:textId="6600A13C" w:rsidR="00AE216F" w:rsidRDefault="005B1BE5" w:rsidP="000D17CD">
      <w:pPr>
        <w:shd w:val="clear" w:color="auto" w:fill="FFFFFF"/>
        <w:rPr>
          <w:rFonts w:eastAsia="Times New Roman"/>
          <w:color w:val="222222"/>
          <w:szCs w:val="24"/>
        </w:rPr>
      </w:pPr>
      <w:r w:rsidRPr="0072707B">
        <w:tab/>
        <w:t>In the 1960s, Lawrence Livermore National Laboratory</w:t>
      </w:r>
      <w:r w:rsidR="002F3BFA" w:rsidRPr="0072707B">
        <w:t xml:space="preserve"> (LLNL)</w:t>
      </w:r>
      <w:r w:rsidRPr="0072707B">
        <w:t xml:space="preserve"> began developing the radiation</w:t>
      </w:r>
      <w:r w:rsidR="00FE326F" w:rsidRPr="0072707B">
        <w:t>-</w:t>
      </w:r>
      <w:r w:rsidRPr="0072707B">
        <w:t xml:space="preserve">hydrodynamics code </w:t>
      </w:r>
      <w:r w:rsidRPr="0072707B">
        <w:rPr>
          <w:i/>
        </w:rPr>
        <w:t>LASNEX</w:t>
      </w:r>
      <w:r w:rsidRPr="0072707B">
        <w:t xml:space="preserve"> to simulate laser</w:t>
      </w:r>
      <w:r w:rsidR="00543FD6" w:rsidRPr="0072707B">
        <w:t>–</w:t>
      </w:r>
      <w:r w:rsidRPr="0072707B">
        <w:t>matter interactions.</w:t>
      </w:r>
      <w:r w:rsidR="00543FD6" w:rsidRPr="0072707B">
        <w:rPr>
          <w:rStyle w:val="Referencenumber"/>
        </w:rPr>
        <w:t>24</w:t>
      </w:r>
      <w:r w:rsidRPr="0072707B">
        <w:t xml:space="preserve"> In 1972, Nuckolls published the seminal Nature paper detailing how thermonuclear fusion can be achieved in the laboratory by compressing DT fuel with lasers.</w:t>
      </w:r>
      <w:r w:rsidRPr="0072707B">
        <w:rPr>
          <w:position w:val="6"/>
        </w:rPr>
        <w:t>1</w:t>
      </w:r>
      <w:r w:rsidRPr="0072707B">
        <w:t xml:space="preserve"> </w:t>
      </w:r>
      <w:r w:rsidR="001873E0" w:rsidRPr="0072707B">
        <w:t xml:space="preserve">In addition to initiating an experimentally driven laser fusion program at </w:t>
      </w:r>
      <w:r w:rsidR="002F3BFA" w:rsidRPr="0072707B">
        <w:t>LLNL</w:t>
      </w:r>
      <w:r w:rsidR="001873E0" w:rsidRPr="0072707B">
        <w:t>,</w:t>
      </w:r>
      <w:r w:rsidR="00543FD6" w:rsidRPr="0072707B">
        <w:rPr>
          <w:rStyle w:val="Referencenumber"/>
        </w:rPr>
        <w:t>25</w:t>
      </w:r>
      <w:r w:rsidR="001873E0" w:rsidRPr="0072707B">
        <w:t xml:space="preserve"> t</w:t>
      </w:r>
      <w:r w:rsidRPr="0072707B">
        <w:t xml:space="preserve">his work initiated extensive theoretical and computational studies on the physics of alpha heating and ignition. Several follow-up papers from </w:t>
      </w:r>
      <w:r w:rsidR="002F3BFA" w:rsidRPr="0072707B">
        <w:t xml:space="preserve">LLNL </w:t>
      </w:r>
      <w:r w:rsidRPr="0072707B">
        <w:t xml:space="preserve">reported on simple estimates for the driver conditions required to achieve significant fuel burnup using </w:t>
      </w:r>
      <w:r w:rsidRPr="0072707B">
        <w:rPr>
          <w:i/>
        </w:rPr>
        <w:t>LASNEX</w:t>
      </w:r>
      <w:r w:rsidRPr="0072707B">
        <w:t xml:space="preserve"> in combination with analytical estimates</w:t>
      </w:r>
      <w:r w:rsidR="00A95DC6" w:rsidRPr="0072707B">
        <w:t>,</w:t>
      </w:r>
      <w:r w:rsidRPr="0072707B">
        <w:t xml:space="preserve"> where the fusion yield was estimated by a simple computation of how many reactions occur in a homogeneous sphere before its decompression from an inward </w:t>
      </w:r>
      <w:r w:rsidRPr="0072707B">
        <w:lastRenderedPageBreak/>
        <w:t>propagating rarefaction wave</w:t>
      </w:r>
      <w:r w:rsidR="00A95DC6" w:rsidRPr="0072707B">
        <w:t>.</w:t>
      </w:r>
      <w:r w:rsidR="00A95DC6" w:rsidRPr="0072707B">
        <w:rPr>
          <w:rStyle w:val="Referencenumber"/>
        </w:rPr>
        <w:t>26–28</w:t>
      </w:r>
      <w:r w:rsidRPr="0072707B">
        <w:t xml:space="preserve"> </w:t>
      </w:r>
      <w:r w:rsidR="009775B7" w:rsidRPr="0072707B">
        <w:t xml:space="preserve">A review of </w:t>
      </w:r>
      <w:r w:rsidR="002F3BFA" w:rsidRPr="0072707B">
        <w:t xml:space="preserve">LLNL’s </w:t>
      </w:r>
      <w:r w:rsidR="009775B7" w:rsidRPr="0072707B">
        <w:t xml:space="preserve">early computational work on alpha heating in DT spheres is also presented in Ref. </w:t>
      </w:r>
      <w:r w:rsidR="00A95DC6" w:rsidRPr="0072707B">
        <w:t>29</w:t>
      </w:r>
      <w:r w:rsidR="009775B7" w:rsidRPr="0072707B">
        <w:t xml:space="preserve">. Bare DT spheres with varying areal densities and temperatures were simulated, and the temperature required to yield 10 MJ/mg of fusion yield was plotted as a function of the areal density. This curve was denoted as the “Meldner” curve and was used at </w:t>
      </w:r>
      <w:r w:rsidR="002F3BFA" w:rsidRPr="0072707B">
        <w:t xml:space="preserve">LLNL </w:t>
      </w:r>
      <w:r w:rsidR="009775B7" w:rsidRPr="0072707B">
        <w:t xml:space="preserve">during the 1980s as an approximate ignition condition for the hot spot. </w:t>
      </w:r>
      <w:r w:rsidR="006A713C" w:rsidRPr="006A713C">
        <w:rPr>
          <w:rFonts w:eastAsia="Times New Roman"/>
          <w:color w:val="222222"/>
          <w:szCs w:val="24"/>
        </w:rPr>
        <w:t xml:space="preserve">In Ref. 30, R. Kidder considered the </w:t>
      </w:r>
      <w:r w:rsidR="00D12871">
        <w:rPr>
          <w:rFonts w:eastAsia="Times New Roman"/>
          <w:color w:val="222222"/>
          <w:szCs w:val="24"/>
        </w:rPr>
        <w:t xml:space="preserve">topic of </w:t>
      </w:r>
      <w:r w:rsidR="006A713C" w:rsidRPr="006A713C">
        <w:rPr>
          <w:rFonts w:eastAsia="Times New Roman"/>
          <w:color w:val="222222"/>
          <w:szCs w:val="24"/>
        </w:rPr>
        <w:t xml:space="preserve">ignition </w:t>
      </w:r>
      <w:r w:rsidR="00D12871">
        <w:rPr>
          <w:rFonts w:eastAsia="Times New Roman"/>
          <w:color w:val="222222"/>
          <w:szCs w:val="24"/>
        </w:rPr>
        <w:t>b</w:t>
      </w:r>
      <w:r w:rsidR="006A713C" w:rsidRPr="006A713C">
        <w:rPr>
          <w:rFonts w:eastAsia="Times New Roman"/>
          <w:color w:val="222222"/>
          <w:szCs w:val="24"/>
        </w:rPr>
        <w:t>y equating the change in the hot spot’s pressure with the pressure increase due to alpha</w:t>
      </w:r>
      <w:r w:rsidR="00FF4A72">
        <w:rPr>
          <w:rFonts w:eastAsia="Times New Roman"/>
          <w:color w:val="222222"/>
          <w:szCs w:val="24"/>
        </w:rPr>
        <w:t xml:space="preserve"> </w:t>
      </w:r>
      <w:r w:rsidR="006A713C" w:rsidRPr="006A713C">
        <w:rPr>
          <w:rFonts w:eastAsia="Times New Roman"/>
          <w:color w:val="222222"/>
          <w:szCs w:val="24"/>
        </w:rPr>
        <w:t>heating:</w:t>
      </w:r>
    </w:p>
    <w:p w14:paraId="57B79D33" w14:textId="0A45C75A" w:rsidR="00F647D8" w:rsidRDefault="00F647D8" w:rsidP="000D17CD">
      <w:pPr>
        <w:shd w:val="clear" w:color="auto" w:fill="FFFFFF"/>
        <w:rPr>
          <w:rFonts w:eastAsia="Times New Roman"/>
          <w:color w:val="222222"/>
          <w:szCs w:val="24"/>
        </w:rPr>
      </w:pPr>
    </w:p>
    <w:p w14:paraId="31FD82BD" w14:textId="7B5F9CCB" w:rsidR="00F647D8" w:rsidRDefault="00F647D8" w:rsidP="000D17CD">
      <w:pPr>
        <w:pStyle w:val="Equationparagraph"/>
      </w:pPr>
      <w:r>
        <w:tab/>
      </w:r>
      <w:r w:rsidRPr="000D17CD">
        <w:rPr>
          <w:position w:val="-24"/>
        </w:rPr>
        <w:object w:dxaOrig="1080" w:dyaOrig="620" w14:anchorId="799044D8">
          <v:shape id="_x0000_i1028" type="#_x0000_t75" style="width:54pt;height:31.35pt" o:ole="">
            <v:imagedata r:id="rId13" o:title=""/>
          </v:shape>
          <o:OLEObject Type="Embed" ProgID="Equation.DSMT4" ShapeID="_x0000_i1028" DrawAspect="Content" ObjectID="_1652187283" r:id="rId14"/>
        </w:object>
      </w:r>
      <w:r>
        <w:tab/>
      </w:r>
    </w:p>
    <w:p w14:paraId="07F5DC0D" w14:textId="0F44556A" w:rsidR="00F647D8" w:rsidRDefault="00F647D8" w:rsidP="000D17CD">
      <w:pPr>
        <w:shd w:val="clear" w:color="auto" w:fill="FFFFFF"/>
        <w:rPr>
          <w:rFonts w:eastAsia="Times New Roman"/>
          <w:color w:val="222222"/>
          <w:szCs w:val="24"/>
        </w:rPr>
      </w:pPr>
    </w:p>
    <w:p w14:paraId="5CD30008" w14:textId="758D9267" w:rsidR="006A713C" w:rsidRPr="006B4946" w:rsidRDefault="003F2514" w:rsidP="00F647D8">
      <w:pPr>
        <w:shd w:val="clear" w:color="auto" w:fill="FFFFFF"/>
        <w:rPr>
          <w:rFonts w:eastAsia="Times New Roman"/>
          <w:color w:val="222222"/>
          <w:szCs w:val="24"/>
        </w:rPr>
      </w:pPr>
      <w:r>
        <w:rPr>
          <w:rFonts w:eastAsia="Times New Roman"/>
          <w:color w:val="222222"/>
          <w:szCs w:val="24"/>
        </w:rPr>
        <w:t>w</w:t>
      </w:r>
      <w:r w:rsidR="006A713C" w:rsidRPr="006A713C">
        <w:rPr>
          <w:rFonts w:eastAsia="Times New Roman"/>
          <w:color w:val="222222"/>
          <w:szCs w:val="24"/>
        </w:rPr>
        <w:t>here</w:t>
      </w:r>
      <w:r w:rsidR="00F647D8">
        <w:rPr>
          <w:rFonts w:eastAsia="Times New Roman"/>
          <w:color w:val="222222"/>
          <w:szCs w:val="24"/>
        </w:rPr>
        <w:t xml:space="preserve"> </w:t>
      </w:r>
      <w:r w:rsidR="00F647D8" w:rsidRPr="00FF4A72">
        <w:rPr>
          <w:rFonts w:eastAsia="Times New Roman"/>
          <w:color w:val="222222"/>
          <w:position w:val="-14"/>
          <w:szCs w:val="24"/>
        </w:rPr>
        <w:object w:dxaOrig="1939" w:dyaOrig="460" w14:anchorId="330763E6">
          <v:shape id="_x0000_i1029" type="#_x0000_t75" style="width:97.35pt;height:23.35pt" o:ole="">
            <v:imagedata r:id="rId15" o:title=""/>
          </v:shape>
          <o:OLEObject Type="Embed" ProgID="Equation.DSMT4" ShapeID="_x0000_i1029" DrawAspect="Content" ObjectID="_1652187284" r:id="rId16"/>
        </w:object>
      </w:r>
      <w:r w:rsidR="00F647D8">
        <w:rPr>
          <w:rFonts w:eastAsia="Times New Roman"/>
          <w:color w:val="222222"/>
          <w:szCs w:val="24"/>
        </w:rPr>
        <w:t xml:space="preserve"> </w:t>
      </w:r>
      <w:r w:rsidR="00F647D8">
        <w:rPr>
          <w:rFonts w:eastAsia="Times New Roman"/>
          <w:color w:val="222222"/>
          <w:szCs w:val="24"/>
        </w:rPr>
        <w:sym w:font="Symbol" w:char="F0E1"/>
      </w:r>
      <w:r w:rsidR="00F647D8" w:rsidRPr="000D17CD">
        <w:rPr>
          <w:rFonts w:ascii="Symbol" w:eastAsia="Times New Roman" w:hAnsi="Symbol"/>
          <w:i/>
          <w:color w:val="222222"/>
          <w:szCs w:val="24"/>
        </w:rPr>
        <w:t></w:t>
      </w:r>
      <w:r w:rsidR="00F647D8" w:rsidRPr="000D17CD">
        <w:rPr>
          <w:rFonts w:ascii="Symbol" w:eastAsia="Times New Roman" w:hAnsi="Symbol"/>
          <w:i/>
          <w:color w:val="222222"/>
          <w:szCs w:val="24"/>
        </w:rPr>
        <w:t></w:t>
      </w:r>
      <w:r w:rsidR="00F647D8">
        <w:rPr>
          <w:rFonts w:eastAsia="Times New Roman"/>
          <w:color w:val="222222"/>
          <w:szCs w:val="24"/>
        </w:rPr>
        <w:sym w:font="Symbol" w:char="F0F1"/>
      </w:r>
      <w:r w:rsidR="00F647D8">
        <w:rPr>
          <w:rFonts w:eastAsia="Times New Roman"/>
          <w:color w:val="222222"/>
          <w:szCs w:val="24"/>
        </w:rPr>
        <w:t xml:space="preserve"> </w:t>
      </w:r>
      <w:r w:rsidR="007B2A61">
        <w:rPr>
          <w:rFonts w:eastAsia="Times New Roman"/>
          <w:color w:val="222222"/>
          <w:szCs w:val="24"/>
        </w:rPr>
        <w:t>is the fusion reactivity,</w:t>
      </w:r>
      <w:r w:rsidR="00F647D8">
        <w:rPr>
          <w:rFonts w:eastAsia="Times New Roman"/>
          <w:color w:val="222222"/>
          <w:szCs w:val="24"/>
        </w:rPr>
        <w:t xml:space="preserve"> </w:t>
      </w:r>
      <w:r w:rsidR="00F647D8">
        <w:rPr>
          <w:rFonts w:eastAsia="Times New Roman"/>
          <w:i/>
          <w:color w:val="222222"/>
          <w:szCs w:val="24"/>
        </w:rPr>
        <w:t>T</w:t>
      </w:r>
      <w:r w:rsidR="007B2A61">
        <w:rPr>
          <w:rFonts w:eastAsia="Times New Roman"/>
          <w:color w:val="222222"/>
          <w:szCs w:val="24"/>
        </w:rPr>
        <w:t xml:space="preserve"> is the plasma temperature, and</w:t>
      </w:r>
      <w:r w:rsidR="00F647D8">
        <w:rPr>
          <w:rFonts w:eastAsia="Times New Roman"/>
          <w:color w:val="222222"/>
          <w:szCs w:val="24"/>
        </w:rPr>
        <w:t xml:space="preserve"> </w:t>
      </w:r>
      <w:r w:rsidR="00F647D8" w:rsidRPr="000D17CD">
        <w:rPr>
          <w:rFonts w:ascii="Symbol" w:eastAsia="Times New Roman" w:hAnsi="Symbol"/>
          <w:i/>
          <w:color w:val="222222"/>
          <w:szCs w:val="24"/>
        </w:rPr>
        <w:t></w:t>
      </w:r>
      <w:r w:rsidR="00F647D8" w:rsidRPr="000D17CD">
        <w:rPr>
          <w:rStyle w:val="Italicalphasub"/>
          <w:rFonts w:ascii="Symbol" w:hAnsi="Symbol"/>
        </w:rPr>
        <w:t></w:t>
      </w:r>
      <w:r w:rsidR="00F647D8">
        <w:rPr>
          <w:rFonts w:eastAsia="Times New Roman"/>
          <w:color w:val="222222"/>
          <w:szCs w:val="24"/>
        </w:rPr>
        <w:t xml:space="preserve"> = 3.56 MeV</w:t>
      </w:r>
      <w:r w:rsidR="007B2A61">
        <w:rPr>
          <w:rFonts w:eastAsia="Times New Roman"/>
          <w:color w:val="222222"/>
          <w:szCs w:val="24"/>
        </w:rPr>
        <w:t xml:space="preserve"> is the energy carried by each alpha particle. If</w:t>
      </w:r>
      <w:r w:rsidR="006A713C" w:rsidRPr="006A713C">
        <w:rPr>
          <w:rFonts w:eastAsia="Times New Roman"/>
          <w:color w:val="222222"/>
          <w:szCs w:val="24"/>
        </w:rPr>
        <w:t xml:space="preserve"> the fusion reactivity is assumed to vary quadratically with temperature</w:t>
      </w:r>
      <w:r w:rsidR="007B2A61">
        <w:rPr>
          <w:rFonts w:eastAsia="Times New Roman"/>
          <w:color w:val="222222"/>
          <w:szCs w:val="24"/>
        </w:rPr>
        <w:t>, then</w:t>
      </w:r>
      <w:r w:rsidR="00F647D8">
        <w:rPr>
          <w:rFonts w:eastAsia="Times New Roman"/>
          <w:color w:val="222222"/>
          <w:szCs w:val="24"/>
        </w:rPr>
        <w:t xml:space="preserve"> </w:t>
      </w:r>
      <w:r w:rsidR="00F647D8">
        <w:rPr>
          <w:rFonts w:eastAsia="Times New Roman"/>
          <w:i/>
          <w:color w:val="222222"/>
          <w:szCs w:val="24"/>
        </w:rPr>
        <w:t>a</w:t>
      </w:r>
      <w:r w:rsidR="007B2A61">
        <w:rPr>
          <w:rFonts w:eastAsia="Times New Roman"/>
          <w:color w:val="222222"/>
          <w:szCs w:val="24"/>
        </w:rPr>
        <w:t xml:space="preserve"> is constant</w:t>
      </w:r>
      <w:r w:rsidR="0086799F">
        <w:rPr>
          <w:rFonts w:eastAsia="Times New Roman"/>
          <w:color w:val="222222"/>
          <w:szCs w:val="24"/>
        </w:rPr>
        <w:t xml:space="preserve"> and the solution is given by</w:t>
      </w:r>
      <w:r w:rsidR="006B4946">
        <w:rPr>
          <w:rFonts w:eastAsia="Times New Roman"/>
          <w:color w:val="222222"/>
          <w:szCs w:val="24"/>
        </w:rPr>
        <w:t xml:space="preserve"> </w:t>
      </w:r>
      <w:r w:rsidR="006B4946" w:rsidRPr="00FF4A72">
        <w:rPr>
          <w:rFonts w:eastAsia="Times New Roman"/>
          <w:color w:val="222222"/>
          <w:position w:val="-16"/>
          <w:szCs w:val="24"/>
        </w:rPr>
        <w:object w:dxaOrig="2640" w:dyaOrig="440" w14:anchorId="6CAE01FE">
          <v:shape id="_x0000_i1030" type="#_x0000_t75" style="width:132pt;height:22pt" o:ole="">
            <v:imagedata r:id="rId17" o:title=""/>
          </v:shape>
          <o:OLEObject Type="Embed" ProgID="Equation.DSMT4" ShapeID="_x0000_i1030" DrawAspect="Content" ObjectID="_1652187285" r:id="rId18"/>
        </w:object>
      </w:r>
      <w:r w:rsidR="006A713C" w:rsidRPr="006A713C">
        <w:rPr>
          <w:rFonts w:eastAsia="Times New Roman"/>
          <w:color w:val="222222"/>
          <w:szCs w:val="24"/>
        </w:rPr>
        <w:t xml:space="preserve"> Ignition was defined </w:t>
      </w:r>
      <w:r w:rsidR="001A6D61">
        <w:rPr>
          <w:rFonts w:eastAsia="Times New Roman"/>
          <w:color w:val="222222"/>
          <w:szCs w:val="24"/>
        </w:rPr>
        <w:t>by considering</w:t>
      </w:r>
      <w:r w:rsidR="006A713C" w:rsidRPr="006A713C">
        <w:rPr>
          <w:rFonts w:eastAsia="Times New Roman"/>
          <w:color w:val="222222"/>
          <w:szCs w:val="24"/>
        </w:rPr>
        <w:t xml:space="preserve"> the conditions </w:t>
      </w:r>
      <w:r w:rsidR="006B4946">
        <w:rPr>
          <w:rFonts w:eastAsia="Times New Roman"/>
          <w:color w:val="222222"/>
          <w:szCs w:val="24"/>
        </w:rPr>
        <w:t xml:space="preserve">that </w:t>
      </w:r>
      <w:r w:rsidR="001A6D61">
        <w:rPr>
          <w:rFonts w:eastAsia="Times New Roman"/>
          <w:color w:val="222222"/>
          <w:szCs w:val="24"/>
        </w:rPr>
        <w:t>caused</w:t>
      </w:r>
      <w:r w:rsidR="006A713C" w:rsidRPr="006A713C">
        <w:rPr>
          <w:rFonts w:eastAsia="Times New Roman"/>
          <w:color w:val="222222"/>
          <w:szCs w:val="24"/>
        </w:rPr>
        <w:t xml:space="preserve"> the pressure </w:t>
      </w:r>
      <w:r w:rsidR="001A6D61">
        <w:rPr>
          <w:rFonts w:eastAsia="Times New Roman"/>
          <w:color w:val="222222"/>
          <w:szCs w:val="24"/>
        </w:rPr>
        <w:t>to diverge</w:t>
      </w:r>
      <w:r w:rsidR="006A713C" w:rsidRPr="006A713C">
        <w:rPr>
          <w:rFonts w:eastAsia="Times New Roman"/>
          <w:color w:val="222222"/>
          <w:szCs w:val="24"/>
        </w:rPr>
        <w:t xml:space="preserve"> to infinity</w:t>
      </w:r>
      <w:r w:rsidR="002E71FC">
        <w:rPr>
          <w:rFonts w:eastAsia="Times New Roman"/>
          <w:color w:val="222222"/>
          <w:szCs w:val="24"/>
        </w:rPr>
        <w:t xml:space="preserve"> </w:t>
      </w:r>
      <w:r w:rsidR="006B4946">
        <w:rPr>
          <w:rFonts w:eastAsia="Times New Roman"/>
          <w:color w:val="222222"/>
          <w:szCs w:val="24"/>
        </w:rPr>
        <w:t>[</w:t>
      </w:r>
      <w:r w:rsidR="008B0867">
        <w:rPr>
          <w:rFonts w:eastAsia="Times New Roman"/>
          <w:color w:val="222222"/>
          <w:szCs w:val="24"/>
        </w:rPr>
        <w:t>which happens when</w:t>
      </w:r>
      <w:r w:rsidR="006B4946">
        <w:rPr>
          <w:rFonts w:eastAsia="Times New Roman"/>
          <w:color w:val="222222"/>
          <w:szCs w:val="24"/>
        </w:rPr>
        <w:t xml:space="preserve"> </w:t>
      </w:r>
      <w:r w:rsidR="006B4946" w:rsidRPr="000D17CD">
        <w:rPr>
          <w:rFonts w:eastAsia="Times New Roman"/>
          <w:i/>
          <w:color w:val="222222"/>
          <w:szCs w:val="24"/>
        </w:rPr>
        <w:t>t</w:t>
      </w:r>
      <w:r w:rsidR="006B4946" w:rsidRPr="000D17CD">
        <w:rPr>
          <w:rStyle w:val="Romanalphasub"/>
        </w:rPr>
        <w:t>ig</w:t>
      </w:r>
      <w:r w:rsidR="006B4946">
        <w:rPr>
          <w:rFonts w:eastAsia="Times New Roman"/>
          <w:color w:val="222222"/>
          <w:szCs w:val="24"/>
        </w:rPr>
        <w:t xml:space="preserve"> – 1/</w:t>
      </w:r>
      <w:r w:rsidR="006B4946" w:rsidRPr="000D17CD">
        <w:rPr>
          <w:rFonts w:eastAsia="Times New Roman"/>
          <w:i/>
          <w:color w:val="222222"/>
          <w:szCs w:val="24"/>
        </w:rPr>
        <w:t>aP</w:t>
      </w:r>
      <w:r w:rsidR="006B4946">
        <w:rPr>
          <w:rFonts w:eastAsia="Times New Roman"/>
          <w:color w:val="222222"/>
          <w:szCs w:val="24"/>
        </w:rPr>
        <w:t>(0)].</w:t>
      </w:r>
      <w:r w:rsidR="001A6D61">
        <w:rPr>
          <w:rFonts w:eastAsia="Times New Roman"/>
          <w:color w:val="222222"/>
          <w:szCs w:val="24"/>
        </w:rPr>
        <w:t xml:space="preserve"> </w:t>
      </w:r>
      <w:r w:rsidR="002E71FC">
        <w:rPr>
          <w:rFonts w:eastAsia="Times New Roman"/>
          <w:color w:val="222222"/>
          <w:szCs w:val="24"/>
        </w:rPr>
        <w:t>Of course, this singularity is not physical in real implosions</w:t>
      </w:r>
      <w:r w:rsidR="006B4946">
        <w:rPr>
          <w:rFonts w:eastAsia="Times New Roman"/>
          <w:color w:val="222222"/>
          <w:szCs w:val="24"/>
        </w:rPr>
        <w:t>,</w:t>
      </w:r>
      <w:r w:rsidR="002E71FC">
        <w:rPr>
          <w:rFonts w:eastAsia="Times New Roman"/>
          <w:color w:val="222222"/>
          <w:szCs w:val="24"/>
        </w:rPr>
        <w:t xml:space="preserve"> which eventually disassemble. </w:t>
      </w:r>
      <w:r w:rsidR="009B7FDA">
        <w:rPr>
          <w:rFonts w:eastAsia="Times New Roman"/>
          <w:color w:val="222222"/>
          <w:szCs w:val="24"/>
        </w:rPr>
        <w:t xml:space="preserve">The authors also </w:t>
      </w:r>
      <w:r w:rsidR="004F2CFB">
        <w:rPr>
          <w:rFonts w:eastAsia="Times New Roman"/>
          <w:color w:val="222222"/>
          <w:szCs w:val="24"/>
        </w:rPr>
        <w:t>considered the definition of ignition for radiation</w:t>
      </w:r>
      <w:r w:rsidR="006B4946">
        <w:rPr>
          <w:rFonts w:eastAsia="Times New Roman"/>
          <w:color w:val="222222"/>
          <w:szCs w:val="24"/>
        </w:rPr>
        <w:t>-</w:t>
      </w:r>
      <w:r w:rsidR="004F2CFB">
        <w:rPr>
          <w:rFonts w:eastAsia="Times New Roman"/>
          <w:color w:val="222222"/>
          <w:szCs w:val="24"/>
        </w:rPr>
        <w:t>hydrodynamic simulations</w:t>
      </w:r>
      <w:r w:rsidR="002E71FC">
        <w:rPr>
          <w:rFonts w:eastAsia="Times New Roman"/>
          <w:color w:val="222222"/>
          <w:szCs w:val="24"/>
        </w:rPr>
        <w:t xml:space="preserve">. </w:t>
      </w:r>
      <w:r w:rsidR="005075B7">
        <w:rPr>
          <w:rFonts w:eastAsia="Times New Roman"/>
          <w:color w:val="222222"/>
          <w:szCs w:val="24"/>
        </w:rPr>
        <w:t>For a non-igniting implosion</w:t>
      </w:r>
      <w:r w:rsidR="002E71FC">
        <w:rPr>
          <w:rFonts w:eastAsia="Times New Roman"/>
          <w:color w:val="222222"/>
          <w:szCs w:val="24"/>
        </w:rPr>
        <w:t xml:space="preserve"> a</w:t>
      </w:r>
      <w:r w:rsidR="00F554F6">
        <w:rPr>
          <w:rFonts w:eastAsia="Times New Roman"/>
          <w:color w:val="222222"/>
          <w:szCs w:val="24"/>
        </w:rPr>
        <w:t xml:space="preserve">fter stagnation, </w:t>
      </w:r>
      <w:r w:rsidR="002E71FC">
        <w:rPr>
          <w:rFonts w:eastAsia="Times New Roman"/>
          <w:color w:val="222222"/>
          <w:szCs w:val="24"/>
        </w:rPr>
        <w:t>the hot</w:t>
      </w:r>
      <w:r w:rsidR="006B4946">
        <w:rPr>
          <w:rFonts w:eastAsia="Times New Roman"/>
          <w:color w:val="222222"/>
          <w:szCs w:val="24"/>
        </w:rPr>
        <w:t>-</w:t>
      </w:r>
      <w:r w:rsidR="002E71FC">
        <w:rPr>
          <w:rFonts w:eastAsia="Times New Roman"/>
          <w:color w:val="222222"/>
          <w:szCs w:val="24"/>
        </w:rPr>
        <w:t>spot temperature drops as the assembly decompresses</w:t>
      </w:r>
      <w:r w:rsidR="00F554F6">
        <w:rPr>
          <w:rFonts w:eastAsia="Times New Roman"/>
          <w:color w:val="222222"/>
          <w:szCs w:val="24"/>
        </w:rPr>
        <w:t xml:space="preserve">. However, when </w:t>
      </w:r>
      <w:r w:rsidR="002E71FC">
        <w:rPr>
          <w:rFonts w:eastAsia="Times New Roman"/>
          <w:color w:val="222222"/>
          <w:szCs w:val="24"/>
        </w:rPr>
        <w:t>a large enough ablation pressure</w:t>
      </w:r>
      <w:r w:rsidR="00323D8A">
        <w:rPr>
          <w:rFonts w:eastAsia="Times New Roman"/>
          <w:color w:val="222222"/>
          <w:szCs w:val="24"/>
        </w:rPr>
        <w:t xml:space="preserve"> was applied to the capsule</w:t>
      </w:r>
      <w:r w:rsidR="00F554F6">
        <w:rPr>
          <w:rFonts w:eastAsia="Times New Roman"/>
          <w:color w:val="222222"/>
          <w:szCs w:val="24"/>
        </w:rPr>
        <w:t>, the temperature continue</w:t>
      </w:r>
      <w:r w:rsidR="00323D8A">
        <w:rPr>
          <w:rFonts w:eastAsia="Times New Roman"/>
          <w:color w:val="222222"/>
          <w:szCs w:val="24"/>
        </w:rPr>
        <w:t>d</w:t>
      </w:r>
      <w:r w:rsidR="00F554F6">
        <w:rPr>
          <w:rFonts w:eastAsia="Times New Roman"/>
          <w:color w:val="222222"/>
          <w:szCs w:val="24"/>
        </w:rPr>
        <w:t xml:space="preserve"> to increase </w:t>
      </w:r>
      <w:r w:rsidR="002E71FC">
        <w:rPr>
          <w:rFonts w:eastAsia="Times New Roman"/>
          <w:color w:val="222222"/>
          <w:szCs w:val="24"/>
        </w:rPr>
        <w:t xml:space="preserve">even </w:t>
      </w:r>
      <w:r w:rsidR="00323D8A">
        <w:rPr>
          <w:rFonts w:eastAsia="Times New Roman"/>
          <w:color w:val="222222"/>
          <w:szCs w:val="24"/>
        </w:rPr>
        <w:t>while</w:t>
      </w:r>
      <w:r w:rsidR="002E71FC">
        <w:rPr>
          <w:rFonts w:eastAsia="Times New Roman"/>
          <w:color w:val="222222"/>
          <w:szCs w:val="24"/>
        </w:rPr>
        <w:t xml:space="preserve"> the density </w:t>
      </w:r>
      <w:r w:rsidR="00FF4A72">
        <w:rPr>
          <w:rFonts w:eastAsia="Times New Roman"/>
          <w:color w:val="222222"/>
          <w:szCs w:val="24"/>
        </w:rPr>
        <w:t xml:space="preserve">was </w:t>
      </w:r>
      <w:r w:rsidR="002E71FC">
        <w:rPr>
          <w:rFonts w:eastAsia="Times New Roman"/>
          <w:color w:val="222222"/>
          <w:szCs w:val="24"/>
        </w:rPr>
        <w:t>decreasing</w:t>
      </w:r>
      <w:r w:rsidR="00F554F6">
        <w:rPr>
          <w:rFonts w:eastAsia="Times New Roman"/>
          <w:color w:val="222222"/>
          <w:szCs w:val="24"/>
        </w:rPr>
        <w:t>.</w:t>
      </w:r>
      <w:r w:rsidR="002E71FC">
        <w:rPr>
          <w:rFonts w:eastAsia="Times New Roman"/>
          <w:color w:val="222222"/>
          <w:szCs w:val="24"/>
        </w:rPr>
        <w:t xml:space="preserve"> </w:t>
      </w:r>
      <w:r w:rsidR="006B4946">
        <w:rPr>
          <w:rFonts w:eastAsia="Times New Roman"/>
          <w:color w:val="222222"/>
          <w:szCs w:val="24"/>
        </w:rPr>
        <w:lastRenderedPageBreak/>
        <w:t>Therefore</w:t>
      </w:r>
      <w:r w:rsidR="002E71FC">
        <w:rPr>
          <w:rFonts w:eastAsia="Times New Roman"/>
          <w:color w:val="222222"/>
          <w:szCs w:val="24"/>
        </w:rPr>
        <w:t>, Kidder speculated that ignition corresponded</w:t>
      </w:r>
      <w:r w:rsidR="00C75B14">
        <w:rPr>
          <w:rFonts w:eastAsia="Times New Roman"/>
          <w:color w:val="222222"/>
          <w:szCs w:val="24"/>
        </w:rPr>
        <w:t xml:space="preserve"> this </w:t>
      </w:r>
      <w:r w:rsidR="00262DB9">
        <w:rPr>
          <w:rFonts w:eastAsia="Times New Roman"/>
          <w:color w:val="222222"/>
          <w:szCs w:val="24"/>
        </w:rPr>
        <w:t>bifurcation with respect to the relationship between the central temperature and the central density.</w:t>
      </w:r>
    </w:p>
    <w:p w14:paraId="1660E501" w14:textId="53366131" w:rsidR="00AB36D9" w:rsidRPr="0072707B" w:rsidRDefault="009775B7" w:rsidP="00F647D8">
      <w:r w:rsidRPr="0072707B">
        <w:tab/>
      </w:r>
      <w:r w:rsidR="00AB36D9" w:rsidRPr="0072707B">
        <w:t>The physics of alpha-driven thermal instabilities was</w:t>
      </w:r>
      <w:r w:rsidR="002E322B">
        <w:t xml:space="preserve"> also</w:t>
      </w:r>
      <w:r w:rsidR="00AB36D9" w:rsidRPr="0072707B">
        <w:t xml:space="preserve"> investigated at Sandia</w:t>
      </w:r>
      <w:r w:rsidR="00A95DC6" w:rsidRPr="0072707B">
        <w:t>,</w:t>
      </w:r>
      <w:r w:rsidR="00AB36D9" w:rsidRPr="0072707B">
        <w:t xml:space="preserve"> where a simple analytical model was used to determine the temperature and areal density required to ignite a pellet.</w:t>
      </w:r>
      <w:r w:rsidR="00A95DC6" w:rsidRPr="0072707B">
        <w:rPr>
          <w:rStyle w:val="Referencenumber"/>
        </w:rPr>
        <w:t>3</w:t>
      </w:r>
      <w:r w:rsidR="00FF4A72">
        <w:rPr>
          <w:rStyle w:val="Referencenumber"/>
        </w:rPr>
        <w:t>1</w:t>
      </w:r>
      <w:r w:rsidR="00AB36D9" w:rsidRPr="0072707B">
        <w:t xml:space="preserve"> Ignition in that work was defined by considering the conditions when the alpha-heating rate exceeded all losses for a homogeneous prestagnated plasma for which the energy balance is given by</w:t>
      </w:r>
    </w:p>
    <w:p w14:paraId="3A4F1188" w14:textId="77777777" w:rsidR="00A95DC6" w:rsidRPr="0072707B" w:rsidRDefault="00A95DC6" w:rsidP="00F647D8"/>
    <w:p w14:paraId="1E3E2657" w14:textId="2C3FCEB1" w:rsidR="00AB36D9" w:rsidRPr="0072707B" w:rsidRDefault="00A95DC6" w:rsidP="006B4946">
      <w:pPr>
        <w:pStyle w:val="Equationparagraph"/>
      </w:pPr>
      <w:r w:rsidRPr="0072707B">
        <w:rPr>
          <w:rFonts w:eastAsia="Calibri"/>
        </w:rPr>
        <w:tab/>
      </w:r>
      <w:r w:rsidR="00756C0E" w:rsidRPr="0072707B">
        <w:rPr>
          <w:rFonts w:eastAsia="Calibri"/>
          <w:position w:val="-16"/>
        </w:rPr>
        <w:object w:dxaOrig="4220" w:dyaOrig="400" w14:anchorId="72C2B83B">
          <v:shape id="_x0000_i1031" type="#_x0000_t75" style="width:211.35pt;height:20pt" o:ole="">
            <v:imagedata r:id="rId19" o:title=""/>
          </v:shape>
          <o:OLEObject Type="Embed" ProgID="Equation.DSMT4" ShapeID="_x0000_i1031" DrawAspect="Content" ObjectID="_1652187286" r:id="rId20"/>
        </w:object>
      </w:r>
      <w:r w:rsidRPr="0072707B">
        <w:rPr>
          <w:rFonts w:eastAsia="Calibri"/>
        </w:rPr>
        <w:tab/>
      </w:r>
      <w:r w:rsidR="00756C0E" w:rsidRPr="0072707B">
        <w:rPr>
          <w:rFonts w:eastAsia="Calibri"/>
        </w:rPr>
        <w:t>(2)</w:t>
      </w:r>
    </w:p>
    <w:p w14:paraId="0AF2468D" w14:textId="77777777" w:rsidR="00A95DC6" w:rsidRPr="0072707B" w:rsidRDefault="00A95DC6" w:rsidP="006B4946">
      <w:pPr>
        <w:rPr>
          <w:rFonts w:eastAsia="Times New Roman"/>
        </w:rPr>
      </w:pPr>
    </w:p>
    <w:p w14:paraId="51519C50" w14:textId="5729DBAB" w:rsidR="00AB36D9" w:rsidRPr="0072707B" w:rsidRDefault="00AB36D9" w:rsidP="006B4946">
      <w:pPr>
        <w:rPr>
          <w:rFonts w:eastAsia="Times New Roman"/>
        </w:rPr>
      </w:pPr>
      <w:r w:rsidRPr="0072707B">
        <w:rPr>
          <w:rFonts w:eastAsia="Times New Roman"/>
        </w:rPr>
        <w:t>where the first term represents the rate at which alpha particle deposition heats up the plasma in units of W/cm</w:t>
      </w:r>
      <w:r w:rsidRPr="000D17CD">
        <w:rPr>
          <w:rStyle w:val="Romannumericsuper"/>
        </w:rPr>
        <w:t>3</w:t>
      </w:r>
      <w:r w:rsidRPr="0072707B">
        <w:rPr>
          <w:rFonts w:eastAsia="Times New Roman"/>
        </w:rPr>
        <w:t>. It can be written in terms of the density and temperature as</w:t>
      </w:r>
      <w:r w:rsidR="00756C0E" w:rsidRPr="0072707B">
        <w:rPr>
          <w:rFonts w:eastAsia="Times New Roman"/>
        </w:rPr>
        <w:t xml:space="preserve"> </w:t>
      </w:r>
      <w:r w:rsidR="00756C0E" w:rsidRPr="0072707B">
        <w:rPr>
          <w:rFonts w:eastAsia="Times New Roman"/>
          <w:i/>
        </w:rPr>
        <w:t>P</w:t>
      </w:r>
      <w:r w:rsidR="00756C0E" w:rsidRPr="0072707B">
        <w:rPr>
          <w:rStyle w:val="Italicalphasub"/>
          <w:rFonts w:ascii="Symbol" w:hAnsi="Symbol"/>
        </w:rPr>
        <w:t></w:t>
      </w:r>
      <w:r w:rsidR="000C5C9B" w:rsidRPr="0072707B">
        <w:rPr>
          <w:rFonts w:eastAsia="Times New Roman"/>
        </w:rPr>
        <w:t> </w:t>
      </w:r>
      <w:r w:rsidR="00756C0E" w:rsidRPr="0072707B">
        <w:rPr>
          <w:rFonts w:eastAsia="Times New Roman"/>
        </w:rPr>
        <w:t xml:space="preserve">= </w:t>
      </w:r>
      <w:r w:rsidR="00756C0E" w:rsidRPr="0072707B">
        <w:rPr>
          <w:rFonts w:eastAsia="Times New Roman"/>
          <w:i/>
        </w:rPr>
        <w:t>C</w:t>
      </w:r>
      <w:r w:rsidR="00756C0E" w:rsidRPr="0072707B">
        <w:rPr>
          <w:rStyle w:val="Italicalphasub"/>
          <w:rFonts w:ascii="Symbol" w:hAnsi="Symbol"/>
        </w:rPr>
        <w:t></w:t>
      </w:r>
      <w:r w:rsidR="00756C0E" w:rsidRPr="0072707B">
        <w:rPr>
          <w:rFonts w:ascii="Symbol" w:eastAsia="Times New Roman" w:hAnsi="Symbol"/>
          <w:i/>
        </w:rPr>
        <w:t></w:t>
      </w:r>
      <w:r w:rsidR="00756C0E" w:rsidRPr="0072707B">
        <w:rPr>
          <w:rStyle w:val="Romannumericsuper"/>
        </w:rPr>
        <w:t>2</w:t>
      </w:r>
      <w:r w:rsidR="00756C0E" w:rsidRPr="0072707B">
        <w:rPr>
          <w:rFonts w:eastAsia="Times New Roman"/>
        </w:rPr>
        <w:sym w:font="Symbol" w:char="F0E1"/>
      </w:r>
      <w:r w:rsidR="00756C0E" w:rsidRPr="0072707B">
        <w:rPr>
          <w:rFonts w:ascii="Symbol" w:eastAsia="Times New Roman" w:hAnsi="Symbol"/>
          <w:i/>
        </w:rPr>
        <w:t></w:t>
      </w:r>
      <w:r w:rsidR="00756C0E" w:rsidRPr="0072707B">
        <w:rPr>
          <w:rFonts w:ascii="Palatino Linotype" w:eastAsia="Times New Roman" w:hAnsi="Palatino Linotype"/>
          <w:i/>
        </w:rPr>
        <w:t>v</w:t>
      </w:r>
      <w:r w:rsidR="00756C0E" w:rsidRPr="0072707B">
        <w:rPr>
          <w:rFonts w:eastAsia="Times New Roman"/>
        </w:rPr>
        <w:sym w:font="Symbol" w:char="F0F1"/>
      </w:r>
      <w:r w:rsidR="00756C0E" w:rsidRPr="0072707B">
        <w:rPr>
          <w:rFonts w:eastAsia="Times New Roman"/>
        </w:rPr>
        <w:t xml:space="preserve">, </w:t>
      </w:r>
      <w:r w:rsidRPr="0072707B">
        <w:rPr>
          <w:rFonts w:eastAsia="Times New Roman"/>
        </w:rPr>
        <w:t>where</w:t>
      </w:r>
      <w:r w:rsidR="00756C0E" w:rsidRPr="0072707B">
        <w:rPr>
          <w:rFonts w:eastAsia="Times New Roman"/>
        </w:rPr>
        <w:t xml:space="preserve"> </w:t>
      </w:r>
      <w:r w:rsidR="00756C0E" w:rsidRPr="0072707B">
        <w:rPr>
          <w:rFonts w:eastAsia="Times New Roman"/>
        </w:rPr>
        <w:sym w:font="Symbol" w:char="F0E1"/>
      </w:r>
      <w:r w:rsidR="00756C0E" w:rsidRPr="0072707B">
        <w:rPr>
          <w:rFonts w:ascii="Symbol" w:eastAsia="Times New Roman" w:hAnsi="Symbol"/>
          <w:i/>
        </w:rPr>
        <w:t></w:t>
      </w:r>
      <w:r w:rsidR="00756C0E" w:rsidRPr="0072707B">
        <w:rPr>
          <w:rFonts w:ascii="Palatino Linotype" w:eastAsia="Times New Roman" w:hAnsi="Palatino Linotype"/>
          <w:i/>
        </w:rPr>
        <w:t>v</w:t>
      </w:r>
      <w:r w:rsidR="00756C0E" w:rsidRPr="0072707B">
        <w:rPr>
          <w:rFonts w:eastAsia="Times New Roman"/>
        </w:rPr>
        <w:sym w:font="Symbol" w:char="F0F1"/>
      </w:r>
      <w:r w:rsidR="00756C0E" w:rsidRPr="0072707B">
        <w:rPr>
          <w:rFonts w:eastAsia="Times New Roman"/>
        </w:rPr>
        <w:t xml:space="preserve"> </w:t>
      </w:r>
      <w:r w:rsidRPr="0072707B">
        <w:rPr>
          <w:rFonts w:eastAsia="Times New Roman"/>
        </w:rPr>
        <w:t>is the fusion reactivity</w:t>
      </w:r>
      <w:r w:rsidR="00756C0E" w:rsidRPr="0072707B">
        <w:rPr>
          <w:rFonts w:eastAsia="Times New Roman"/>
        </w:rPr>
        <w:t>,</w:t>
      </w:r>
      <w:r w:rsidRPr="0072707B">
        <w:rPr>
          <w:rFonts w:eastAsia="Times New Roman"/>
        </w:rPr>
        <w:t xml:space="preserve"> which is a unique function of the plasma’s temperature</w:t>
      </w:r>
      <w:r w:rsidR="00756C0E" w:rsidRPr="0072707B">
        <w:rPr>
          <w:rFonts w:eastAsia="Times New Roman"/>
        </w:rPr>
        <w:t xml:space="preserve"> </w:t>
      </w:r>
      <w:r w:rsidR="00756C0E" w:rsidRPr="0072707B">
        <w:rPr>
          <w:rFonts w:eastAsia="Times New Roman"/>
          <w:i/>
        </w:rPr>
        <w:t>T</w:t>
      </w:r>
      <w:r w:rsidR="00756C0E" w:rsidRPr="0072707B">
        <w:rPr>
          <w:rFonts w:eastAsia="Times New Roman"/>
        </w:rPr>
        <w:t xml:space="preserve">. </w:t>
      </w:r>
      <w:r w:rsidRPr="0072707B">
        <w:rPr>
          <w:rFonts w:eastAsia="Times New Roman"/>
        </w:rPr>
        <w:t>The radiation term can be written as</w:t>
      </w:r>
      <w:r w:rsidR="00756C0E" w:rsidRPr="0072707B">
        <w:rPr>
          <w:rFonts w:eastAsia="Times New Roman"/>
        </w:rPr>
        <w:t xml:space="preserve"> </w:t>
      </w:r>
      <w:r w:rsidR="00756C0E" w:rsidRPr="0072707B">
        <w:rPr>
          <w:rFonts w:eastAsia="Times New Roman"/>
          <w:position w:val="-12"/>
        </w:rPr>
        <w:object w:dxaOrig="2180" w:dyaOrig="440" w14:anchorId="5D940524">
          <v:shape id="_x0000_i1032" type="#_x0000_t75" style="width:110pt;height:22pt" o:ole="">
            <v:imagedata r:id="rId21" o:title=""/>
          </v:shape>
          <o:OLEObject Type="Embed" ProgID="Equation.DSMT4" ShapeID="_x0000_i1032" DrawAspect="Content" ObjectID="_1652187287" r:id="rId22"/>
        </w:object>
      </w:r>
      <w:r w:rsidR="00756C0E" w:rsidRPr="0072707B">
        <w:rPr>
          <w:rFonts w:eastAsia="Times New Roman"/>
        </w:rPr>
        <w:t xml:space="preserve"> </w:t>
      </w:r>
      <w:r w:rsidRPr="0072707B">
        <w:rPr>
          <w:rFonts w:eastAsia="Times New Roman"/>
        </w:rPr>
        <w:t>the thermal conduction term as</w:t>
      </w:r>
      <w:r w:rsidR="00756C0E" w:rsidRPr="0072707B">
        <w:rPr>
          <w:rFonts w:eastAsia="Times New Roman"/>
        </w:rPr>
        <w:t xml:space="preserve"> </w:t>
      </w:r>
      <w:r w:rsidR="00756C0E" w:rsidRPr="0072707B">
        <w:rPr>
          <w:rFonts w:eastAsia="Times New Roman"/>
          <w:position w:val="-12"/>
        </w:rPr>
        <w:object w:dxaOrig="2860" w:dyaOrig="440" w14:anchorId="509A0DDA">
          <v:shape id="_x0000_i1033" type="#_x0000_t75" style="width:143.35pt;height:22pt" o:ole="">
            <v:imagedata r:id="rId23" o:title=""/>
          </v:shape>
          <o:OLEObject Type="Embed" ProgID="Equation.DSMT4" ShapeID="_x0000_i1033" DrawAspect="Content" ObjectID="_1652187288" r:id="rId24"/>
        </w:object>
      </w:r>
      <w:r w:rsidR="00756C0E" w:rsidRPr="0072707B">
        <w:rPr>
          <w:rFonts w:eastAsia="Times New Roman"/>
        </w:rPr>
        <w:t xml:space="preserve"> </w:t>
      </w:r>
      <w:r w:rsidRPr="0072707B">
        <w:rPr>
          <w:rFonts w:eastAsia="Times New Roman"/>
        </w:rPr>
        <w:t>and the expansion loss term as</w:t>
      </w:r>
      <w:r w:rsidR="00756C0E" w:rsidRPr="0072707B">
        <w:rPr>
          <w:rFonts w:eastAsia="Times New Roman"/>
        </w:rPr>
        <w:t xml:space="preserve"> </w:t>
      </w:r>
      <w:r w:rsidR="00756C0E" w:rsidRPr="0072707B">
        <w:rPr>
          <w:rFonts w:eastAsia="Times New Roman"/>
          <w:position w:val="-16"/>
        </w:rPr>
        <w:object w:dxaOrig="3620" w:dyaOrig="480" w14:anchorId="4079951A">
          <v:shape id="_x0000_i1034" type="#_x0000_t75" style="width:181.35pt;height:24.65pt" o:ole="">
            <v:imagedata r:id="rId25" o:title=""/>
          </v:shape>
          <o:OLEObject Type="Embed" ProgID="Equation.DSMT4" ShapeID="_x0000_i1034" DrawAspect="Content" ObjectID="_1652187289" r:id="rId26"/>
        </w:object>
      </w:r>
      <w:r w:rsidRPr="0072707B">
        <w:rPr>
          <w:rFonts w:eastAsia="Times New Roman"/>
        </w:rPr>
        <w:t xml:space="preserve"> where we have used</w:t>
      </w:r>
      <w:r w:rsidR="00756C0E" w:rsidRPr="0072707B">
        <w:rPr>
          <w:rFonts w:eastAsia="Times New Roman"/>
        </w:rPr>
        <w:t xml:space="preserve"> </w:t>
      </w:r>
      <w:r w:rsidR="00B96161" w:rsidRPr="0072707B">
        <w:rPr>
          <w:rFonts w:eastAsia="Times New Roman"/>
          <w:position w:val="-12"/>
        </w:rPr>
        <w:object w:dxaOrig="1719" w:dyaOrig="400" w14:anchorId="4098FC9C">
          <v:shape id="_x0000_i1035" type="#_x0000_t75" style="width:86pt;height:20pt" o:ole="">
            <v:imagedata r:id="rId27" o:title=""/>
          </v:shape>
          <o:OLEObject Type="Embed" ProgID="Equation.DSMT4" ShapeID="_x0000_i1035" DrawAspect="Content" ObjectID="_1652187290" r:id="rId28"/>
        </w:object>
      </w:r>
      <w:r w:rsidR="00B96161" w:rsidRPr="0072707B">
        <w:rPr>
          <w:rFonts w:eastAsia="Times New Roman"/>
        </w:rPr>
        <w:t xml:space="preserve"> </w:t>
      </w:r>
      <w:r w:rsidRPr="0072707B">
        <w:rPr>
          <w:rFonts w:eastAsia="Times New Roman"/>
        </w:rPr>
        <w:t>to represent the plasma disassembly time</w:t>
      </w:r>
      <w:r w:rsidR="00B96161" w:rsidRPr="0072707B">
        <w:rPr>
          <w:rFonts w:eastAsia="Times New Roman"/>
        </w:rPr>
        <w:t>,</w:t>
      </w:r>
      <w:r w:rsidRPr="0072707B">
        <w:rPr>
          <w:rFonts w:eastAsia="Times New Roman"/>
        </w:rPr>
        <w:t xml:space="preserve"> where</w:t>
      </w:r>
      <w:r w:rsidR="00B96161" w:rsidRPr="0072707B">
        <w:rPr>
          <w:rFonts w:eastAsia="Times New Roman"/>
        </w:rPr>
        <w:t xml:space="preserve"> </w:t>
      </w:r>
      <w:r w:rsidR="00B96161" w:rsidRPr="0072707B">
        <w:rPr>
          <w:rFonts w:eastAsia="Times New Roman"/>
          <w:i/>
        </w:rPr>
        <w:t>c</w:t>
      </w:r>
      <w:r w:rsidR="00B96161" w:rsidRPr="0072707B">
        <w:rPr>
          <w:rStyle w:val="Romanalphasub"/>
        </w:rPr>
        <w:t>s</w:t>
      </w:r>
      <w:r w:rsidRPr="0072707B">
        <w:rPr>
          <w:rFonts w:eastAsia="Times New Roman"/>
        </w:rPr>
        <w:t xml:space="preserve"> </w:t>
      </w:r>
      <w:r w:rsidR="00B96161" w:rsidRPr="0072707B">
        <w:rPr>
          <w:rFonts w:eastAsia="Times New Roman"/>
        </w:rPr>
        <w:t xml:space="preserve">is </w:t>
      </w:r>
      <w:r w:rsidRPr="0072707B">
        <w:rPr>
          <w:rFonts w:eastAsia="Times New Roman"/>
        </w:rPr>
        <w:t xml:space="preserve">the sound speed </w:t>
      </w:r>
      <w:r w:rsidR="00595E33" w:rsidRPr="0072707B">
        <w:rPr>
          <w:rFonts w:eastAsia="Times New Roman"/>
        </w:rPr>
        <w:t xml:space="preserve">in addition to </w:t>
      </w:r>
      <w:r w:rsidRPr="0072707B">
        <w:rPr>
          <w:rFonts w:eastAsia="Times New Roman"/>
        </w:rPr>
        <w:t>the ideal equation of state</w:t>
      </w:r>
      <w:r w:rsidR="00B96161" w:rsidRPr="0072707B">
        <w:rPr>
          <w:rFonts w:eastAsia="Times New Roman"/>
        </w:rPr>
        <w:t xml:space="preserve"> </w:t>
      </w:r>
      <w:r w:rsidR="00B96161" w:rsidRPr="0072707B">
        <w:rPr>
          <w:rFonts w:eastAsia="Times New Roman"/>
          <w:i/>
        </w:rPr>
        <w:t>P</w:t>
      </w:r>
      <w:r w:rsidR="00B96161" w:rsidRPr="0072707B">
        <w:rPr>
          <w:rFonts w:eastAsia="Times New Roman"/>
        </w:rPr>
        <w:t xml:space="preserve"> ~ </w:t>
      </w:r>
      <w:r w:rsidR="00B96161" w:rsidRPr="0072707B">
        <w:rPr>
          <w:rFonts w:ascii="Symbol" w:eastAsia="Times New Roman" w:hAnsi="Symbol"/>
          <w:i/>
        </w:rPr>
        <w:t></w:t>
      </w:r>
      <w:r w:rsidR="00B96161" w:rsidRPr="0072707B">
        <w:rPr>
          <w:rFonts w:eastAsia="Times New Roman"/>
          <w:i/>
        </w:rPr>
        <w:t>T</w:t>
      </w:r>
      <w:r w:rsidRPr="0072707B">
        <w:rPr>
          <w:rFonts w:eastAsia="Times New Roman"/>
        </w:rPr>
        <w:t xml:space="preserve"> to relate the plasma’s pressure </w:t>
      </w:r>
      <w:r w:rsidR="00B96161" w:rsidRPr="0072707B">
        <w:rPr>
          <w:rFonts w:eastAsia="Times New Roman"/>
        </w:rPr>
        <w:t>to its density and temperature.</w:t>
      </w:r>
      <w:r w:rsidRPr="0072707B">
        <w:rPr>
          <w:rFonts w:eastAsia="Times New Roman"/>
        </w:rPr>
        <w:t xml:space="preserve"> It follows that the resulting ignition conditions depends primarily on the areal density</w:t>
      </w:r>
      <w:r w:rsidR="00B96161" w:rsidRPr="0072707B">
        <w:rPr>
          <w:rFonts w:eastAsia="Times New Roman"/>
        </w:rPr>
        <w:t xml:space="preserve"> </w:t>
      </w:r>
      <w:r w:rsidR="00B96161" w:rsidRPr="0072707B">
        <w:rPr>
          <w:rFonts w:ascii="Symbol" w:eastAsia="Times New Roman" w:hAnsi="Symbol"/>
          <w:i/>
        </w:rPr>
        <w:t></w:t>
      </w:r>
      <w:r w:rsidR="00B96161" w:rsidRPr="0072707B">
        <w:rPr>
          <w:rFonts w:eastAsia="Times New Roman"/>
          <w:i/>
        </w:rPr>
        <w:t>R</w:t>
      </w:r>
      <w:r w:rsidR="00B96161" w:rsidRPr="0072707B">
        <w:rPr>
          <w:rFonts w:eastAsia="Times New Roman"/>
        </w:rPr>
        <w:t xml:space="preserve"> </w:t>
      </w:r>
      <w:r w:rsidRPr="0072707B">
        <w:rPr>
          <w:rFonts w:eastAsia="Times New Roman"/>
        </w:rPr>
        <w:t>and temperature</w:t>
      </w:r>
      <w:r w:rsidR="00B96161" w:rsidRPr="0072707B">
        <w:rPr>
          <w:rFonts w:eastAsia="Times New Roman"/>
        </w:rPr>
        <w:t xml:space="preserve"> </w:t>
      </w:r>
      <w:r w:rsidR="00B96161" w:rsidRPr="0072707B">
        <w:rPr>
          <w:rFonts w:eastAsia="Times New Roman"/>
          <w:i/>
        </w:rPr>
        <w:t>T</w:t>
      </w:r>
      <w:r w:rsidR="00B96161" w:rsidRPr="0072707B">
        <w:rPr>
          <w:rFonts w:eastAsia="Times New Roman"/>
        </w:rPr>
        <w:t xml:space="preserve"> as</w:t>
      </w:r>
      <w:r w:rsidRPr="0072707B">
        <w:rPr>
          <w:rFonts w:eastAsia="Times New Roman"/>
        </w:rPr>
        <w:t xml:space="preserve"> follows:</w:t>
      </w:r>
    </w:p>
    <w:p w14:paraId="2A780094" w14:textId="77777777" w:rsidR="00B96161" w:rsidRPr="0072707B" w:rsidRDefault="00B96161" w:rsidP="006B4946">
      <w:pPr>
        <w:rPr>
          <w:rFonts w:eastAsia="Times New Roman"/>
        </w:rPr>
      </w:pPr>
    </w:p>
    <w:p w14:paraId="57EAFFD0" w14:textId="4748E89D" w:rsidR="00B96161" w:rsidRPr="0072707B" w:rsidRDefault="00B96161" w:rsidP="006B4946">
      <w:pPr>
        <w:pStyle w:val="Equationparagraph"/>
      </w:pPr>
      <w:r w:rsidRPr="0072707B">
        <w:lastRenderedPageBreak/>
        <w:tab/>
      </w:r>
      <w:r w:rsidRPr="0072707B">
        <w:rPr>
          <w:position w:val="-56"/>
        </w:rPr>
        <w:object w:dxaOrig="3440" w:dyaOrig="1280" w14:anchorId="4BC864B0">
          <v:shape id="_x0000_i1036" type="#_x0000_t75" style="width:172pt;height:64pt" o:ole="">
            <v:imagedata r:id="rId29" o:title=""/>
          </v:shape>
          <o:OLEObject Type="Embed" ProgID="Equation.DSMT4" ShapeID="_x0000_i1036" DrawAspect="Content" ObjectID="_1652187291" r:id="rId30"/>
        </w:object>
      </w:r>
      <w:r w:rsidRPr="0072707B">
        <w:tab/>
        <w:t>(3)</w:t>
      </w:r>
    </w:p>
    <w:p w14:paraId="647DE29A" w14:textId="77777777" w:rsidR="00B96161" w:rsidRPr="0072707B" w:rsidRDefault="00B96161" w:rsidP="006B4946">
      <w:pPr>
        <w:rPr>
          <w:rFonts w:eastAsia="Times New Roman"/>
        </w:rPr>
      </w:pPr>
    </w:p>
    <w:p w14:paraId="23776437" w14:textId="338C85D3" w:rsidR="00AB36D9" w:rsidRPr="0072707B" w:rsidRDefault="00AB36D9" w:rsidP="006B4946">
      <w:pPr>
        <w:rPr>
          <w:rFonts w:eastAsia="Times New Roman"/>
        </w:rPr>
      </w:pPr>
      <w:r w:rsidRPr="0072707B">
        <w:rPr>
          <w:rFonts w:eastAsia="Times New Roman"/>
        </w:rPr>
        <w:t xml:space="preserve">The implication of this equation is that for each value of the plasma temperature, there is a critical areal density </w:t>
      </w:r>
      <w:r w:rsidR="00B96161" w:rsidRPr="0072707B">
        <w:rPr>
          <w:rFonts w:eastAsia="Times New Roman"/>
        </w:rPr>
        <w:t xml:space="preserve">that </w:t>
      </w:r>
      <w:r w:rsidRPr="0072707B">
        <w:rPr>
          <w:rFonts w:eastAsia="Times New Roman"/>
        </w:rPr>
        <w:t>must be exceeded in order for the plasma’s energy to increase.</w:t>
      </w:r>
      <w:r w:rsidR="00B96161" w:rsidRPr="0072707B">
        <w:rPr>
          <w:rFonts w:eastAsia="Times New Roman"/>
        </w:rPr>
        <w:t xml:space="preserve"> </w:t>
      </w:r>
      <w:r w:rsidR="006E7932" w:rsidRPr="0072707B">
        <w:rPr>
          <w:rFonts w:eastAsia="Times New Roman"/>
        </w:rPr>
        <w:t>This result was consistent with numerical calculations</w:t>
      </w:r>
      <w:r w:rsidR="00B96161" w:rsidRPr="0072707B">
        <w:rPr>
          <w:rFonts w:eastAsia="Times New Roman"/>
        </w:rPr>
        <w:t>,</w:t>
      </w:r>
      <w:r w:rsidR="006E7932" w:rsidRPr="0072707B">
        <w:rPr>
          <w:rFonts w:eastAsia="Times New Roman"/>
        </w:rPr>
        <w:t xml:space="preserve"> which suggested that areal density and temperature were the primary variables playing a role in determining which plasmas would ignite.</w:t>
      </w:r>
    </w:p>
    <w:p w14:paraId="364C69A6" w14:textId="4E5D753A" w:rsidR="009775B7" w:rsidRPr="0072707B" w:rsidRDefault="00B96161" w:rsidP="006B4946">
      <w:r w:rsidRPr="0072707B">
        <w:rPr>
          <w:rFonts w:eastAsia="Times New Roman"/>
        </w:rPr>
        <w:tab/>
      </w:r>
      <w:r w:rsidR="005B1BE5" w:rsidRPr="0072707B">
        <w:t xml:space="preserve">A large computational effort was also launched by the Los Alamos group, which began developing radiation-hydrodynamic codes including alpha transport, radiation transport, and laser-energy deposition. In 1973, Clarke </w:t>
      </w:r>
      <w:r w:rsidR="005B1BE5" w:rsidRPr="0072707B">
        <w:rPr>
          <w:i/>
        </w:rPr>
        <w:t>et al</w:t>
      </w:r>
      <w:r w:rsidR="005B1BE5" w:rsidRPr="0072707B">
        <w:t>. published an article describing simulation results predicting that the irradiation of a DT capsule by CO</w:t>
      </w:r>
      <w:r w:rsidR="005B1BE5" w:rsidRPr="0072707B">
        <w:rPr>
          <w:position w:val="-6"/>
          <w:sz w:val="20"/>
        </w:rPr>
        <w:t>2</w:t>
      </w:r>
      <w:r w:rsidR="005B1BE5" w:rsidRPr="0072707B">
        <w:t xml:space="preserve"> lasers could result in large fusion gains.</w:t>
      </w:r>
      <w:r w:rsidR="00644C62" w:rsidRPr="0072707B">
        <w:rPr>
          <w:position w:val="6"/>
        </w:rPr>
        <w:t>3</w:t>
      </w:r>
      <w:r w:rsidR="00FF4A72">
        <w:rPr>
          <w:position w:val="6"/>
        </w:rPr>
        <w:t>2</w:t>
      </w:r>
      <w:r w:rsidR="00644C62" w:rsidRPr="0072707B">
        <w:t xml:space="preserve"> </w:t>
      </w:r>
      <w:r w:rsidR="005B1BE5" w:rsidRPr="0072707B">
        <w:t>This was followed by a comprehensive paper by G. S. Fraley in 1974 that outlined detailed numerical calculations of alpha transport in DT spheres with important formulae for alpha-particle ranges.</w:t>
      </w:r>
      <w:r w:rsidR="00644C62" w:rsidRPr="0072707B">
        <w:rPr>
          <w:position w:val="6"/>
        </w:rPr>
        <w:t>3</w:t>
      </w:r>
      <w:r w:rsidR="00FF4A72">
        <w:rPr>
          <w:position w:val="6"/>
        </w:rPr>
        <w:t>3</w:t>
      </w:r>
      <w:r w:rsidR="00644C62" w:rsidRPr="0072707B">
        <w:t xml:space="preserve"> </w:t>
      </w:r>
    </w:p>
    <w:p w14:paraId="2C7DCCB6" w14:textId="7896A06A" w:rsidR="005B1BE5" w:rsidRPr="0072707B" w:rsidRDefault="00644C62" w:rsidP="006B4946">
      <w:r w:rsidRPr="0072707B">
        <w:tab/>
      </w:r>
      <w:r w:rsidR="005B1BE5" w:rsidRPr="0072707B">
        <w:t>Many analytic studies on the physics of ignition and alpha heating were also published during this time period. Early studies of propagating burn waves demonstrated the existence of analytic solutions of alpha-particle–driven detonation waves in DT spheres.</w:t>
      </w:r>
      <w:r w:rsidRPr="0072707B">
        <w:rPr>
          <w:position w:val="6"/>
        </w:rPr>
        <w:t>3</w:t>
      </w:r>
      <w:r w:rsidR="00FF4A72">
        <w:rPr>
          <w:position w:val="6"/>
        </w:rPr>
        <w:t>4</w:t>
      </w:r>
      <w:r w:rsidRPr="0072707B">
        <w:rPr>
          <w:position w:val="6"/>
        </w:rPr>
        <w:t>,3</w:t>
      </w:r>
      <w:r w:rsidR="00FF4A72">
        <w:rPr>
          <w:position w:val="6"/>
        </w:rPr>
        <w:t>5</w:t>
      </w:r>
      <w:r w:rsidR="005B1BE5" w:rsidRPr="0072707B">
        <w:t xml:space="preserve"> A detonation occurs when a high-pressure shock is supported by fusion reactions behind the shock front. This condition requires that the temperature behind the shock front be large enough to initiate significant alpha deposition to support the shock pressure. Such conditions are not relevant, however, for inertially confined plasmas where </w:t>
      </w:r>
      <w:r w:rsidR="005B1BE5" w:rsidRPr="0072707B">
        <w:lastRenderedPageBreak/>
        <w:t>the final assembly at bang time consists of a low-density hot spot confined by a high</w:t>
      </w:r>
      <w:r w:rsidRPr="0072707B">
        <w:t>-</w:t>
      </w:r>
      <w:r w:rsidR="005B1BE5" w:rsidRPr="0072707B">
        <w:t>density shell. A rebound shock propagates through the shell and the shocked shell plasma is further adiabatically compressed by the central pressure before ignition occurs. Non</w:t>
      </w:r>
      <w:r w:rsidRPr="0072707B">
        <w:t>-</w:t>
      </w:r>
      <w:r w:rsidR="005B1BE5" w:rsidRPr="0072707B">
        <w:t>igniting hot spots are approximately subsonic, which requires pressure equilibrium in the hot spot and shocked shell. This directly implies that in inertially confined plasmas, propagating burn waves are initially launched as deflagration waves triggered by thermal conduction and alpha-particle–driven heat flow through the burn front at the hot</w:t>
      </w:r>
      <w:r w:rsidRPr="0072707B">
        <w:t>-</w:t>
      </w:r>
      <w:r w:rsidR="005B1BE5" w:rsidRPr="0072707B">
        <w:t xml:space="preserve">spot/shocked-shell interface. Detonation waves can occur only at sufficiently large alpha-heating levels after the subsonic approximation has broken down as a result of the alpha heating, resulting in a large pressure gradient at the </w:t>
      </w:r>
      <w:r w:rsidR="00E47473" w:rsidRPr="0072707B">
        <w:t>burn</w:t>
      </w:r>
      <w:r w:rsidR="005B1BE5" w:rsidRPr="0072707B">
        <w:t xml:space="preserve"> front.</w:t>
      </w:r>
    </w:p>
    <w:p w14:paraId="71233FED" w14:textId="4594F539" w:rsidR="005B1BE5" w:rsidRPr="0072707B" w:rsidRDefault="005B1BE5" w:rsidP="000D17CD">
      <w:r w:rsidRPr="0072707B">
        <w:tab/>
        <w:t xml:space="preserve">Krokhin and Rozanov derived an important formula relating the fraction of escaped alpha particles </w:t>
      </w:r>
      <w:r w:rsidRPr="0072707B">
        <w:rPr>
          <w:i/>
        </w:rPr>
        <w:sym w:font="Symbol" w:char="F068"/>
      </w:r>
      <w:r w:rsidRPr="0072707B">
        <w:t xml:space="preserve"> in a DT sphere to the ratio </w:t>
      </w:r>
      <w:r w:rsidRPr="0072707B">
        <w:rPr>
          <w:rFonts w:ascii="Symbol" w:hAnsi="Symbol"/>
          <w:i/>
        </w:rPr>
        <w:t></w:t>
      </w:r>
      <w:r w:rsidR="00644C62" w:rsidRPr="0072707B">
        <w:t xml:space="preserve"> </w:t>
      </w:r>
      <w:r w:rsidRPr="0072707B">
        <w:sym w:font="Symbol" w:char="F0BA"/>
      </w:r>
      <w:r w:rsidR="00644C62" w:rsidRPr="0072707B">
        <w:t xml:space="preserve"> </w:t>
      </w:r>
      <w:r w:rsidRPr="0072707B">
        <w:rPr>
          <w:i/>
        </w:rPr>
        <w:t>R</w:t>
      </w:r>
      <w:r w:rsidRPr="0072707B">
        <w:t>/</w:t>
      </w:r>
      <w:r w:rsidRPr="0072707B">
        <w:rPr>
          <w:rFonts w:ascii="MT Extra" w:hAnsi="MT Extra"/>
        </w:rPr>
        <w:t></w:t>
      </w:r>
      <w:r w:rsidRPr="0072707B">
        <w:rPr>
          <w:i/>
        </w:rPr>
        <w:t>,</w:t>
      </w:r>
      <w:r w:rsidRPr="0072707B">
        <w:t xml:space="preserve"> where </w:t>
      </w:r>
      <w:r w:rsidRPr="0072707B">
        <w:rPr>
          <w:rFonts w:ascii="MT Extra" w:hAnsi="MT Extra"/>
        </w:rPr>
        <w:t></w:t>
      </w:r>
      <w:r w:rsidRPr="0072707B">
        <w:t xml:space="preserve"> is the alpha-particle range and </w:t>
      </w:r>
      <w:r w:rsidRPr="0072707B">
        <w:rPr>
          <w:i/>
        </w:rPr>
        <w:t>R</w:t>
      </w:r>
      <w:r w:rsidRPr="0072707B">
        <w:t xml:space="preserve"> is the hot-spot radius.</w:t>
      </w:r>
      <w:r w:rsidR="00644C62" w:rsidRPr="0072707B">
        <w:rPr>
          <w:position w:val="6"/>
        </w:rPr>
        <w:t>3</w:t>
      </w:r>
      <w:r w:rsidR="00FF4A72">
        <w:rPr>
          <w:position w:val="6"/>
        </w:rPr>
        <w:t>6</w:t>
      </w:r>
      <w:r w:rsidR="00644C62" w:rsidRPr="0072707B">
        <w:t xml:space="preserve"> </w:t>
      </w:r>
      <w:r w:rsidRPr="0072707B">
        <w:t xml:space="preserve">Their analysis assumes the alpha particles primarily slow down via collisions with electrons, which is valid for temperatures of less than 40 keV (Ref. </w:t>
      </w:r>
      <w:r w:rsidR="002E23AC" w:rsidRPr="0072707B">
        <w:t>2</w:t>
      </w:r>
      <w:r w:rsidRPr="0072707B">
        <w:t>). The formula is given by</w:t>
      </w:r>
    </w:p>
    <w:p w14:paraId="705850D2" w14:textId="77777777" w:rsidR="005B1BE5" w:rsidRPr="0072707B" w:rsidRDefault="005B1BE5" w:rsidP="000D17CD"/>
    <w:p w14:paraId="07216D85" w14:textId="03E9291D" w:rsidR="005B1BE5" w:rsidRPr="0072707B" w:rsidRDefault="005B1BE5" w:rsidP="00F647D8">
      <w:pPr>
        <w:tabs>
          <w:tab w:val="center" w:pos="4320"/>
          <w:tab w:val="right" w:pos="8640"/>
        </w:tabs>
      </w:pPr>
      <w:r w:rsidRPr="0072707B">
        <w:tab/>
      </w:r>
      <w:r w:rsidRPr="0072707B">
        <w:rPr>
          <w:noProof/>
          <w:position w:val="-84"/>
        </w:rPr>
        <w:object w:dxaOrig="2700" w:dyaOrig="1800" w14:anchorId="71A53200">
          <v:shape id="_x0000_i1037" type="#_x0000_t75" alt="" style="width:136pt;height:90.65pt;mso-width-percent:0;mso-height-percent:0;mso-width-percent:0;mso-height-percent:0" o:ole="">
            <v:imagedata r:id="rId31" o:title=""/>
          </v:shape>
          <o:OLEObject Type="Embed" ProgID="Equation.DSMT4" ShapeID="_x0000_i1037" DrawAspect="Content" ObjectID="_1652187292" r:id="rId32"/>
        </w:object>
      </w:r>
      <w:r w:rsidRPr="0072707B">
        <w:t xml:space="preserve"> </w:t>
      </w:r>
      <w:r w:rsidRPr="0072707B">
        <w:tab/>
        <w:t>(</w:t>
      </w:r>
      <w:r w:rsidR="00644C62" w:rsidRPr="0072707B">
        <w:t>4</w:t>
      </w:r>
      <w:r w:rsidRPr="0072707B">
        <w:t>)</w:t>
      </w:r>
    </w:p>
    <w:p w14:paraId="28734A14" w14:textId="77777777" w:rsidR="005B1BE5" w:rsidRPr="0072707B" w:rsidRDefault="005B1BE5" w:rsidP="006B4946"/>
    <w:p w14:paraId="69EDB509" w14:textId="0A6F8BE3" w:rsidR="005B1BE5" w:rsidRPr="0072707B" w:rsidRDefault="005B1BE5" w:rsidP="000D17CD">
      <w:r w:rsidRPr="0072707B">
        <w:t xml:space="preserve">This result was important because it implied the existence of a self-regulating behavior of a burning hot spot. This was illustrated in a 1974 review paper by Brueckner and Jorna </w:t>
      </w:r>
      <w:r w:rsidRPr="0072707B">
        <w:lastRenderedPageBreak/>
        <w:t>from KMS Fusion,</w:t>
      </w:r>
      <w:r w:rsidR="00644C62" w:rsidRPr="0072707B">
        <w:rPr>
          <w:position w:val="6"/>
        </w:rPr>
        <w:t>37</w:t>
      </w:r>
      <w:r w:rsidR="00644C62" w:rsidRPr="0072707B">
        <w:t xml:space="preserve"> </w:t>
      </w:r>
      <w:r w:rsidRPr="0072707B">
        <w:t xml:space="preserve">who described a homogeneous hot spot tamped by a cold shell and considered the process whereby alpha deposition of the shell’s inner layer from an ignited hot spot drives a burn front into the shell. If the alpha-particle range is given by </w:t>
      </w:r>
      <w:r w:rsidRPr="0072707B">
        <w:rPr>
          <w:noProof/>
          <w:position w:val="-12"/>
        </w:rPr>
        <w:object w:dxaOrig="1180" w:dyaOrig="440" w14:anchorId="697C30A5">
          <v:shape id="_x0000_i1038" type="#_x0000_t75" alt="" style="width:60pt;height:22pt;mso-width-percent:0;mso-height-percent:0;mso-width-percent:0;mso-height-percent:0" o:ole="">
            <v:imagedata r:id="rId33" o:title=""/>
          </v:shape>
          <o:OLEObject Type="Embed" ProgID="Equation.DSMT4" ShapeID="_x0000_i1038" DrawAspect="Content" ObjectID="_1652187293" r:id="rId34"/>
        </w:object>
      </w:r>
      <w:r w:rsidRPr="0072707B">
        <w:t xml:space="preserve"> where </w:t>
      </w:r>
      <w:r w:rsidRPr="0072707B">
        <w:rPr>
          <w:i/>
        </w:rPr>
        <w:t>T</w:t>
      </w:r>
      <w:r w:rsidRPr="0072707B">
        <w:rPr>
          <w:position w:val="-6"/>
          <w:sz w:val="20"/>
        </w:rPr>
        <w:t>e</w:t>
      </w:r>
      <w:r w:rsidRPr="0072707B">
        <w:t xml:space="preserve"> is the electron temperature and </w:t>
      </w:r>
      <w:r w:rsidRPr="0072707B">
        <w:rPr>
          <w:rFonts w:ascii="Symbol" w:hAnsi="Symbol"/>
          <w:i/>
        </w:rPr>
        <w:t></w:t>
      </w:r>
      <w:r w:rsidRPr="0072707B">
        <w:t xml:space="preserve"> is the mass density,</w:t>
      </w:r>
      <w:r w:rsidR="00644C62" w:rsidRPr="0072707B">
        <w:rPr>
          <w:position w:val="6"/>
        </w:rPr>
        <w:t>36</w:t>
      </w:r>
      <w:bookmarkStart w:id="0" w:name="_GoBack"/>
      <w:bookmarkEnd w:id="0"/>
      <w:r w:rsidR="00644C62" w:rsidRPr="0072707B">
        <w:t xml:space="preserve"> </w:t>
      </w:r>
      <w:r w:rsidRPr="0072707B">
        <w:t>then the hot spot is self</w:t>
      </w:r>
      <w:r w:rsidR="00644C62" w:rsidRPr="0072707B">
        <w:t>-</w:t>
      </w:r>
      <w:r w:rsidRPr="0072707B">
        <w:t xml:space="preserve">regulating. If the hot-spot radius is smaller than the alpha-particle range, the alpha particles act to increase the areal density via mass ablation of the inner shell/hot-spot layer. If the hot-spot radius is too large, alpha deposition into the hot spot increases the temperature until the alpha-particle range is again comparable to the radius. Brueckner and Jorna used this behavior to set </w:t>
      </w:r>
      <w:r w:rsidRPr="0072707B">
        <w:rPr>
          <w:i/>
        </w:rPr>
        <w:t>R</w:t>
      </w:r>
      <w:r w:rsidR="00644C62" w:rsidRPr="0072707B">
        <w:t xml:space="preserve"> </w:t>
      </w:r>
      <w:r w:rsidRPr="0072707B">
        <w:t>=</w:t>
      </w:r>
      <w:r w:rsidR="00644C62" w:rsidRPr="0072707B">
        <w:t xml:space="preserve"> </w:t>
      </w:r>
      <w:r w:rsidRPr="0072707B">
        <w:rPr>
          <w:rFonts w:ascii="MT Extra" w:hAnsi="MT Extra"/>
        </w:rPr>
        <w:t></w:t>
      </w:r>
      <w:r w:rsidRPr="0072707B">
        <w:t xml:space="preserve"> and derived the burn-wave velocity and estimated that the burn wave becomes supersonic (i.e., a detonation wave) at hot-spot temperatures of approximately 15 keV. </w:t>
      </w:r>
    </w:p>
    <w:p w14:paraId="5F46F6F4" w14:textId="477AB7E2" w:rsidR="005B1BE5" w:rsidRPr="0072707B" w:rsidRDefault="005B1BE5" w:rsidP="00F647D8">
      <w:r w:rsidRPr="0072707B">
        <w:tab/>
        <w:t>To explore the physics of burn-wave propagation via thermal conduction and alpha</w:t>
      </w:r>
      <w:r w:rsidRPr="0072707B">
        <w:noBreakHyphen/>
        <w:t xml:space="preserve">driven ablation, Gus’kov </w:t>
      </w:r>
      <w:r w:rsidRPr="0072707B">
        <w:rPr>
          <w:i/>
        </w:rPr>
        <w:t>et al</w:t>
      </w:r>
      <w:r w:rsidRPr="0072707B">
        <w:t>.</w:t>
      </w:r>
      <w:r w:rsidR="00644C62" w:rsidRPr="0072707B">
        <w:rPr>
          <w:position w:val="6"/>
        </w:rPr>
        <w:t>38</w:t>
      </w:r>
      <w:r w:rsidR="00644C62" w:rsidRPr="0072707B">
        <w:t xml:space="preserve"> </w:t>
      </w:r>
      <w:r w:rsidRPr="0072707B">
        <w:t xml:space="preserve">derived a self-similar solution to solve the burn problem exactly for a hot spot confined by an infinitely long dense and cold tamper for two cases: (1) the case of a burn wave initiated primarily by alpha-particle–driven ablation of the shell, and (2) the case of a burn wave driven by thermal conduction. However, they could not find a similarity solution accounting for heat fluxes driven by both processes at the same time. In Ref. </w:t>
      </w:r>
      <w:r w:rsidR="00644C62" w:rsidRPr="0072707B">
        <w:t>39</w:t>
      </w:r>
      <w:r w:rsidRPr="0072707B">
        <w:t xml:space="preserve">, researchers at the University of Illinois also studied the relative impact of thermal conduction and alpha-driven ablation on burn propagation. Both groups found that at each temperature, there is a critical value of hot-spot areal density above which alpha-driven ablation dominates over thermal conduction for the hot-spot heating rate. The Illinois group extended this study further by analyzing how uncertainties in the </w:t>
      </w:r>
      <w:r w:rsidRPr="0072707B">
        <w:lastRenderedPageBreak/>
        <w:t>alpha stopping power d</w:t>
      </w:r>
      <w:r w:rsidRPr="0072707B">
        <w:rPr>
          <w:i/>
        </w:rPr>
        <w:t>E</w:t>
      </w:r>
      <w:r w:rsidRPr="0072707B">
        <w:t>/d</w:t>
      </w:r>
      <w:r w:rsidRPr="0072707B">
        <w:rPr>
          <w:i/>
        </w:rPr>
        <w:t>x</w:t>
      </w:r>
      <w:r w:rsidRPr="0072707B">
        <w:t xml:space="preserve"> could affect the relative importance of thermal conduction and alpha-driven ablation in the propagation of the burn wave. If d</w:t>
      </w:r>
      <w:r w:rsidRPr="0072707B">
        <w:rPr>
          <w:i/>
        </w:rPr>
        <w:t>E</w:t>
      </w:r>
      <w:r w:rsidRPr="0072707B">
        <w:t>/d</w:t>
      </w:r>
      <w:r w:rsidRPr="0072707B">
        <w:rPr>
          <w:i/>
        </w:rPr>
        <w:t>x</w:t>
      </w:r>
      <w:r w:rsidRPr="0072707B">
        <w:t xml:space="preserve"> is large, the alphas are deposited locally and more self-heating of the hot spot occurs while ablation of the inner shell layer is dominated by thermal conduction. A modest increase in the alpha-particle range can be beneficial since it increases the burn-wave velocity; however, if the range is too long, the reduction in hot-spot heating can quench the ignition process.</w:t>
      </w:r>
    </w:p>
    <w:p w14:paraId="407CE2EE" w14:textId="49ED315E" w:rsidR="005B1BE5" w:rsidRPr="0072707B" w:rsidRDefault="005B1BE5" w:rsidP="00F647D8">
      <w:r w:rsidRPr="0072707B">
        <w:tab/>
        <w:t xml:space="preserve">Perhaps the most comprehensive analysis of the physics of burn-wave propagation to date is detailed in a 1984 paper by Atzeni and Caruso in Ref. </w:t>
      </w:r>
      <w:r w:rsidR="00644C62" w:rsidRPr="0072707B">
        <w:t>40</w:t>
      </w:r>
      <w:r w:rsidRPr="0072707B">
        <w:t xml:space="preserve">. In this work, a set of differential equations was derived to describe the evolution of a homogeneous hot spot surrounded by an infinite amount of cold tamping material, which are both initially in pressure equilibrium. The hot-spot energy-conservation equation included alpha-particle heating, hydrodynamic expansion losses, and radiation. The mass-conservation equation included thermal conduction and alpha-particle–driven ablation of the inner tamper layer. Although these equations were not solved exactly, their initial and asymptotic behaviors were analyzed to obtain a physics understanding of burn-wave propagation. The effect of hot-spot self-regulation to the alpha-particle range was quantified asymptotically such that </w:t>
      </w:r>
      <w:r w:rsidRPr="0072707B">
        <w:rPr>
          <w:rFonts w:ascii="Symbol" w:hAnsi="Symbol"/>
          <w:i/>
        </w:rPr>
        <w:t></w:t>
      </w:r>
      <w:r w:rsidRPr="0072707B">
        <w:t xml:space="preserve">, the fraction of alpha particles escaping the hot spot and stopping in the inner shell layer, asymptotes to 3/5. It was then found that the self-heating condition depends only on the hot spot’s areal density </w:t>
      </w:r>
      <w:r w:rsidRPr="0072707B">
        <w:rPr>
          <w:rFonts w:ascii="Symbol" w:hAnsi="Symbol"/>
          <w:i/>
        </w:rPr>
        <w:t></w:t>
      </w:r>
      <w:r w:rsidRPr="0072707B">
        <w:rPr>
          <w:i/>
        </w:rPr>
        <w:t>R</w:t>
      </w:r>
      <w:r w:rsidRPr="0072707B">
        <w:t xml:space="preserve"> and temperature </w:t>
      </w:r>
      <w:r w:rsidRPr="0072707B">
        <w:rPr>
          <w:i/>
        </w:rPr>
        <w:t>T</w:t>
      </w:r>
      <w:r w:rsidRPr="0072707B">
        <w:t>. In the absence of hydrodynamic expansion, a self-heating condition was derived for this system to determine the initial conditions that result in d</w:t>
      </w:r>
      <w:r w:rsidRPr="0072707B">
        <w:rPr>
          <w:i/>
        </w:rPr>
        <w:t>T</w:t>
      </w:r>
      <w:r w:rsidRPr="0072707B">
        <w:t>/d(</w:t>
      </w:r>
      <w:r w:rsidRPr="0072707B">
        <w:rPr>
          <w:rFonts w:ascii="Symbol" w:hAnsi="Symbol"/>
          <w:i/>
        </w:rPr>
        <w:t></w:t>
      </w:r>
      <w:r w:rsidRPr="0072707B">
        <w:rPr>
          <w:i/>
        </w:rPr>
        <w:t>R</w:t>
      </w:r>
      <w:r w:rsidRPr="0072707B">
        <w:t>)</w:t>
      </w:r>
      <w:r w:rsidR="00644C62" w:rsidRPr="0072707B">
        <w:t xml:space="preserve"> </w:t>
      </w:r>
      <w:r w:rsidRPr="0072707B">
        <w:t>&gt;</w:t>
      </w:r>
      <w:r w:rsidR="00644C62" w:rsidRPr="0072707B">
        <w:t xml:space="preserve"> </w:t>
      </w:r>
      <w:r w:rsidRPr="0072707B">
        <w:t xml:space="preserve">0. The authors then derived an ignition criterion for the case where hydrodynamic expansion is accounted for and a deflagration burn wave is launched into the tamper. Ignition was defined as the criterion that the set of ordinary differential </w:t>
      </w:r>
      <w:r w:rsidRPr="0072707B">
        <w:lastRenderedPageBreak/>
        <w:t>equations must satisfy to yield a solution where the hot-spot temperature increases with the radius of the burn wave (i.e., d</w:t>
      </w:r>
      <w:r w:rsidRPr="0072707B">
        <w:rPr>
          <w:i/>
        </w:rPr>
        <w:t>T</w:t>
      </w:r>
      <w:r w:rsidRPr="0072707B">
        <w:t>/d</w:t>
      </w:r>
      <w:r w:rsidRPr="0072707B">
        <w:rPr>
          <w:i/>
        </w:rPr>
        <w:t>R</w:t>
      </w:r>
      <w:r w:rsidRPr="0072707B">
        <w:t xml:space="preserve"> &gt; 0). Such a study was useful for understanding the underlying physics of burn propagation in the context of a hot spot penetrating into the surrounding cold fuel. Nevertheless, a comprehensive theory of burn propagation should account for spatial variations of hydrodynamic quantities and the finite shell mass, as well as the time-dependent problem of an imploding shell that stagnates and then expands. </w:t>
      </w:r>
    </w:p>
    <w:p w14:paraId="121A9AB5" w14:textId="051E7754" w:rsidR="005B1BE5" w:rsidRPr="0072707B" w:rsidRDefault="005B1BE5" w:rsidP="00F647D8">
      <w:r w:rsidRPr="0072707B">
        <w:tab/>
        <w:t xml:space="preserve">Apart from the self-similar solution of Gus’kov in Ref. </w:t>
      </w:r>
      <w:r w:rsidR="00644C62" w:rsidRPr="0072707B">
        <w:t>38</w:t>
      </w:r>
      <w:r w:rsidRPr="0072707B">
        <w:t xml:space="preserve">, most ignition criteria had been derived under the assumptions of a homogeneous hot spot. A new approach to the ignition problem was taken by the Los Alamos group in Ref. </w:t>
      </w:r>
      <w:r w:rsidR="00644C62" w:rsidRPr="0072707B">
        <w:t>41</w:t>
      </w:r>
      <w:r w:rsidRPr="0072707B">
        <w:t>. In that work, a DT sphere with a fixed wall temperature with radiation and thermal conduction losses was considered. The hydrodynamic condition corresponding to d</w:t>
      </w:r>
      <w:r w:rsidRPr="0072707B">
        <w:rPr>
          <w:i/>
        </w:rPr>
        <w:t>T</w:t>
      </w:r>
      <w:r w:rsidRPr="0072707B">
        <w:t>/d</w:t>
      </w:r>
      <w:r w:rsidRPr="0072707B">
        <w:rPr>
          <w:i/>
        </w:rPr>
        <w:t>t</w:t>
      </w:r>
      <w:r w:rsidR="00644C62" w:rsidRPr="0072707B">
        <w:rPr>
          <w:i/>
        </w:rPr>
        <w:t xml:space="preserve"> </w:t>
      </w:r>
      <w:r w:rsidRPr="0072707B">
        <w:t>=</w:t>
      </w:r>
      <w:r w:rsidR="00644C62" w:rsidRPr="0072707B">
        <w:t xml:space="preserve"> </w:t>
      </w:r>
      <w:r w:rsidRPr="0072707B">
        <w:t xml:space="preserve">0 was solved and a critical temperature profile was numerically determined. The authors defined ignition as the unstable profile where a positive change in temperature caused a positive feedback on temperature (ignition), while a negative change in temperature caused a negative feedback on temperature (burn quenching). This work was important since it considered ignition in nonhomogeneous hot spots with all relevant physical mechanisms included (radiation and thermal conduction losses). This analysis was improved by Kishony, Waxman, and Shvarts in a 1997 </w:t>
      </w:r>
      <w:r w:rsidR="00644C62" w:rsidRPr="0072707B">
        <w:t>paper</w:t>
      </w:r>
      <w:r w:rsidR="00644C62" w:rsidRPr="0072707B">
        <w:rPr>
          <w:position w:val="6"/>
        </w:rPr>
        <w:t>42</w:t>
      </w:r>
      <w:r w:rsidR="00644C62" w:rsidRPr="0072707B">
        <w:t xml:space="preserve"> </w:t>
      </w:r>
      <w:r w:rsidRPr="0072707B">
        <w:t>in which they also considered stable and unstable solutions to the ignition problem. In this work, they were able to find an exact self-similar solution to the hydrodynamic equations including radiation losses, thermal conduction losses, and single-group alpha diffusion. This solution required the conditions that (1) the tamper’s density decreases like 1/</w:t>
      </w:r>
      <w:r w:rsidRPr="0072707B">
        <w:rPr>
          <w:i/>
        </w:rPr>
        <w:t>r</w:t>
      </w:r>
      <w:r w:rsidRPr="0072707B">
        <w:t xml:space="preserve">, (2) the central temperature </w:t>
      </w:r>
      <w:r w:rsidRPr="0072707B">
        <w:rPr>
          <w:i/>
        </w:rPr>
        <w:t>T</w:t>
      </w:r>
      <w:r w:rsidRPr="0072707B">
        <w:rPr>
          <w:position w:val="-6"/>
          <w:sz w:val="20"/>
        </w:rPr>
        <w:t>0</w:t>
      </w:r>
      <w:r w:rsidRPr="0072707B">
        <w:t>(</w:t>
      </w:r>
      <w:r w:rsidRPr="0072707B">
        <w:rPr>
          <w:i/>
        </w:rPr>
        <w:t>t</w:t>
      </w:r>
      <w:r w:rsidRPr="0072707B">
        <w:t xml:space="preserve">) is constant, (3) the central density </w:t>
      </w:r>
      <w:r w:rsidRPr="0072707B">
        <w:rPr>
          <w:rFonts w:ascii="Symbol" w:hAnsi="Symbol"/>
          <w:i/>
        </w:rPr>
        <w:t></w:t>
      </w:r>
      <w:r w:rsidRPr="0072707B">
        <w:rPr>
          <w:position w:val="-6"/>
          <w:sz w:val="20"/>
        </w:rPr>
        <w:t>0</w:t>
      </w:r>
      <w:r w:rsidRPr="0072707B">
        <w:t>(</w:t>
      </w:r>
      <w:r w:rsidRPr="0072707B">
        <w:rPr>
          <w:i/>
        </w:rPr>
        <w:t>t</w:t>
      </w:r>
      <w:r w:rsidRPr="0072707B">
        <w:t xml:space="preserve">) is inversely proportional to the hot-spot size </w:t>
      </w:r>
      <w:r w:rsidRPr="0072707B">
        <w:rPr>
          <w:i/>
        </w:rPr>
        <w:t>R</w:t>
      </w:r>
      <w:r w:rsidRPr="0072707B">
        <w:t>(</w:t>
      </w:r>
      <w:r w:rsidRPr="0072707B">
        <w:rPr>
          <w:i/>
        </w:rPr>
        <w:t>t</w:t>
      </w:r>
      <w:r w:rsidRPr="0072707B">
        <w:t xml:space="preserve">), (4) the central alpha-particle density </w:t>
      </w:r>
      <w:r w:rsidRPr="0072707B">
        <w:rPr>
          <w:i/>
        </w:rPr>
        <w:t>n</w:t>
      </w:r>
      <w:r w:rsidRPr="0072707B">
        <w:rPr>
          <w:position w:val="-6"/>
          <w:sz w:val="20"/>
        </w:rPr>
        <w:t>0</w:t>
      </w:r>
      <w:r w:rsidRPr="0072707B">
        <w:t>(</w:t>
      </w:r>
      <w:r w:rsidRPr="0072707B">
        <w:rPr>
          <w:i/>
        </w:rPr>
        <w:t>t</w:t>
      </w:r>
      <w:r w:rsidRPr="0072707B">
        <w:t xml:space="preserve">) </w:t>
      </w:r>
      <w:r w:rsidRPr="0072707B">
        <w:lastRenderedPageBreak/>
        <w:t xml:space="preserve">also varies inversely proportional to </w:t>
      </w:r>
      <w:r w:rsidRPr="0072707B">
        <w:rPr>
          <w:i/>
        </w:rPr>
        <w:t>R</w:t>
      </w:r>
      <w:r w:rsidRPr="0072707B">
        <w:t>(</w:t>
      </w:r>
      <w:r w:rsidRPr="0072707B">
        <w:rPr>
          <w:i/>
        </w:rPr>
        <w:t>t</w:t>
      </w:r>
      <w:r w:rsidRPr="0072707B">
        <w:t>), and (5) the expansion of the hot-spot radius is constant (</w:t>
      </w:r>
      <w:r w:rsidRPr="0072707B">
        <w:rPr>
          <w:i/>
          <w:spacing w:val="20"/>
        </w:rPr>
        <w:t>d</w:t>
      </w:r>
      <w:r w:rsidRPr="0072707B">
        <w:rPr>
          <w:position w:val="6"/>
          <w:sz w:val="20"/>
        </w:rPr>
        <w:t>2</w:t>
      </w:r>
      <w:r w:rsidRPr="0072707B">
        <w:rPr>
          <w:i/>
        </w:rPr>
        <w:t>R</w:t>
      </w:r>
      <w:r w:rsidRPr="0072707B">
        <w:t>/d</w:t>
      </w:r>
      <w:r w:rsidRPr="0072707B">
        <w:rPr>
          <w:i/>
        </w:rPr>
        <w:t>t</w:t>
      </w:r>
      <w:r w:rsidRPr="0072707B">
        <w:rPr>
          <w:position w:val="6"/>
          <w:sz w:val="20"/>
        </w:rPr>
        <w:t>2</w:t>
      </w:r>
      <w:r w:rsidRPr="0072707B">
        <w:t xml:space="preserve"> = 0). Similar to the analysis of Atzeni and Caruso in Ref. </w:t>
      </w:r>
      <w:r w:rsidR="00644C62" w:rsidRPr="0072707B">
        <w:t>40</w:t>
      </w:r>
      <w:r w:rsidRPr="0072707B">
        <w:t xml:space="preserve">, the ignition condition was provided in terms of the hot spot’s areal density </w:t>
      </w:r>
      <w:r w:rsidRPr="0072707B">
        <w:rPr>
          <w:rFonts w:ascii="Symbol" w:hAnsi="Symbol"/>
          <w:i/>
        </w:rPr>
        <w:t></w:t>
      </w:r>
      <w:r w:rsidRPr="0072707B">
        <w:rPr>
          <w:i/>
        </w:rPr>
        <w:t>R</w:t>
      </w:r>
      <w:r w:rsidRPr="0072707B">
        <w:t xml:space="preserve"> and temperature </w:t>
      </w:r>
      <w:r w:rsidRPr="0072707B">
        <w:rPr>
          <w:i/>
        </w:rPr>
        <w:t>T</w:t>
      </w:r>
      <w:r w:rsidRPr="0072707B">
        <w:t xml:space="preserve"> and an ignition line in </w:t>
      </w:r>
      <w:r w:rsidRPr="0072707B">
        <w:rPr>
          <w:rFonts w:ascii="Symbol" w:hAnsi="Symbol"/>
          <w:i/>
        </w:rPr>
        <w:t></w:t>
      </w:r>
      <w:r w:rsidRPr="0072707B">
        <w:rPr>
          <w:i/>
        </w:rPr>
        <w:t>R</w:t>
      </w:r>
      <w:r w:rsidRPr="0072707B">
        <w:t xml:space="preserve"> and </w:t>
      </w:r>
      <w:r w:rsidRPr="0072707B">
        <w:rPr>
          <w:i/>
        </w:rPr>
        <w:t>T</w:t>
      </w:r>
      <w:r w:rsidRPr="0072707B">
        <w:t xml:space="preserve"> space was derived. The results from the self-similar solution were shown to be in good agreement with a simple 0-D model of a homogeneous hot spot, where</w:t>
      </w:r>
      <w:r w:rsidR="00101DD8" w:rsidRPr="0072707B">
        <w:t xml:space="preserve"> (similar to the analysis from Ref. </w:t>
      </w:r>
      <w:r w:rsidR="00644C62" w:rsidRPr="0072707B">
        <w:t>3</w:t>
      </w:r>
      <w:r w:rsidR="00D5292C">
        <w:t>1</w:t>
      </w:r>
      <w:r w:rsidR="00101DD8" w:rsidRPr="0072707B">
        <w:t>)</w:t>
      </w:r>
      <w:r w:rsidRPr="0072707B">
        <w:t xml:space="preserve"> ignition w</w:t>
      </w:r>
      <w:r w:rsidR="00423461" w:rsidRPr="0072707B">
        <w:t>as defined by the power balance</w:t>
      </w:r>
    </w:p>
    <w:p w14:paraId="412453BA" w14:textId="77777777" w:rsidR="00644C62" w:rsidRPr="0072707B" w:rsidRDefault="00644C62" w:rsidP="00F647D8"/>
    <w:p w14:paraId="21ADC7DB" w14:textId="3A42865E" w:rsidR="005B1BE5" w:rsidRPr="0072707B" w:rsidRDefault="005B1BE5" w:rsidP="006B4946">
      <w:pPr>
        <w:tabs>
          <w:tab w:val="center" w:pos="4320"/>
          <w:tab w:val="right" w:pos="8640"/>
        </w:tabs>
        <w:rPr>
          <w:rFonts w:eastAsia="Times New Roman"/>
        </w:rPr>
      </w:pPr>
      <w:r w:rsidRPr="0072707B">
        <w:rPr>
          <w:rFonts w:eastAsia="Times New Roman"/>
        </w:rPr>
        <w:tab/>
      </w:r>
      <w:r w:rsidRPr="0072707B">
        <w:rPr>
          <w:rFonts w:eastAsia="Times New Roman"/>
          <w:noProof/>
          <w:position w:val="-16"/>
        </w:rPr>
        <w:object w:dxaOrig="3900" w:dyaOrig="400" w14:anchorId="5C631384">
          <v:shape id="_x0000_i1039" type="#_x0000_t75" alt="" style="width:196.65pt;height:20pt;mso-width-percent:0;mso-height-percent:0;mso-width-percent:0;mso-height-percent:0" o:ole="">
            <v:imagedata r:id="rId35" o:title=""/>
          </v:shape>
          <o:OLEObject Type="Embed" ProgID="Equation.DSMT4" ShapeID="_x0000_i1039" DrawAspect="Content" ObjectID="_1652187294" r:id="rId36"/>
        </w:object>
      </w:r>
      <w:r w:rsidR="00423461" w:rsidRPr="0072707B">
        <w:rPr>
          <w:rFonts w:eastAsia="Times New Roman"/>
        </w:rPr>
        <w:tab/>
        <w:t>(</w:t>
      </w:r>
      <w:r w:rsidR="00644C62" w:rsidRPr="0072707B">
        <w:rPr>
          <w:rFonts w:eastAsia="Times New Roman"/>
        </w:rPr>
        <w:t>5</w:t>
      </w:r>
      <w:r w:rsidR="00423461" w:rsidRPr="0072707B">
        <w:rPr>
          <w:rFonts w:eastAsia="Times New Roman"/>
        </w:rPr>
        <w:t>)</w:t>
      </w:r>
    </w:p>
    <w:p w14:paraId="517A5CB2" w14:textId="77777777" w:rsidR="00644C62" w:rsidRPr="0072707B" w:rsidRDefault="00644C62"/>
    <w:p w14:paraId="22D8D595" w14:textId="0AC20D06" w:rsidR="005B1BE5" w:rsidRPr="0072707B" w:rsidRDefault="005B1BE5">
      <w:r w:rsidRPr="0072707B">
        <w:t xml:space="preserve">where </w:t>
      </w:r>
      <w:r w:rsidRPr="0072707B">
        <w:rPr>
          <w:i/>
        </w:rPr>
        <w:t>P</w:t>
      </w:r>
      <w:r w:rsidRPr="0072707B">
        <w:rPr>
          <w:rFonts w:ascii="Symbol" w:hAnsi="Symbol"/>
          <w:i/>
          <w:position w:val="-6"/>
          <w:sz w:val="20"/>
        </w:rPr>
        <w:t></w:t>
      </w:r>
      <w:r w:rsidRPr="0072707B">
        <w:t xml:space="preserve"> is the hot spot’s alpha-deposition rate, </w:t>
      </w:r>
      <w:r w:rsidRPr="0072707B">
        <w:rPr>
          <w:i/>
        </w:rPr>
        <w:t>P</w:t>
      </w:r>
      <w:r w:rsidRPr="0072707B">
        <w:rPr>
          <w:position w:val="-6"/>
          <w:sz w:val="20"/>
        </w:rPr>
        <w:t>conduction</w:t>
      </w:r>
      <w:r w:rsidRPr="0072707B">
        <w:t xml:space="preserve"> is the rate at which energy is lost due to thermal conduction, </w:t>
      </w:r>
      <w:r w:rsidRPr="0072707B">
        <w:rPr>
          <w:i/>
        </w:rPr>
        <w:t>P</w:t>
      </w:r>
      <w:r w:rsidRPr="0072707B">
        <w:rPr>
          <w:position w:val="-6"/>
          <w:sz w:val="20"/>
        </w:rPr>
        <w:t>expansion</w:t>
      </w:r>
      <w:r w:rsidRPr="0072707B">
        <w:t xml:space="preserve"> is the rate at which energy is lost due to hydrodynamic expansion, and</w:t>
      </w:r>
      <w:r w:rsidRPr="0072707B">
        <w:rPr>
          <w:i/>
        </w:rPr>
        <w:t xml:space="preserve"> P</w:t>
      </w:r>
      <w:r w:rsidRPr="0072707B">
        <w:rPr>
          <w:position w:val="-6"/>
          <w:sz w:val="20"/>
        </w:rPr>
        <w:t>radiation</w:t>
      </w:r>
      <w:r w:rsidRPr="0072707B">
        <w:t xml:space="preserve"> is the rate at which energy is lost due to radiation emission. The ignition line predicted by this power balance was in good qualitative agreement with the exact self-similar solutions. This was illustrated by plotting the areal density required for ignition as a function of the hot-spot temperature, which is minimized around 15 keV. At low values of temperature (the “left branch”), ignition requires the hot spot to achieve large areal densities to overcome radiation losses. At temperatures larger than 15 keV (the “right branch”), hydrodynamic expansion losses increase the areal density required for ignition. It was found that the self-similar solution was unstable in the left branch but stable in the right branch. Although this was an interesting exercise for determining how the </w:t>
      </w:r>
      <w:r w:rsidRPr="0072707B">
        <w:rPr>
          <w:rFonts w:ascii="Symbol" w:hAnsi="Symbol"/>
          <w:i/>
        </w:rPr>
        <w:t></w:t>
      </w:r>
      <w:r w:rsidRPr="0072707B">
        <w:rPr>
          <w:i/>
        </w:rPr>
        <w:t>R</w:t>
      </w:r>
      <w:r w:rsidRPr="0072707B">
        <w:t xml:space="preserve"> and </w:t>
      </w:r>
      <w:r w:rsidRPr="0072707B">
        <w:rPr>
          <w:i/>
        </w:rPr>
        <w:t>T</w:t>
      </w:r>
      <w:r w:rsidRPr="0072707B">
        <w:t xml:space="preserve"> conditions affect ignition defined as a steady-state power balance, such a scenario is not representative of time-dependent implosions. For example, </w:t>
      </w:r>
      <w:r w:rsidRPr="0072707B">
        <w:lastRenderedPageBreak/>
        <w:t>the condition d</w:t>
      </w:r>
      <w:r w:rsidRPr="0072707B">
        <w:rPr>
          <w:i/>
        </w:rPr>
        <w:t>R</w:t>
      </w:r>
      <w:r w:rsidRPr="0072707B">
        <w:t>/d</w:t>
      </w:r>
      <w:r w:rsidRPr="0072707B">
        <w:rPr>
          <w:i/>
        </w:rPr>
        <w:t>t</w:t>
      </w:r>
      <w:r w:rsidRPr="0072707B">
        <w:t xml:space="preserve"> = const cannot be satisfied throughout an implosion where the shell is being constantly decelerated.</w:t>
      </w:r>
    </w:p>
    <w:p w14:paraId="7386715E" w14:textId="5014E509" w:rsidR="005B1BE5" w:rsidRPr="0072707B" w:rsidRDefault="005B1BE5">
      <w:r w:rsidRPr="0072707B">
        <w:tab/>
        <w:t xml:space="preserve">In Ref. </w:t>
      </w:r>
      <w:r w:rsidR="00644C62" w:rsidRPr="0072707B">
        <w:t>43</w:t>
      </w:r>
      <w:r w:rsidRPr="0072707B">
        <w:t>, an analytic theory was developed to describe the entire deceleration phase of the implosion. Up until then, most theories of hot-spot evolution separated the stagnation phase of the implosion from the alpha-heating phase. They also did not account for the balance of forces between the hot spot and shell. This force balance is accounted for in Atzeni and Caruso’s 1984 paper. However, they assumed that an infinite amount of shell mass was surrounding the hot spot (i.e., burn-propagation time is much faster than hydrodynamic disassembly time).</w:t>
      </w:r>
      <w:r w:rsidR="00644C62" w:rsidRPr="0072707B">
        <w:rPr>
          <w:position w:val="6"/>
        </w:rPr>
        <w:t>40</w:t>
      </w:r>
      <w:r w:rsidR="00644C62" w:rsidRPr="0072707B">
        <w:t xml:space="preserve"> </w:t>
      </w:r>
      <w:r w:rsidRPr="0072707B">
        <w:t>They furthermore only describe the hot</w:t>
      </w:r>
      <w:r w:rsidRPr="0072707B">
        <w:noBreakHyphen/>
        <w:t>spot evolution after the stagnation phase. In Betti’s 2001 paper,</w:t>
      </w:r>
      <w:r w:rsidR="00644C62" w:rsidRPr="0072707B">
        <w:rPr>
          <w:position w:val="6"/>
        </w:rPr>
        <w:t>43</w:t>
      </w:r>
      <w:r w:rsidR="00644C62" w:rsidRPr="0072707B">
        <w:t xml:space="preserve"> </w:t>
      </w:r>
      <w:r w:rsidRPr="0072707B">
        <w:t xml:space="preserve">a self-similar solution to the problem of a thin shell with mass </w:t>
      </w:r>
      <w:r w:rsidRPr="0072707B">
        <w:rPr>
          <w:i/>
        </w:rPr>
        <w:t>M</w:t>
      </w:r>
      <w:r w:rsidRPr="0072707B">
        <w:rPr>
          <w:position w:val="-6"/>
          <w:sz w:val="20"/>
        </w:rPr>
        <w:t>sh</w:t>
      </w:r>
      <w:r w:rsidRPr="0072707B">
        <w:t xml:space="preserve"> imploding inward at an implosion velocity </w:t>
      </w:r>
      <w:r w:rsidRPr="0072707B">
        <w:rPr>
          <w:rFonts w:ascii="Palatino Linotype" w:hAnsi="Palatino Linotype"/>
          <w:i/>
        </w:rPr>
        <w:t>v</w:t>
      </w:r>
      <w:r w:rsidRPr="0072707B">
        <w:rPr>
          <w:position w:val="-6"/>
          <w:sz w:val="20"/>
        </w:rPr>
        <w:t>imp</w:t>
      </w:r>
      <w:r w:rsidRPr="0072707B">
        <w:t xml:space="preserve"> decelerated by a hot spot with initial pressure </w:t>
      </w:r>
      <w:r w:rsidRPr="0072707B">
        <w:rPr>
          <w:i/>
        </w:rPr>
        <w:t>P</w:t>
      </w:r>
      <w:r w:rsidRPr="0072707B">
        <w:rPr>
          <w:position w:val="-6"/>
          <w:sz w:val="20"/>
        </w:rPr>
        <w:t>hs</w:t>
      </w:r>
      <w:r w:rsidRPr="0072707B">
        <w:t xml:space="preserve">(0) and radius </w:t>
      </w:r>
      <w:r w:rsidRPr="0072707B">
        <w:rPr>
          <w:i/>
        </w:rPr>
        <w:t>R</w:t>
      </w:r>
      <w:r w:rsidRPr="0072707B">
        <w:rPr>
          <w:position w:val="-6"/>
          <w:sz w:val="20"/>
        </w:rPr>
        <w:t>hs</w:t>
      </w:r>
      <w:r w:rsidRPr="0072707B">
        <w:t>(0) was described. An exact solution for the case of an adiabatic hot spot (in the absence of alpha heating and radiation losses) was found. Thermal conduction was considered as a mechanism to ablate mass into the hot spot but not as an energy loss to the global hot-spot energy balance. If the hot spot is assumed to be subsonic such that the Mach number is low, then the hot-spot pressure profile is flat and the evolution of the hot spot and shell can be described by the energy and momentum conservation equations:</w:t>
      </w:r>
    </w:p>
    <w:p w14:paraId="07B824DA" w14:textId="77777777" w:rsidR="005B1BE5" w:rsidRPr="0072707B" w:rsidRDefault="005B1BE5"/>
    <w:p w14:paraId="3E6A82DB" w14:textId="4CA36C80"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2"/>
        </w:rPr>
        <w:object w:dxaOrig="3379" w:dyaOrig="460" w14:anchorId="5FF0862B">
          <v:shape id="_x0000_i1040" type="#_x0000_t75" alt="" style="width:169.35pt;height:24pt;mso-width-percent:0;mso-height-percent:0;mso-width-percent:0;mso-height-percent:0" o:ole="">
            <v:imagedata r:id="rId37" o:title=""/>
          </v:shape>
          <o:OLEObject Type="Embed" ProgID="Equation.DSMT4" ShapeID="_x0000_i1040" DrawAspect="Content" ObjectID="_1652187295" r:id="rId38"/>
        </w:object>
      </w:r>
      <w:r w:rsidRPr="0072707B">
        <w:rPr>
          <w:rFonts w:eastAsia="Times New Roman"/>
        </w:rPr>
        <w:t xml:space="preserve"> </w:t>
      </w:r>
      <w:r w:rsidRPr="0072707B">
        <w:rPr>
          <w:rFonts w:eastAsia="Times New Roman"/>
        </w:rPr>
        <w:tab/>
        <w:t>(</w:t>
      </w:r>
      <w:r w:rsidR="00644C62" w:rsidRPr="0072707B">
        <w:rPr>
          <w:rFonts w:eastAsia="Times New Roman"/>
        </w:rPr>
        <w:t>6</w:t>
      </w:r>
      <w:r w:rsidRPr="0072707B">
        <w:rPr>
          <w:rFonts w:eastAsia="Times New Roman"/>
        </w:rPr>
        <w:t>)</w:t>
      </w:r>
    </w:p>
    <w:p w14:paraId="172AE63A" w14:textId="77777777" w:rsidR="005B1BE5" w:rsidRPr="0072707B" w:rsidRDefault="005B1BE5"/>
    <w:p w14:paraId="63CEEA4D" w14:textId="3486495C"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8"/>
        </w:rPr>
        <w:object w:dxaOrig="3440" w:dyaOrig="740" w14:anchorId="295809F2">
          <v:shape id="_x0000_i1041" type="#_x0000_t75" alt="" style="width:172pt;height:38pt;mso-width-percent:0;mso-height-percent:0;mso-width-percent:0;mso-height-percent:0" o:ole="">
            <v:imagedata r:id="rId39" o:title=""/>
          </v:shape>
          <o:OLEObject Type="Embed" ProgID="Equation.DSMT4" ShapeID="_x0000_i1041" DrawAspect="Content" ObjectID="_1652187296" r:id="rId40"/>
        </w:object>
      </w:r>
      <w:r w:rsidRPr="0072707B">
        <w:rPr>
          <w:rFonts w:eastAsia="Times New Roman"/>
        </w:rPr>
        <w:t xml:space="preserve"> </w:t>
      </w:r>
      <w:r w:rsidRPr="0072707B">
        <w:rPr>
          <w:rFonts w:eastAsia="Times New Roman"/>
        </w:rPr>
        <w:tab/>
        <w:t>(</w:t>
      </w:r>
      <w:r w:rsidR="00644C62" w:rsidRPr="0072707B">
        <w:rPr>
          <w:rFonts w:eastAsia="Times New Roman"/>
        </w:rPr>
        <w:t>7</w:t>
      </w:r>
      <w:r w:rsidRPr="0072707B">
        <w:rPr>
          <w:rFonts w:eastAsia="Times New Roman"/>
        </w:rPr>
        <w:t>)</w:t>
      </w:r>
    </w:p>
    <w:p w14:paraId="13FF84C3" w14:textId="77777777" w:rsidR="005B1BE5" w:rsidRPr="0072707B" w:rsidRDefault="005B1BE5"/>
    <w:p w14:paraId="4C94D8D3" w14:textId="77777777" w:rsidR="005B1BE5" w:rsidRPr="0072707B" w:rsidRDefault="005B1BE5">
      <w:r w:rsidRPr="0072707B">
        <w:t xml:space="preserve">where </w:t>
      </w:r>
      <w:r w:rsidRPr="0072707B">
        <w:rPr>
          <w:rFonts w:ascii="Symbol" w:hAnsi="Symbol"/>
          <w:i/>
        </w:rPr>
        <w:t></w:t>
      </w:r>
      <w:r w:rsidRPr="0072707B">
        <w:t xml:space="preserve"> = 5/3 for an ideal gas, </w:t>
      </w:r>
      <w:r w:rsidRPr="0072707B">
        <w:rPr>
          <w:i/>
        </w:rPr>
        <w:t>P</w:t>
      </w:r>
      <w:r w:rsidRPr="0072707B">
        <w:rPr>
          <w:position w:val="-6"/>
          <w:sz w:val="20"/>
        </w:rPr>
        <w:t>hs</w:t>
      </w:r>
      <w:r w:rsidRPr="0072707B">
        <w:t xml:space="preserve"> is the hot-spot pressure, and </w:t>
      </w:r>
      <w:r w:rsidRPr="0072707B">
        <w:rPr>
          <w:i/>
        </w:rPr>
        <w:t>R</w:t>
      </w:r>
      <w:r w:rsidRPr="0072707B">
        <w:rPr>
          <w:position w:val="-6"/>
          <w:sz w:val="20"/>
        </w:rPr>
        <w:t>hs</w:t>
      </w:r>
      <w:r w:rsidRPr="0072707B">
        <w:t xml:space="preserve"> is the hot-spot radius. The initial condition for the hot-spot velocity is that </w:t>
      </w:r>
      <w:r w:rsidRPr="0072707B">
        <w:rPr>
          <w:noProof/>
          <w:position w:val="-16"/>
        </w:rPr>
        <w:object w:dxaOrig="1700" w:dyaOrig="400" w14:anchorId="31825917">
          <v:shape id="_x0000_i1042" type="#_x0000_t75" alt="" style="width:86pt;height:20pt;mso-width-percent:0;mso-height-percent:0;mso-width-percent:0;mso-height-percent:0" o:ole="">
            <v:imagedata r:id="rId41" o:title=""/>
          </v:shape>
          <o:OLEObject Type="Embed" ProgID="Equation.DSMT4" ShapeID="_x0000_i1042" DrawAspect="Content" ObjectID="_1652187297" r:id="rId42"/>
        </w:object>
      </w:r>
      <w:r w:rsidRPr="0072707B">
        <w:t xml:space="preserve"> This problem has an exact solution given by</w:t>
      </w:r>
    </w:p>
    <w:p w14:paraId="054EE209" w14:textId="77777777" w:rsidR="005B1BE5" w:rsidRPr="0072707B" w:rsidRDefault="005B1BE5"/>
    <w:p w14:paraId="3E421C68" w14:textId="1EB9269D"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4740" w:dyaOrig="920" w14:anchorId="70A08877">
          <v:shape id="_x0000_i1043" type="#_x0000_t75" alt="" style="width:237.35pt;height:45.35pt;mso-width-percent:0;mso-height-percent:0;mso-width-percent:0;mso-height-percent:0" o:ole="">
            <v:imagedata r:id="rId43" o:title=""/>
          </v:shape>
          <o:OLEObject Type="Embed" ProgID="Equation.DSMT4" ShapeID="_x0000_i1043" DrawAspect="Content" ObjectID="_1652187298" r:id="rId44"/>
        </w:object>
      </w:r>
      <w:r w:rsidRPr="0072707B">
        <w:rPr>
          <w:rFonts w:eastAsia="Times New Roman"/>
        </w:rPr>
        <w:t xml:space="preserve"> </w:t>
      </w:r>
      <w:r w:rsidRPr="0072707B">
        <w:rPr>
          <w:rFonts w:eastAsia="Times New Roman"/>
        </w:rPr>
        <w:tab/>
        <w:t>(</w:t>
      </w:r>
      <w:r w:rsidR="00644C62" w:rsidRPr="0072707B">
        <w:rPr>
          <w:rFonts w:eastAsia="Times New Roman"/>
        </w:rPr>
        <w:t>8</w:t>
      </w:r>
      <w:r w:rsidRPr="0072707B">
        <w:rPr>
          <w:rFonts w:eastAsia="Times New Roman"/>
        </w:rPr>
        <w:t>)</w:t>
      </w:r>
    </w:p>
    <w:p w14:paraId="094890E9" w14:textId="77777777" w:rsidR="005B1BE5" w:rsidRPr="0072707B" w:rsidRDefault="005B1BE5"/>
    <w:p w14:paraId="3FEBE6ED" w14:textId="572A6691" w:rsidR="005B1BE5" w:rsidRPr="0072707B" w:rsidRDefault="005B1BE5">
      <w:r w:rsidRPr="0072707B">
        <w:t xml:space="preserve">where </w:t>
      </w:r>
      <w:r w:rsidRPr="0072707B">
        <w:rPr>
          <w:noProof/>
          <w:position w:val="-12"/>
        </w:rPr>
        <w:object w:dxaOrig="700" w:dyaOrig="360" w14:anchorId="59A03783">
          <v:shape id="_x0000_i1044" type="#_x0000_t75" alt="" style="width:35.35pt;height:18.65pt;mso-width-percent:0;mso-height-percent:0;mso-width-percent:0;mso-height-percent:0" o:ole="">
            <v:imagedata r:id="rId45" o:title=""/>
          </v:shape>
          <o:OLEObject Type="Embed" ProgID="Equation.DSMT4" ShapeID="_x0000_i1044" DrawAspect="Content" ObjectID="_1652187299" r:id="rId46"/>
        </w:object>
      </w:r>
      <w:r w:rsidRPr="0072707B">
        <w:t xml:space="preserve"> is the ratio of the shell’s kinetic energy to the initial hot-spot internal energy. When the alpha-deposition term is included in the energy-conservation equation, the problem is solved numerically. The authors considered the simple case where </w:t>
      </w:r>
      <w:r w:rsidRPr="0072707B">
        <w:rPr>
          <w:noProof/>
          <w:position w:val="-12"/>
        </w:rPr>
        <w:object w:dxaOrig="1040" w:dyaOrig="440" w14:anchorId="727E8736">
          <v:shape id="_x0000_i1045" type="#_x0000_t75" alt="" style="width:52pt;height:22pt;mso-width-percent:0;mso-height-percent:0;mso-width-percent:0;mso-height-percent:0" o:ole="">
            <v:imagedata r:id="rId47" o:title=""/>
          </v:shape>
          <o:OLEObject Type="Embed" ProgID="Equation.DSMT4" ShapeID="_x0000_i1045" DrawAspect="Content" ObjectID="_1652187300" r:id="rId48"/>
        </w:object>
      </w:r>
      <w:r w:rsidRPr="0072707B">
        <w:t xml:space="preserve"> to avoid introducing another equation for temperature. When the alpha-heating level is increased enough, a singularity in the pressure is observed. The authors then defined ignition as the conditions corresponding to this singularity. </w:t>
      </w:r>
    </w:p>
    <w:p w14:paraId="5806F959" w14:textId="21E97873" w:rsidR="005B1BE5" w:rsidRPr="0072707B" w:rsidRDefault="005B1BE5">
      <w:r w:rsidRPr="0072707B">
        <w:tab/>
        <w:t xml:space="preserve">In Refs. </w:t>
      </w:r>
      <w:r w:rsidR="00644C62" w:rsidRPr="0072707B">
        <w:t>44</w:t>
      </w:r>
      <w:r w:rsidRPr="0072707B">
        <w:t>–</w:t>
      </w:r>
      <w:r w:rsidR="00644C62" w:rsidRPr="0072707B">
        <w:t>46</w:t>
      </w:r>
      <w:r w:rsidRPr="0072707B">
        <w:t xml:space="preserve">, the problem of a hot spot confined by a compressible shell was considered. The shell is </w:t>
      </w:r>
      <w:r w:rsidR="00D8226A" w:rsidRPr="0072707B">
        <w:t>divided</w:t>
      </w:r>
      <w:r w:rsidRPr="0072707B">
        <w:t xml:space="preserve"> by the return shock, which is the material that crossed the shock front and is slowed down by the hot-spot pressure. The free-falling shell is the unshocked material imploding inward at the implosion velocity </w:t>
      </w:r>
      <w:r w:rsidRPr="0072707B">
        <w:rPr>
          <w:rFonts w:ascii="Palatino Linotype" w:hAnsi="Palatino Linotype"/>
          <w:i/>
        </w:rPr>
        <w:t>v</w:t>
      </w:r>
      <w:r w:rsidRPr="0072707B">
        <w:rPr>
          <w:position w:val="-6"/>
          <w:sz w:val="20"/>
        </w:rPr>
        <w:t>imp</w:t>
      </w:r>
      <w:r w:rsidRPr="0072707B">
        <w:t>. Although the hot-spot profiles are still self-similar, the position of the shock propagating through a finite</w:t>
      </w:r>
      <w:r w:rsidRPr="0072707B">
        <w:noBreakHyphen/>
        <w:t>thickness shell cannot be described in such a way. A proper description of the compressible shell is important since in the incompressible shell model, all of the in-flight shell kinetic energy is converted into hot-spot internal energy at stagnation (i.e.,</w:t>
      </w:r>
      <w:r w:rsidR="002F3BFA" w:rsidRPr="0072707B">
        <w:t xml:space="preserve"> </w:t>
      </w:r>
      <w:r w:rsidRPr="0072707B">
        <w:rPr>
          <w:noProof/>
          <w:position w:val="-16"/>
        </w:rPr>
        <w:object w:dxaOrig="2299" w:dyaOrig="480" w14:anchorId="7B160EA9">
          <v:shape id="_x0000_i1046" type="#_x0000_t75" alt="" style="width:116pt;height:24.65pt;mso-width-percent:0;mso-height-percent:0;mso-width-percent:0;mso-height-percent:0" o:ole="">
            <v:imagedata r:id="rId49" o:title=""/>
          </v:shape>
          <o:OLEObject Type="Embed" ProgID="Equation.DSMT4" ShapeID="_x0000_i1046" DrawAspect="Content" ObjectID="_1652187301" r:id="rId50"/>
        </w:object>
      </w:r>
      <w:r w:rsidRPr="0072707B">
        <w:t xml:space="preserve"> where </w:t>
      </w:r>
      <w:r w:rsidRPr="0072707B">
        <w:rPr>
          <w:i/>
        </w:rPr>
        <w:t>P</w:t>
      </w:r>
      <w:r w:rsidRPr="0072707B">
        <w:rPr>
          <w:position w:val="-6"/>
          <w:sz w:val="20"/>
        </w:rPr>
        <w:t>s</w:t>
      </w:r>
      <w:r w:rsidRPr="0072707B">
        <w:t xml:space="preserve"> and </w:t>
      </w:r>
      <w:r w:rsidRPr="0072707B">
        <w:rPr>
          <w:i/>
        </w:rPr>
        <w:t>V</w:t>
      </w:r>
      <w:r w:rsidRPr="0072707B">
        <w:rPr>
          <w:position w:val="-6"/>
          <w:sz w:val="20"/>
        </w:rPr>
        <w:t>s</w:t>
      </w:r>
      <w:r w:rsidRPr="0072707B">
        <w:t xml:space="preserve"> are the hot-spot pressure and volume at stagnation). The compressible shell model, on the other hand, accounts for the fact that the free-falling shell mass does not transfer its kinetic energy to the hot spot. In Ref. </w:t>
      </w:r>
      <w:r w:rsidR="00644C62" w:rsidRPr="0072707B">
        <w:t>47</w:t>
      </w:r>
      <w:r w:rsidRPr="0072707B">
        <w:t>, alpha</w:t>
      </w:r>
      <w:r w:rsidR="00644C62" w:rsidRPr="0072707B">
        <w:t>-</w:t>
      </w:r>
      <w:r w:rsidRPr="0072707B">
        <w:t xml:space="preserve">particle transport was added to the compressible-shell model and an ignition condition was derived using the constraint of increasing hot-spot energy </w:t>
      </w:r>
      <w:r w:rsidRPr="0072707B">
        <w:rPr>
          <w:noProof/>
          <w:position w:val="-14"/>
        </w:rPr>
        <w:object w:dxaOrig="1740" w:dyaOrig="400" w14:anchorId="183D66E7">
          <v:shape id="_x0000_i1047" type="#_x0000_t75" alt="" style="width:86pt;height:20pt;mso-width-percent:0;mso-height-percent:0;mso-width-percent:0;mso-height-percent:0" o:ole="">
            <v:imagedata r:id="rId51" o:title=""/>
          </v:shape>
          <o:OLEObject Type="Embed" ProgID="Equation.DSMT4" ShapeID="_x0000_i1047" DrawAspect="Content" ObjectID="_1652187302" r:id="rId52"/>
        </w:object>
      </w:r>
      <w:r w:rsidRPr="0072707B">
        <w:t xml:space="preserve"> after stagnation when the hot-spot radius is minimized. Such a definition of ignition is not accurate because it indicates only self-heating after stagnation and does not determine the onset of a propagating thermonuclear burn wave into the shell. </w:t>
      </w:r>
    </w:p>
    <w:p w14:paraId="1E98B0B6" w14:textId="57A4E364" w:rsidR="005B1BE5" w:rsidRPr="0072707B" w:rsidRDefault="005B1BE5">
      <w:r w:rsidRPr="0072707B">
        <w:tab/>
        <w:t xml:space="preserve">Similar models have also been adopted at LLNL. In Ref. </w:t>
      </w:r>
      <w:r w:rsidR="00644C62" w:rsidRPr="0072707B">
        <w:t>48</w:t>
      </w:r>
      <w:r w:rsidRPr="0072707B">
        <w:t xml:space="preserve">, a compressible-shell model was described for the purpose of inferring hot-spot topology from experimentally measured x-ray images. In this work, ignition was defined as the condition under which the second derivative of hot-spot temperature was larger than zero. A large ensemble of simulations also showed that this condition can be related to a large increase in fusion yield in radiation-hydrodynamic simulations. Similar to the condition </w:t>
      </w:r>
      <w:r w:rsidRPr="0072707B">
        <w:rPr>
          <w:noProof/>
          <w:position w:val="-12"/>
        </w:rPr>
        <w:object w:dxaOrig="1280" w:dyaOrig="360" w14:anchorId="06A168FD">
          <v:shape id="_x0000_i1048" type="#_x0000_t75" alt="" style="width:63.35pt;height:18.65pt;mso-width-percent:0;mso-height-percent:0;mso-width-percent:0;mso-height-percent:0" o:ole="">
            <v:imagedata r:id="rId53" o:title=""/>
          </v:shape>
          <o:OLEObject Type="Embed" ProgID="Equation.DSMT4" ShapeID="_x0000_i1048" DrawAspect="Content" ObjectID="_1652187303" r:id="rId54"/>
        </w:object>
      </w:r>
      <w:r w:rsidRPr="0072707B">
        <w:t xml:space="preserve"> this condition is indicative of self-heating but not of burn propagation.</w:t>
      </w:r>
    </w:p>
    <w:p w14:paraId="62C006BD" w14:textId="6AA882ED" w:rsidR="005B1BE5" w:rsidRPr="0072707B" w:rsidRDefault="005B1BE5">
      <w:r w:rsidRPr="0072707B">
        <w:tab/>
        <w:t>In the context of assessing progress toward ignition in experiments, an effort to define an ignition metric was undertaken before and during the National Ignition Campaign (NIC).</w:t>
      </w:r>
      <w:r w:rsidRPr="0072707B">
        <w:rPr>
          <w:position w:val="6"/>
        </w:rPr>
        <w:t>4</w:t>
      </w:r>
      <w:r w:rsidRPr="0072707B">
        <w:t xml:space="preserve"> At the Laboratory for Laser Energetics (LLE), one such effort was initiated where alpha heating and radiation losses were added to the thin shell model.</w:t>
      </w:r>
      <w:r w:rsidR="00644C62" w:rsidRPr="0072707B">
        <w:rPr>
          <w:position w:val="6"/>
        </w:rPr>
        <w:t>49</w:t>
      </w:r>
      <w:r w:rsidR="00644C62" w:rsidRPr="0072707B">
        <w:t xml:space="preserve"> </w:t>
      </w:r>
      <w:r w:rsidRPr="0072707B">
        <w:t xml:space="preserve">Two dimensionless parameters then arose in the energy conservation equation: one was denoted </w:t>
      </w:r>
      <w:r w:rsidRPr="0072707B">
        <w:rPr>
          <w:rFonts w:ascii="Symbol" w:hAnsi="Symbol"/>
          <w:i/>
        </w:rPr>
        <w:t></w:t>
      </w:r>
      <w:r w:rsidRPr="0072707B">
        <w:rPr>
          <w:rFonts w:ascii="Symbol" w:hAnsi="Symbol"/>
          <w:i/>
          <w:position w:val="-6"/>
          <w:sz w:val="20"/>
        </w:rPr>
        <w:t></w:t>
      </w:r>
      <w:r w:rsidRPr="0072707B">
        <w:t xml:space="preserve"> and represented the alpha-heating rate normalized to the expansion loss rate; the other was denoted </w:t>
      </w:r>
      <w:r w:rsidRPr="0072707B">
        <w:rPr>
          <w:rFonts w:ascii="Symbol" w:hAnsi="Symbol"/>
          <w:i/>
        </w:rPr>
        <w:t></w:t>
      </w:r>
      <w:r w:rsidRPr="0072707B">
        <w:t xml:space="preserve"> and represented the radiative loss rate normalized to the expansion loss rate. For </w:t>
      </w:r>
      <w:r w:rsidRPr="0072707B">
        <w:lastRenderedPageBreak/>
        <w:t xml:space="preserve">each value of </w:t>
      </w:r>
      <w:r w:rsidRPr="0072707B">
        <w:rPr>
          <w:rFonts w:ascii="Symbol" w:hAnsi="Symbol"/>
          <w:i/>
        </w:rPr>
        <w:t></w:t>
      </w:r>
      <w:r w:rsidRPr="0072707B">
        <w:t xml:space="preserve">, a critical value of </w:t>
      </w:r>
      <w:r w:rsidRPr="0072707B">
        <w:rPr>
          <w:rFonts w:ascii="Symbol" w:hAnsi="Symbol"/>
          <w:i/>
        </w:rPr>
        <w:t></w:t>
      </w:r>
      <w:r w:rsidRPr="0072707B">
        <w:rPr>
          <w:rFonts w:ascii="Symbol" w:hAnsi="Symbol"/>
          <w:i/>
          <w:position w:val="-6"/>
          <w:sz w:val="20"/>
        </w:rPr>
        <w:t></w:t>
      </w:r>
      <w:r w:rsidRPr="0072707B">
        <w:t xml:space="preserve"> leads to a singular condition</w:t>
      </w:r>
      <w:r w:rsidR="00CB3942" w:rsidRPr="0072707B">
        <w:t xml:space="preserve"> when alpha</w:t>
      </w:r>
      <w:r w:rsidR="00644C62" w:rsidRPr="0072707B">
        <w:t xml:space="preserve"> </w:t>
      </w:r>
      <w:r w:rsidR="00CB3942" w:rsidRPr="0072707B">
        <w:t>heating drives the calculated pressure to infinity</w:t>
      </w:r>
      <w:r w:rsidRPr="0072707B">
        <w:t>. Th</w:t>
      </w:r>
      <w:r w:rsidR="00CB3942" w:rsidRPr="0072707B">
        <w:t>is</w:t>
      </w:r>
      <w:r w:rsidRPr="0072707B">
        <w:t xml:space="preserve"> singular solution </w:t>
      </w:r>
      <w:r w:rsidR="00CB3942" w:rsidRPr="0072707B">
        <w:t>arises</w:t>
      </w:r>
      <w:r w:rsidRPr="0072707B">
        <w:t xml:space="preserve"> from the power-law approximation for the fusion reactivity (i.e., </w:t>
      </w:r>
      <w:r w:rsidR="00D5292C">
        <w:sym w:font="Symbol" w:char="F0E1"/>
      </w:r>
      <w:r w:rsidR="00D5292C" w:rsidRPr="00D5292C">
        <w:rPr>
          <w:rFonts w:ascii="Symbol" w:hAnsi="Symbol"/>
          <w:i/>
        </w:rPr>
        <w:t></w:t>
      </w:r>
      <w:r w:rsidR="00D5292C" w:rsidRPr="00D5292C">
        <w:rPr>
          <w:rFonts w:ascii="Palatino Linotype" w:hAnsi="Palatino Linotype"/>
          <w:i/>
        </w:rPr>
        <w:t>v</w:t>
      </w:r>
      <w:r w:rsidR="00D5292C">
        <w:sym w:font="Symbol" w:char="F0F1"/>
      </w:r>
      <w:r w:rsidR="00D5292C">
        <w:t xml:space="preserve"> ~ </w:t>
      </w:r>
      <w:r w:rsidR="00D5292C" w:rsidRPr="00D5292C">
        <w:rPr>
          <w:i/>
        </w:rPr>
        <w:t>T</w:t>
      </w:r>
      <w:r w:rsidR="00D5292C" w:rsidRPr="00D5292C">
        <w:rPr>
          <w:rStyle w:val="Romanalphasuper"/>
        </w:rPr>
        <w:t>3</w:t>
      </w:r>
      <w:r w:rsidR="00D5292C">
        <w:rPr>
          <w:rStyle w:val="Romanalphasuper"/>
        </w:rPr>
        <w:t>–</w:t>
      </w:r>
      <w:r w:rsidR="00D5292C" w:rsidRPr="00D5292C">
        <w:rPr>
          <w:rStyle w:val="Romanalphasuper"/>
        </w:rPr>
        <w:t>4</w:t>
      </w:r>
      <w:r w:rsidRPr="0072707B">
        <w:t xml:space="preserve">), the lack of proper mass conservation in the shell (leading to a singular hot-spot mass), and the lack of an equation for fuel depletion. The ignition condition was then defined as </w:t>
      </w:r>
      <w:r w:rsidRPr="0072707B">
        <w:rPr>
          <w:noProof/>
          <w:position w:val="-16"/>
        </w:rPr>
        <w:object w:dxaOrig="1939" w:dyaOrig="420" w14:anchorId="7685F62D">
          <v:shape id="_x0000_i1049" type="#_x0000_t75" alt="" style="width:98.65pt;height:21.35pt;mso-width-percent:0;mso-height-percent:0;mso-width-percent:0;mso-height-percent:0" o:ole="">
            <v:imagedata r:id="rId55" o:title=""/>
          </v:shape>
          <o:OLEObject Type="Embed" ProgID="Equation.DSMT4" ShapeID="_x0000_i1049" DrawAspect="Content" ObjectID="_1652187304" r:id="rId56"/>
        </w:object>
      </w:r>
      <w:r w:rsidRPr="0072707B">
        <w:t xml:space="preserve"> where </w:t>
      </w:r>
      <w:r w:rsidRPr="0072707B">
        <w:rPr>
          <w:rFonts w:ascii="Symbol" w:hAnsi="Symbol"/>
          <w:i/>
        </w:rPr>
        <w:t></w:t>
      </w:r>
      <w:r w:rsidRPr="0072707B">
        <w:rPr>
          <w:position w:val="-6"/>
          <w:sz w:val="20"/>
        </w:rPr>
        <w:t>c</w:t>
      </w:r>
      <w:r w:rsidRPr="0072707B">
        <w:t>(</w:t>
      </w:r>
      <w:r w:rsidRPr="0072707B">
        <w:rPr>
          <w:rFonts w:ascii="Symbol" w:hAnsi="Symbol"/>
          <w:i/>
          <w:spacing w:val="20"/>
        </w:rPr>
        <w:t></w:t>
      </w:r>
      <w:r w:rsidRPr="0072707B">
        <w:rPr>
          <w:rFonts w:ascii="Symbol" w:hAnsi="Symbol"/>
          <w:spacing w:val="20"/>
        </w:rPr>
        <w:t></w:t>
      </w:r>
      <w:r w:rsidRPr="0072707B">
        <w:t xml:space="preserve"> is the critical value of </w:t>
      </w:r>
      <w:r w:rsidRPr="0072707B">
        <w:rPr>
          <w:rFonts w:ascii="Symbol" w:hAnsi="Symbol"/>
          <w:i/>
        </w:rPr>
        <w:t></w:t>
      </w:r>
      <w:r w:rsidRPr="0072707B">
        <w:rPr>
          <w:rFonts w:ascii="Symbol" w:hAnsi="Symbol"/>
          <w:i/>
          <w:position w:val="-6"/>
          <w:sz w:val="20"/>
        </w:rPr>
        <w:t></w:t>
      </w:r>
      <w:r w:rsidRPr="0072707B">
        <w:t xml:space="preserve"> above which a singularity is observed for a given value of </w:t>
      </w:r>
      <w:r w:rsidRPr="0072707B">
        <w:rPr>
          <w:rFonts w:ascii="Symbol" w:hAnsi="Symbol"/>
          <w:i/>
        </w:rPr>
        <w:t></w:t>
      </w:r>
      <w:r w:rsidRPr="0072707B">
        <w:t xml:space="preserve">. The ignition condition </w:t>
      </w:r>
      <w:r w:rsidRPr="0072707B">
        <w:rPr>
          <w:rFonts w:ascii="Symbol" w:hAnsi="Symbol"/>
          <w:i/>
        </w:rPr>
        <w:t></w:t>
      </w:r>
      <w:r w:rsidRPr="0072707B">
        <w:t xml:space="preserve"> contains the subscript “no </w:t>
      </w:r>
      <w:r w:rsidRPr="0072707B">
        <w:rPr>
          <w:rFonts w:ascii="Symbol" w:hAnsi="Symbol"/>
          <w:i/>
        </w:rPr>
        <w:t></w:t>
      </w:r>
      <w:r w:rsidRPr="0072707B">
        <w:t xml:space="preserve">” because it represents hot-spot conditions achieved purely by hydrodynamic compression and is evaluated without modifications from hydrodynamics resulting from alpha heating. The parameter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was then related to the stagnation temperature and shell areal density because both of these parameters can be measured in experiments.</w:t>
      </w:r>
    </w:p>
    <w:p w14:paraId="7BCF6B94" w14:textId="176BB0C3" w:rsidR="005B1BE5" w:rsidRPr="0072707B" w:rsidRDefault="005B1BE5">
      <w:r w:rsidRPr="0072707B">
        <w:tab/>
        <w:t xml:space="preserve">A 2-D/3-D analysis was then applied to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to test the metric for robustness to asymmetries in the hot spot.</w:t>
      </w:r>
      <w:r w:rsidR="00F6170E" w:rsidRPr="0072707B">
        <w:rPr>
          <w:position w:val="6"/>
        </w:rPr>
        <w:t>50,51</w:t>
      </w:r>
      <w:r w:rsidRPr="0072707B">
        <w:t xml:space="preserve"> In this work, a clean volume analysis, as introduced in Ref. </w:t>
      </w:r>
      <w:r w:rsidR="00F6170E" w:rsidRPr="0072707B">
        <w:t>52</w:t>
      </w:r>
      <w:r w:rsidRPr="0072707B">
        <w:t xml:space="preserve">, was used to determine the sensitivity of the onset of ignition to the yield over clean (YOC) = yield with perturbations/yield without perturbations. The radiation-hydrodynamic codes </w:t>
      </w:r>
      <w:r w:rsidR="00F6170E" w:rsidRPr="0072707B">
        <w:rPr>
          <w:i/>
        </w:rPr>
        <w:t>LILAC</w:t>
      </w:r>
      <w:r w:rsidR="00F6170E" w:rsidRPr="0072707B">
        <w:rPr>
          <w:position w:val="6"/>
        </w:rPr>
        <w:t>53</w:t>
      </w:r>
      <w:r w:rsidR="00F6170E" w:rsidRPr="0072707B">
        <w:t xml:space="preserve"> </w:t>
      </w:r>
      <w:r w:rsidRPr="0072707B">
        <w:t xml:space="preserve">and </w:t>
      </w:r>
      <w:r w:rsidR="00F6170E" w:rsidRPr="0072707B">
        <w:rPr>
          <w:i/>
        </w:rPr>
        <w:t>DRACO</w:t>
      </w:r>
      <w:r w:rsidR="00F6170E" w:rsidRPr="0072707B">
        <w:rPr>
          <w:position w:val="6"/>
        </w:rPr>
        <w:t>54</w:t>
      </w:r>
      <w:r w:rsidR="00F6170E" w:rsidRPr="0072707B">
        <w:t xml:space="preserve"> </w:t>
      </w:r>
      <w:r w:rsidRPr="0072707B">
        <w:t xml:space="preserve">were then used to determine the power law of YOC that gave the best prediction of the ignition cliff. Several simulations of ignited targets were </w:t>
      </w:r>
      <w:r w:rsidR="00B6385A" w:rsidRPr="0072707B">
        <w:t>systematically</w:t>
      </w:r>
      <w:r w:rsidRPr="0072707B">
        <w:t xml:space="preserve"> perturbed to create a curve of the gain versus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The parameter </w:t>
      </w:r>
      <w:r w:rsidRPr="0072707B">
        <w:rPr>
          <w:rFonts w:ascii="Symbol" w:hAnsi="Symbol"/>
          <w:i/>
        </w:rPr>
        <w:t></w:t>
      </w:r>
      <w:r w:rsidRPr="0072707B">
        <w:rPr>
          <w:position w:val="-6"/>
          <w:sz w:val="20"/>
        </w:rPr>
        <w:t>no</w:t>
      </w:r>
      <w:r w:rsidRPr="0072707B">
        <w:rPr>
          <w:i/>
          <w:position w:val="-6"/>
          <w:sz w:val="20"/>
        </w:rPr>
        <w:t xml:space="preserve"> </w:t>
      </w:r>
      <w:r w:rsidRPr="0072707B">
        <w:rPr>
          <w:rFonts w:ascii="Symbol" w:hAnsi="Symbol"/>
          <w:i/>
          <w:position w:val="-6"/>
          <w:sz w:val="20"/>
        </w:rPr>
        <w:t></w:t>
      </w:r>
      <w:r w:rsidRPr="0072707B">
        <w:rPr>
          <w:rFonts w:ascii="Symbol" w:hAnsi="Symbol"/>
          <w:i/>
          <w:position w:val="-6"/>
          <w:sz w:val="20"/>
        </w:rPr>
        <w:t></w:t>
      </w:r>
      <w:r w:rsidR="00F6170E" w:rsidRPr="0072707B">
        <w:t xml:space="preserve"> </w:t>
      </w:r>
      <w:r w:rsidRPr="0072707B">
        <w:t>=</w:t>
      </w:r>
      <w:r w:rsidR="00F6170E" w:rsidRPr="0072707B">
        <w:t xml:space="preserve"> </w:t>
      </w:r>
      <w:r w:rsidRPr="0072707B">
        <w:t xml:space="preserve">1 corresponded to the points when the target gain was 1/2 of its maximum gain. Such an analysis led to the following expression for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w:t>
      </w:r>
    </w:p>
    <w:p w14:paraId="5F5F14AF" w14:textId="77777777" w:rsidR="005B1BE5" w:rsidRPr="0072707B" w:rsidRDefault="005B1BE5"/>
    <w:p w14:paraId="5DA96A98" w14:textId="1968F02D"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2"/>
        </w:rPr>
        <w:object w:dxaOrig="4080" w:dyaOrig="840" w14:anchorId="0C421A9B">
          <v:shape id="_x0000_i1050" type="#_x0000_t75" alt="" style="width:204pt;height:42pt;mso-width-percent:0;mso-height-percent:0;mso-width-percent:0;mso-height-percent:0" o:ole="">
            <v:imagedata r:id="rId57" o:title=""/>
          </v:shape>
          <o:OLEObject Type="Embed" ProgID="Equation.DSMT4" ShapeID="_x0000_i1050" DrawAspect="Content" ObjectID="_1652187305" r:id="rId58"/>
        </w:object>
      </w:r>
      <w:r w:rsidRPr="0072707B">
        <w:rPr>
          <w:rFonts w:eastAsia="Times New Roman"/>
        </w:rPr>
        <w:t xml:space="preserve"> </w:t>
      </w:r>
      <w:r w:rsidRPr="0072707B">
        <w:rPr>
          <w:rFonts w:eastAsia="Times New Roman"/>
        </w:rPr>
        <w:tab/>
        <w:t>(</w:t>
      </w:r>
      <w:r w:rsidR="00F6170E" w:rsidRPr="0072707B">
        <w:rPr>
          <w:rFonts w:eastAsia="Times New Roman"/>
        </w:rPr>
        <w:t>9</w:t>
      </w:r>
      <w:r w:rsidRPr="0072707B">
        <w:rPr>
          <w:rFonts w:eastAsia="Times New Roman"/>
        </w:rPr>
        <w:t>)</w:t>
      </w:r>
    </w:p>
    <w:p w14:paraId="476B2E12" w14:textId="77777777" w:rsidR="005B1BE5" w:rsidRPr="0072707B" w:rsidRDefault="005B1BE5"/>
    <w:p w14:paraId="75D3551B" w14:textId="5023F27F" w:rsidR="005B1BE5" w:rsidRPr="0072707B" w:rsidRDefault="005B1BE5">
      <w:r w:rsidRPr="0072707B">
        <w:t>where (</w:t>
      </w:r>
      <w:r w:rsidRPr="0072707B">
        <w:rPr>
          <w:rFonts w:ascii="Symbol" w:hAnsi="Symbol"/>
          <w:i/>
        </w:rPr>
        <w:t></w:t>
      </w:r>
      <w:r w:rsidRPr="0072707B">
        <w:rPr>
          <w:i/>
        </w:rPr>
        <w:t>R</w:t>
      </w:r>
      <w:r w:rsidRPr="0072707B">
        <w:t>)</w:t>
      </w:r>
      <w:r w:rsidRPr="0072707B">
        <w:rPr>
          <w:position w:val="-6"/>
          <w:sz w:val="20"/>
        </w:rPr>
        <w:t xml:space="preserve">no </w:t>
      </w:r>
      <w:r w:rsidRPr="0072707B">
        <w:rPr>
          <w:rFonts w:ascii="Symbol" w:hAnsi="Symbol"/>
          <w:i/>
          <w:position w:val="-6"/>
          <w:sz w:val="20"/>
        </w:rPr>
        <w:t></w:t>
      </w:r>
      <w:r w:rsidRPr="0072707B">
        <w:t xml:space="preserve"> is the neutron-averaged areal density and </w:t>
      </w:r>
      <w:r w:rsidRPr="0072707B">
        <w:rPr>
          <w:i/>
        </w:rPr>
        <w:t>T</w:t>
      </w:r>
      <w:r w:rsidRPr="0072707B">
        <w:rPr>
          <w:position w:val="-6"/>
          <w:sz w:val="20"/>
        </w:rPr>
        <w:t xml:space="preserve">no </w:t>
      </w:r>
      <w:r w:rsidRPr="0072707B">
        <w:rPr>
          <w:rFonts w:ascii="Symbol" w:hAnsi="Symbol"/>
          <w:i/>
          <w:position w:val="-6"/>
          <w:sz w:val="20"/>
        </w:rPr>
        <w:t></w:t>
      </w:r>
      <w:r w:rsidRPr="0072707B">
        <w:t xml:space="preserve"> is the neutron-averaged ion temperature. All quantities are evaluated from simulations without alpha heating since </w:t>
      </w:r>
      <w:r w:rsidRPr="0072707B">
        <w:rPr>
          <w:rFonts w:ascii="Symbol" w:hAnsi="Symbol"/>
          <w:i/>
        </w:rPr>
        <w:t></w:t>
      </w:r>
      <w:r w:rsidRPr="0072707B">
        <w:rPr>
          <w:position w:val="-6"/>
          <w:sz w:val="20"/>
        </w:rPr>
        <w:t>no </w:t>
      </w:r>
      <w:r w:rsidRPr="0072707B">
        <w:rPr>
          <w:rFonts w:ascii="Symbol" w:hAnsi="Symbol"/>
          <w:i/>
          <w:position w:val="-6"/>
          <w:sz w:val="20"/>
        </w:rPr>
        <w:t></w:t>
      </w:r>
      <w:r w:rsidRPr="0072707B">
        <w:t xml:space="preserve"> </w:t>
      </w:r>
      <w:r w:rsidRPr="0072707B">
        <w:rPr>
          <w:rFonts w:ascii="Symbol" w:hAnsi="Symbol"/>
          <w:i/>
          <w:position w:val="-6"/>
          <w:sz w:val="20"/>
        </w:rPr>
        <w:t></w:t>
      </w:r>
      <w:r w:rsidRPr="0072707B">
        <w:t xml:space="preserve">is intended to represent the conditions related to pure hydrodynamic compression that are needed to achieve ignition. Since the YOC cannot be determined from an experiment, it was also shown in Ref. </w:t>
      </w:r>
      <w:r w:rsidR="00F6170E" w:rsidRPr="0072707B">
        <w:t xml:space="preserve">51 </w:t>
      </w:r>
      <w:r w:rsidRPr="0072707B">
        <w:t>that the YOC dependence is very weak when Eq. (</w:t>
      </w:r>
      <w:r w:rsidR="00F6170E" w:rsidRPr="0072707B">
        <w:t>9</w:t>
      </w:r>
      <w:r w:rsidRPr="0072707B">
        <w:t>) is rewritten in terms of the neutron yield and stagnated mass as follows:</w:t>
      </w:r>
    </w:p>
    <w:p w14:paraId="4774F494" w14:textId="77777777" w:rsidR="005B1BE5" w:rsidRPr="0072707B" w:rsidRDefault="005B1BE5"/>
    <w:p w14:paraId="6CD7B0B3" w14:textId="0E1AD6EB"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6"/>
        </w:rPr>
        <w:object w:dxaOrig="3760" w:dyaOrig="920" w14:anchorId="5F036255">
          <v:shape id="_x0000_i1051" type="#_x0000_t75" alt="" style="width:188pt;height:45.35pt;mso-width-percent:0;mso-height-percent:0;mso-width-percent:0;mso-height-percent:0" o:ole="">
            <v:imagedata r:id="rId59" o:title=""/>
          </v:shape>
          <o:OLEObject Type="Embed" ProgID="Equation.DSMT4" ShapeID="_x0000_i1051" DrawAspect="Content" ObjectID="_1652187306" r:id="rId60"/>
        </w:object>
      </w:r>
      <w:r w:rsidRPr="0072707B">
        <w:rPr>
          <w:rFonts w:eastAsia="Times New Roman"/>
        </w:rPr>
        <w:tab/>
        <w:t>(</w:t>
      </w:r>
      <w:r w:rsidR="00F6170E" w:rsidRPr="0072707B">
        <w:rPr>
          <w:rFonts w:eastAsia="Times New Roman"/>
        </w:rPr>
        <w:t>10</w:t>
      </w:r>
      <w:r w:rsidRPr="0072707B">
        <w:rPr>
          <w:rFonts w:eastAsia="Times New Roman"/>
        </w:rPr>
        <w:t>)</w:t>
      </w:r>
    </w:p>
    <w:p w14:paraId="29A2A230" w14:textId="77777777" w:rsidR="005B1BE5" w:rsidRPr="0072707B" w:rsidRDefault="005B1BE5"/>
    <w:p w14:paraId="5F34D949" w14:textId="77777777" w:rsidR="005B1BE5" w:rsidRPr="0072707B" w:rsidRDefault="005B1BE5">
      <w:r w:rsidRPr="0072707B">
        <w:t xml:space="preserve">where </w:t>
      </w:r>
      <w:r w:rsidRPr="0072707B">
        <w:rPr>
          <w:i/>
        </w:rPr>
        <w:t>M</w:t>
      </w:r>
      <w:r w:rsidRPr="0072707B">
        <w:rPr>
          <w:position w:val="-6"/>
          <w:sz w:val="20"/>
        </w:rPr>
        <w:t>stag,mg</w:t>
      </w:r>
      <w:r w:rsidRPr="0072707B">
        <w:t xml:space="preserve"> is the stagnated DT mass in mg at bang time (time of peak neutron production) and </w:t>
      </w:r>
      <w:r w:rsidRPr="0072707B">
        <w:rPr>
          <w:i/>
        </w:rPr>
        <w:t>Y</w:t>
      </w:r>
      <w:r w:rsidRPr="0072707B">
        <w:rPr>
          <w:position w:val="-6"/>
          <w:sz w:val="20"/>
        </w:rPr>
        <w:t xml:space="preserve">16(no </w:t>
      </w:r>
      <w:r w:rsidRPr="0072707B">
        <w:rPr>
          <w:rFonts w:ascii="Symbol" w:hAnsi="Symbol"/>
          <w:i/>
          <w:position w:val="-6"/>
          <w:sz w:val="20"/>
        </w:rPr>
        <w:t></w:t>
      </w:r>
      <w:r w:rsidRPr="0072707B">
        <w:rPr>
          <w:position w:val="-6"/>
          <w:sz w:val="20"/>
        </w:rPr>
        <w:t>)</w:t>
      </w:r>
      <w:r w:rsidRPr="0072707B">
        <w:t xml:space="preserve"> is the neutron yield evaluated in units of 10</w:t>
      </w:r>
      <w:r w:rsidRPr="0072707B">
        <w:rPr>
          <w:position w:val="6"/>
          <w:sz w:val="20"/>
        </w:rPr>
        <w:t>16</w:t>
      </w:r>
      <w:r w:rsidRPr="0072707B">
        <w:t xml:space="preserve"> neutrons. </w:t>
      </w:r>
    </w:p>
    <w:p w14:paraId="0980BB29" w14:textId="20413FAD" w:rsidR="005B1BE5" w:rsidRPr="0072707B" w:rsidRDefault="005B1BE5">
      <w:r w:rsidRPr="0072707B">
        <w:tab/>
        <w:t>A similar metric was developed by LLNL and denoted the experimental ignition threshold factor or ITFX.</w:t>
      </w:r>
      <w:r w:rsidR="00F6170E" w:rsidRPr="0072707B">
        <w:rPr>
          <w:position w:val="6"/>
        </w:rPr>
        <w:t>55</w:t>
      </w:r>
      <w:r w:rsidR="00F6170E" w:rsidRPr="0072707B">
        <w:t xml:space="preserve"> </w:t>
      </w:r>
      <w:r w:rsidRPr="0072707B">
        <w:t>The ITFX</w:t>
      </w:r>
      <w:r w:rsidRPr="0072707B">
        <w:rPr>
          <w:position w:val="-6"/>
          <w:sz w:val="20"/>
        </w:rPr>
        <w:t xml:space="preserve">no </w:t>
      </w:r>
      <w:r w:rsidRPr="0072707B">
        <w:rPr>
          <w:rFonts w:ascii="Symbol" w:hAnsi="Symbol"/>
          <w:i/>
          <w:position w:val="-6"/>
          <w:sz w:val="20"/>
        </w:rPr>
        <w:t></w:t>
      </w:r>
      <w:r w:rsidRPr="0072707B">
        <w:t xml:space="preserve"> was obtained from a fit to </w:t>
      </w:r>
      <w:r w:rsidRPr="0072707B">
        <w:rPr>
          <w:i/>
        </w:rPr>
        <w:t>HYDRA</w:t>
      </w:r>
      <w:r w:rsidRPr="0072707B">
        <w:t xml:space="preserve"> simulations of the indirect-drive–ignition point design target.</w:t>
      </w:r>
      <w:r w:rsidR="00F6170E" w:rsidRPr="0072707B">
        <w:rPr>
          <w:position w:val="6"/>
        </w:rPr>
        <w:t>56</w:t>
      </w:r>
      <w:r w:rsidR="00F6170E" w:rsidRPr="0072707B">
        <w:t xml:space="preserve"> </w:t>
      </w:r>
      <w:r w:rsidRPr="0072707B">
        <w:t xml:space="preserve">Similar to </w:t>
      </w:r>
      <w:r w:rsidRPr="0072707B">
        <w:rPr>
          <w:rFonts w:ascii="Symbol" w:hAnsi="Symbol"/>
          <w:i/>
        </w:rPr>
        <w:t></w:t>
      </w:r>
      <w:r w:rsidRPr="0072707B">
        <w:rPr>
          <w:position w:val="-6"/>
          <w:sz w:val="20"/>
        </w:rPr>
        <w:t>no</w:t>
      </w:r>
      <w:r w:rsidR="00F6170E" w:rsidRPr="0072707B">
        <w:rPr>
          <w:position w:val="-6"/>
          <w:sz w:val="20"/>
        </w:rPr>
        <w:t xml:space="preserve"> </w:t>
      </w:r>
      <w:r w:rsidRPr="0072707B">
        <w:rPr>
          <w:rFonts w:ascii="Symbol" w:hAnsi="Symbol"/>
          <w:i/>
          <w:position w:val="-6"/>
          <w:sz w:val="20"/>
        </w:rPr>
        <w:t></w:t>
      </w:r>
      <w:r w:rsidRPr="0072707B">
        <w:t>, ITFX was first developed based on no-</w:t>
      </w:r>
      <w:r w:rsidRPr="0072707B">
        <w:rPr>
          <w:rFonts w:ascii="Symbol" w:hAnsi="Symbol"/>
          <w:i/>
        </w:rPr>
        <w:t></w:t>
      </w:r>
      <w:r w:rsidRPr="0072707B">
        <w:t xml:space="preserve"> properties and the LLNL group was able to relate the ITFX to experimental observables as follows:</w:t>
      </w:r>
    </w:p>
    <w:p w14:paraId="2A98CE1E" w14:textId="77777777" w:rsidR="005B1BE5" w:rsidRPr="0072707B" w:rsidRDefault="005B1BE5"/>
    <w:p w14:paraId="43280D8B" w14:textId="02348BCB"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6"/>
        </w:rPr>
        <w:object w:dxaOrig="3820" w:dyaOrig="840" w14:anchorId="1FE02F4C">
          <v:shape id="_x0000_i1052" type="#_x0000_t75" alt="" style="width:190pt;height:42pt;mso-width-percent:0;mso-height-percent:0;mso-width-percent:0;mso-height-percent:0" o:ole="">
            <v:imagedata r:id="rId61" o:title=""/>
          </v:shape>
          <o:OLEObject Type="Embed" ProgID="Equation.DSMT4" ShapeID="_x0000_i1052" DrawAspect="Content" ObjectID="_1652187307" r:id="rId62"/>
        </w:object>
      </w:r>
      <w:r w:rsidRPr="0072707B">
        <w:rPr>
          <w:rFonts w:eastAsia="Times New Roman"/>
        </w:rPr>
        <w:tab/>
        <w:t>(</w:t>
      </w:r>
      <w:r w:rsidR="00F6170E" w:rsidRPr="0072707B">
        <w:rPr>
          <w:rFonts w:eastAsia="Times New Roman"/>
        </w:rPr>
        <w:t>11</w:t>
      </w:r>
      <w:r w:rsidRPr="0072707B">
        <w:rPr>
          <w:rFonts w:eastAsia="Times New Roman"/>
        </w:rPr>
        <w:t>)</w:t>
      </w:r>
    </w:p>
    <w:p w14:paraId="729C739F" w14:textId="77777777" w:rsidR="005B1BE5" w:rsidRPr="0072707B" w:rsidRDefault="005B1BE5"/>
    <w:p w14:paraId="770C8AB4" w14:textId="3CB570B2" w:rsidR="005B1BE5" w:rsidRPr="0072707B" w:rsidRDefault="005B1BE5">
      <w:r w:rsidRPr="0072707B">
        <w:t>where Yield</w:t>
      </w:r>
      <w:r w:rsidRPr="0072707B">
        <w:rPr>
          <w:position w:val="-6"/>
          <w:sz w:val="20"/>
        </w:rPr>
        <w:t>13–15MeV</w:t>
      </w:r>
      <w:r w:rsidRPr="0072707B">
        <w:t xml:space="preserve"> is the primary neutron </w:t>
      </w:r>
      <w:r w:rsidR="00F6170E" w:rsidRPr="0072707B">
        <w:t xml:space="preserve">yield between 13 and 15 MeV </w:t>
      </w:r>
      <w:r w:rsidRPr="0072707B">
        <w:t xml:space="preserve">[Yield </w:t>
      </w:r>
      <w:r w:rsidRPr="0072707B">
        <w:sym w:font="Symbol" w:char="F0BB"/>
      </w:r>
      <w:r w:rsidRPr="0072707B">
        <w:t xml:space="preserve"> Yield</w:t>
      </w:r>
      <w:r w:rsidRPr="0072707B">
        <w:rPr>
          <w:position w:val="-6"/>
          <w:sz w:val="20"/>
        </w:rPr>
        <w:t>13–15MeV</w:t>
      </w:r>
      <w:r w:rsidRPr="0072707B">
        <w:t xml:space="preserve"> </w:t>
      </w:r>
      <w:r w:rsidRPr="0072707B">
        <w:sym w:font="Symbol" w:char="F0B4"/>
      </w:r>
      <w:r w:rsidRPr="0072707B">
        <w:t xml:space="preserve"> exp(4 DSR)] and the DSR represents the number of down</w:t>
      </w:r>
      <w:r w:rsidRPr="0072707B">
        <w:noBreakHyphen/>
        <w:t>scattered ratio of neutrons in the 10- to 12-MeV energy range normalized with the primary yield.</w:t>
      </w:r>
      <w:r w:rsidR="00F6170E" w:rsidRPr="0072707B">
        <w:rPr>
          <w:position w:val="6"/>
        </w:rPr>
        <w:t>57</w:t>
      </w:r>
      <w:r w:rsidR="00F6170E" w:rsidRPr="0072707B">
        <w:t xml:space="preserve"> </w:t>
      </w:r>
      <w:r w:rsidRPr="0072707B">
        <w:t xml:space="preserve">The DSR is roughly proportional to the areal density </w:t>
      </w:r>
      <w:r w:rsidRPr="0072707B">
        <w:rPr>
          <w:noProof/>
          <w:position w:val="-24"/>
        </w:rPr>
        <w:object w:dxaOrig="2160" w:dyaOrig="499" w14:anchorId="768336F8">
          <v:shape id="_x0000_i1053" type="#_x0000_t75" alt="" style="width:108pt;height:25.35pt;mso-width-percent:0;mso-height-percent:0;mso-width-percent:0;mso-height-percent:0" o:ole="">
            <v:imagedata r:id="rId63" o:title=""/>
          </v:shape>
          <o:OLEObject Type="Embed" ProgID="Equation.DSMT4" ShapeID="_x0000_i1053" DrawAspect="Content" ObjectID="_1652187308" r:id="rId64"/>
        </w:object>
      </w:r>
      <w:r w:rsidRPr="0072707B">
        <w:rPr>
          <w:noProof/>
        </w:rPr>
        <w:t xml:space="preserve"> </w:t>
      </w:r>
      <w:r w:rsidRPr="0072707B">
        <w:t>(Ref.</w:t>
      </w:r>
      <w:r w:rsidR="00F6170E" w:rsidRPr="0072707B">
        <w:t xml:space="preserve"> 58</w:t>
      </w:r>
      <w:r w:rsidRPr="0072707B">
        <w:t>). The ITFX</w:t>
      </w:r>
      <w:r w:rsidRPr="0072707B">
        <w:rPr>
          <w:position w:val="-6"/>
          <w:sz w:val="20"/>
        </w:rPr>
        <w:t xml:space="preserve">no </w:t>
      </w:r>
      <w:r w:rsidRPr="0072707B">
        <w:rPr>
          <w:rFonts w:ascii="Symbol" w:hAnsi="Symbol"/>
          <w:i/>
          <w:position w:val="-6"/>
          <w:sz w:val="20"/>
        </w:rPr>
        <w:t></w:t>
      </w:r>
      <w:r w:rsidRPr="0072707B">
        <w:t xml:space="preserve"> was normalized to equal unity when the simulations showed a fusion yield of 1 MJ. Although the ITFX was specifically developed for the NIC target with a DT mass of 180 </w:t>
      </w:r>
      <w:r w:rsidRPr="0072707B">
        <w:rPr>
          <w:rFonts w:ascii="Symbol" w:hAnsi="Symbol"/>
          <w:i/>
        </w:rPr>
        <w:t></w:t>
      </w:r>
      <w:r w:rsidRPr="0072707B">
        <w:t xml:space="preserve">g, it can be generalized to different energy scales if it is normalized to the stagnating mass </w:t>
      </w:r>
      <w:r w:rsidRPr="0072707B">
        <w:rPr>
          <w:noProof/>
          <w:position w:val="-16"/>
        </w:rPr>
        <w:object w:dxaOrig="2760" w:dyaOrig="480" w14:anchorId="22E0C96C">
          <v:shape id="_x0000_i1054" type="#_x0000_t75" alt="" style="width:138pt;height:24.65pt;mso-width-percent:0;mso-height-percent:0;mso-width-percent:0;mso-height-percent:0" o:ole="">
            <v:imagedata r:id="rId65" o:title=""/>
          </v:shape>
          <o:OLEObject Type="Embed" ProgID="Equation.DSMT4" ShapeID="_x0000_i1054" DrawAspect="Content" ObjectID="_1652187309" r:id="rId66"/>
        </w:object>
      </w:r>
      <w:r w:rsidRPr="0072707B">
        <w:t xml:space="preserve"> to resemble</w:t>
      </w:r>
      <w:r w:rsidR="00F6170E" w:rsidRPr="0072707B">
        <w:t xml:space="preserve"> </w:t>
      </w:r>
      <w:r w:rsidRPr="0072707B">
        <w:t>Eq. (</w:t>
      </w:r>
      <w:r w:rsidR="00F6170E" w:rsidRPr="0072707B">
        <w:t>10</w:t>
      </w:r>
      <w:r w:rsidRPr="0072707B">
        <w:t xml:space="preserve">). </w:t>
      </w:r>
    </w:p>
    <w:p w14:paraId="3732039E" w14:textId="77777777" w:rsidR="005B1BE5" w:rsidRPr="0072707B" w:rsidRDefault="005B1BE5">
      <w:r w:rsidRPr="0072707B">
        <w:tab/>
        <w:t xml:space="preserve">Despite efforts undertaken to define ignition metrics, there are still significant problems with using both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and ITFX</w:t>
      </w:r>
      <w:r w:rsidRPr="0072707B">
        <w:rPr>
          <w:position w:val="-6"/>
          <w:sz w:val="20"/>
        </w:rPr>
        <w:t xml:space="preserve">no </w:t>
      </w:r>
      <w:r w:rsidRPr="0072707B">
        <w:rPr>
          <w:rFonts w:ascii="Symbol" w:hAnsi="Symbol"/>
          <w:i/>
          <w:position w:val="-6"/>
          <w:sz w:val="20"/>
        </w:rPr>
        <w:t></w:t>
      </w:r>
      <w:r w:rsidRPr="0072707B">
        <w:t xml:space="preserve"> as ignition metrics. The first problem is that these metrics do not clearly indicate the onset of ignition. Both metrics have been tuned with simulations to predict the “ignition cliff” as a point when the fusion-yield output is increasing rapidly. Such a definition of ignition does not uniquely represent the onset of a propagating deflagration wave into the cold fuel. The second problem is that these metrics are not measurable in ignition-relevant experiments where alpha heating plays a significant role in the hydrodynamics. Consequently,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and ITFX</w:t>
      </w:r>
      <w:r w:rsidRPr="0072707B">
        <w:rPr>
          <w:position w:val="-6"/>
          <w:sz w:val="20"/>
        </w:rPr>
        <w:t xml:space="preserve">no </w:t>
      </w:r>
      <w:r w:rsidRPr="0072707B">
        <w:rPr>
          <w:rFonts w:ascii="Symbol" w:hAnsi="Symbol"/>
          <w:i/>
          <w:position w:val="-6"/>
          <w:sz w:val="20"/>
        </w:rPr>
        <w:t></w:t>
      </w:r>
      <w:r w:rsidRPr="0072707B">
        <w:t xml:space="preserve"> cannot be identified from experiments that exhibit alpha heating. The metric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is more convenient in the context </w:t>
      </w:r>
      <w:r w:rsidRPr="0072707B">
        <w:lastRenderedPageBreak/>
        <w:t>of assessing progress in OMEGA implosions since the hydrodynamics are not significantly modified by alpha heating.</w:t>
      </w:r>
      <w:r w:rsidRPr="0072707B">
        <w:rPr>
          <w:position w:val="6"/>
        </w:rPr>
        <w:t>14</w:t>
      </w:r>
    </w:p>
    <w:p w14:paraId="14C1915A" w14:textId="345994B3" w:rsidR="005B1BE5" w:rsidRPr="0072707B" w:rsidRDefault="005B1BE5">
      <w:r w:rsidRPr="0072707B">
        <w:tab/>
        <w:t>The issue of how to infer ITFX</w:t>
      </w:r>
      <w:r w:rsidRPr="0072707B">
        <w:rPr>
          <w:position w:val="-6"/>
          <w:sz w:val="20"/>
        </w:rPr>
        <w:t xml:space="preserve">no </w:t>
      </w:r>
      <w:r w:rsidRPr="0072707B">
        <w:rPr>
          <w:rFonts w:ascii="Symbol" w:hAnsi="Symbol"/>
          <w:i/>
          <w:position w:val="-6"/>
          <w:sz w:val="20"/>
        </w:rPr>
        <w:t></w:t>
      </w:r>
      <w:r w:rsidRPr="0072707B">
        <w:t xml:space="preserve"> from ignition experiments was addressed in the NIC review paper in 2014 (Ref. 4). In that work, the authors studied the behavior of the metric ITFX using an ensemble of over 2000 </w:t>
      </w:r>
      <w:r w:rsidRPr="0072707B">
        <w:rPr>
          <w:i/>
        </w:rPr>
        <w:t>HYDRA</w:t>
      </w:r>
      <w:r w:rsidRPr="0072707B">
        <w:t xml:space="preserve"> simulations of the NIC point-design indirect</w:t>
      </w:r>
      <w:r w:rsidRPr="0072707B">
        <w:noBreakHyphen/>
        <w:t>drive target.</w:t>
      </w:r>
      <w:r w:rsidR="00F6170E" w:rsidRPr="0072707B">
        <w:rPr>
          <w:position w:val="6"/>
        </w:rPr>
        <w:t>56</w:t>
      </w:r>
      <w:r w:rsidR="00F6170E" w:rsidRPr="0072707B">
        <w:t xml:space="preserve"> </w:t>
      </w:r>
      <w:r w:rsidRPr="0072707B">
        <w:t>The simulations achieved 1-D yields near 20</w:t>
      </w:r>
      <w:r w:rsidR="00F6170E" w:rsidRPr="0072707B">
        <w:t xml:space="preserve"> </w:t>
      </w:r>
      <w:r w:rsidRPr="0072707B">
        <w:t>MJ and were degraded through a variety of failure mechanisms, including low-mode distortions, implosion velocity reduction, and entropy degradation. Since the parameter ITFX</w:t>
      </w:r>
      <w:r w:rsidRPr="0072707B">
        <w:rPr>
          <w:position w:val="-6"/>
          <w:sz w:val="20"/>
        </w:rPr>
        <w:t xml:space="preserve">no </w:t>
      </w:r>
      <w:r w:rsidRPr="0072707B">
        <w:rPr>
          <w:rFonts w:ascii="Symbol" w:hAnsi="Symbol"/>
          <w:i/>
          <w:position w:val="-6"/>
          <w:sz w:val="20"/>
        </w:rPr>
        <w:t></w:t>
      </w:r>
      <w:r w:rsidRPr="0072707B">
        <w:t xml:space="preserve"> cannot be directly inferred from experiments with alpha heating, the authors developed the metric ITFX</w:t>
      </w:r>
      <w:r w:rsidRPr="0072707B">
        <w:rPr>
          <w:rFonts w:ascii="Symbol" w:hAnsi="Symbol"/>
          <w:i/>
          <w:position w:val="-6"/>
          <w:sz w:val="20"/>
        </w:rPr>
        <w:t></w:t>
      </w:r>
      <w:r w:rsidRPr="0072707B">
        <w:t>, which includes modifications to hydrodynamics from alpha heating and related it to the yield amplification caused by alpha heating. The yield amplification is given by the ratio of fusion yield output from a simulation that includes alpha transport to the fusion yield output from a simulation that does not include alpha transport and is a measure of the effect alpha heating has on the enhancement of the fusion yield. It was shown that for implosions characteristic of the “low-foot” campaign on the NIF, the yield amplification varies as an approximately unique function of ITFX</w:t>
      </w:r>
      <w:r w:rsidRPr="0072707B">
        <w:rPr>
          <w:rFonts w:ascii="Symbol" w:hAnsi="Symbol"/>
          <w:i/>
          <w:position w:val="-6"/>
          <w:sz w:val="20"/>
        </w:rPr>
        <w:t></w:t>
      </w:r>
      <w:r w:rsidRPr="0072707B">
        <w:t>. For low values of alpha heating, ITFX</w:t>
      </w:r>
      <w:r w:rsidRPr="0072707B">
        <w:rPr>
          <w:rFonts w:ascii="Symbol" w:hAnsi="Symbol"/>
          <w:i/>
          <w:position w:val="-6"/>
          <w:sz w:val="20"/>
        </w:rPr>
        <w:t></w:t>
      </w:r>
      <w:r w:rsidRPr="0072707B">
        <w:t xml:space="preserve"> can be approximately related to ITFX</w:t>
      </w:r>
      <w:r w:rsidRPr="0072707B">
        <w:rPr>
          <w:position w:val="-6"/>
          <w:sz w:val="20"/>
        </w:rPr>
        <w:t xml:space="preserve">no </w:t>
      </w:r>
      <w:r w:rsidRPr="0072707B">
        <w:rPr>
          <w:rFonts w:ascii="Symbol" w:hAnsi="Symbol"/>
          <w:i/>
          <w:position w:val="-6"/>
          <w:sz w:val="20"/>
        </w:rPr>
        <w:t></w:t>
      </w:r>
      <w:r w:rsidRPr="0072707B">
        <w:t>. However, the yield amplification rises sharply as ITFX</w:t>
      </w:r>
      <w:r w:rsidRPr="0072707B">
        <w:rPr>
          <w:position w:val="-6"/>
          <w:sz w:val="20"/>
        </w:rPr>
        <w:t xml:space="preserve">no </w:t>
      </w:r>
      <w:r w:rsidRPr="0072707B">
        <w:rPr>
          <w:rFonts w:ascii="Symbol" w:hAnsi="Symbol"/>
          <w:i/>
          <w:position w:val="-6"/>
          <w:sz w:val="20"/>
        </w:rPr>
        <w:t></w:t>
      </w:r>
      <w:r w:rsidRPr="0072707B">
        <w:t xml:space="preserve"> approaches unity, which implies that ITFX</w:t>
      </w:r>
      <w:r w:rsidRPr="0072707B">
        <w:rPr>
          <w:position w:val="-6"/>
          <w:sz w:val="20"/>
        </w:rPr>
        <w:t xml:space="preserve">no </w:t>
      </w:r>
      <w:r w:rsidRPr="0072707B">
        <w:rPr>
          <w:rFonts w:ascii="Symbol" w:hAnsi="Symbol"/>
          <w:i/>
          <w:position w:val="-6"/>
          <w:sz w:val="20"/>
        </w:rPr>
        <w:t></w:t>
      </w:r>
      <w:r w:rsidRPr="0072707B">
        <w:t xml:space="preserve"> cannot be inferred from experiments near the ignition cliff. A similar analysis was carried out in Ref. </w:t>
      </w:r>
      <w:r w:rsidR="00F6170E" w:rsidRPr="0072707B">
        <w:t>29</w:t>
      </w:r>
      <w:r w:rsidRPr="0072707B">
        <w:t>, where it was shown that “with-</w:t>
      </w:r>
      <w:r w:rsidRPr="0072707B">
        <w:rPr>
          <w:rFonts w:ascii="Symbol" w:hAnsi="Symbol"/>
          <w:i/>
        </w:rPr>
        <w:t></w:t>
      </w:r>
      <w:r w:rsidRPr="0072707B">
        <w:t>” metrics can be approximately related to no-</w:t>
      </w:r>
      <w:r w:rsidRPr="0072707B">
        <w:rPr>
          <w:rFonts w:ascii="Symbol" w:hAnsi="Symbol"/>
          <w:i/>
        </w:rPr>
        <w:t></w:t>
      </w:r>
      <w:r w:rsidRPr="0072707B">
        <w:t xml:space="preserve"> metrics; however, this was done for a limited simulation ensemble.</w:t>
      </w:r>
    </w:p>
    <w:p w14:paraId="60F1F213" w14:textId="1E024200" w:rsidR="000E31D1" w:rsidRPr="0072707B" w:rsidRDefault="005B1BE5">
      <w:r w:rsidRPr="0072707B">
        <w:lastRenderedPageBreak/>
        <w:tab/>
        <w:t>LLE also adopted “with-</w:t>
      </w:r>
      <w:r w:rsidRPr="0072707B">
        <w:rPr>
          <w:rFonts w:ascii="Symbol" w:hAnsi="Symbol"/>
          <w:i/>
        </w:rPr>
        <w:t></w:t>
      </w:r>
      <w:r w:rsidRPr="0072707B">
        <w:t>” metrics to assess alpha-heating levels in implosions.</w:t>
      </w:r>
      <w:r w:rsidR="00F6170E" w:rsidRPr="0072707B">
        <w:rPr>
          <w:position w:val="6"/>
        </w:rPr>
        <w:t>59,60</w:t>
      </w:r>
      <w:r w:rsidRPr="0072707B">
        <w:t xml:space="preserve"> In this work, the yield amplification caused by alpha heating was related to the measureable parameter </w:t>
      </w:r>
      <w:r w:rsidRPr="0072707B">
        <w:rPr>
          <w:rFonts w:ascii="Symbol" w:hAnsi="Symbol"/>
          <w:i/>
        </w:rPr>
        <w:t></w:t>
      </w:r>
      <w:r w:rsidRPr="0072707B">
        <w:rPr>
          <w:rFonts w:ascii="Symbol" w:hAnsi="Symbol"/>
          <w:i/>
          <w:position w:val="-6"/>
          <w:sz w:val="20"/>
        </w:rPr>
        <w:t></w:t>
      </w:r>
      <w:r w:rsidRPr="0072707B">
        <w:t xml:space="preserve"> using both an analytic model and a large ensemble of simulations with a variety of laser energies, impl</w:t>
      </w:r>
      <w:r w:rsidR="000E31D1" w:rsidRPr="0072707B">
        <w:t>osion velocities, and adiabats. The yield amplification’s relation to</w:t>
      </w:r>
      <w:r w:rsidR="00F6170E" w:rsidRPr="0072707B">
        <w:rPr>
          <w:rFonts w:ascii="Symbol" w:hAnsi="Symbol"/>
          <w:i/>
        </w:rPr>
        <w:t></w:t>
      </w:r>
      <w:r w:rsidR="00F6170E" w:rsidRPr="0072707B">
        <w:rPr>
          <w:rFonts w:ascii="Symbol" w:hAnsi="Symbol"/>
          <w:i/>
          <w:position w:val="-6"/>
          <w:sz w:val="20"/>
        </w:rPr>
        <w:t></w:t>
      </w:r>
      <w:r w:rsidR="00F6170E" w:rsidRPr="0072707B">
        <w:t xml:space="preserve"> </w:t>
      </w:r>
      <w:r w:rsidR="000E31D1" w:rsidRPr="0072707B">
        <w:t>was originally quantified in Ref</w:t>
      </w:r>
      <w:r w:rsidR="00F6170E" w:rsidRPr="0072707B">
        <w:t>. 59</w:t>
      </w:r>
      <w:r w:rsidR="000E31D1" w:rsidRPr="0072707B">
        <w:t xml:space="preserve"> as</w:t>
      </w:r>
      <w:r w:rsidR="00F6170E" w:rsidRPr="0072707B">
        <w:t xml:space="preserve"> </w:t>
      </w:r>
      <w:r w:rsidR="00F6170E" w:rsidRPr="0072707B">
        <w:rPr>
          <w:position w:val="-22"/>
        </w:rPr>
        <w:object w:dxaOrig="1760" w:dyaOrig="560" w14:anchorId="3C983EC2">
          <v:shape id="_x0000_i1055" type="#_x0000_t75" style="width:88pt;height:28pt" o:ole="">
            <v:imagedata r:id="rId67" o:title=""/>
          </v:shape>
          <o:OLEObject Type="Embed" ProgID="Equation.DSMT4" ShapeID="_x0000_i1055" DrawAspect="Content" ObjectID="_1652187310" r:id="rId68"/>
        </w:object>
      </w:r>
      <w:r w:rsidR="000E31D1" w:rsidRPr="0072707B">
        <w:t xml:space="preserve"> via a fit to the simulation ensemble for yie</w:t>
      </w:r>
      <w:r w:rsidR="00F6170E" w:rsidRPr="0072707B">
        <w:t>ld amplifications less than 10.</w:t>
      </w:r>
      <w:r w:rsidR="000E31D1" w:rsidRPr="0072707B">
        <w:t xml:space="preserve"> In Ref</w:t>
      </w:r>
      <w:r w:rsidR="00F6170E" w:rsidRPr="0072707B">
        <w:t>. 60</w:t>
      </w:r>
      <w:r w:rsidR="000E31D1" w:rsidRPr="0072707B">
        <w:t>, the simulation ensemble was extended to include higher adiabat implosions (as high as 5)</w:t>
      </w:r>
      <w:r w:rsidR="00BC4F41" w:rsidRPr="0072707B">
        <w:t xml:space="preserve"> which </w:t>
      </w:r>
      <w:r w:rsidR="000E31D1" w:rsidRPr="0072707B">
        <w:t>lower</w:t>
      </w:r>
      <w:r w:rsidR="00BC4F41" w:rsidRPr="0072707B">
        <w:t xml:space="preserve">ed </w:t>
      </w:r>
      <w:r w:rsidR="000E31D1" w:rsidRPr="0072707B">
        <w:t>the yield amplification fit to</w:t>
      </w:r>
    </w:p>
    <w:p w14:paraId="00175057" w14:textId="53D73B0E" w:rsidR="00F6170E" w:rsidRPr="0072707B" w:rsidRDefault="00F6170E"/>
    <w:p w14:paraId="03017316" w14:textId="046BA25C" w:rsidR="00F6170E" w:rsidRPr="0072707B" w:rsidRDefault="00F6170E">
      <w:pPr>
        <w:pStyle w:val="Equationparagraph"/>
      </w:pPr>
      <w:r w:rsidRPr="0072707B">
        <w:tab/>
      </w:r>
      <w:r w:rsidRPr="0072707B">
        <w:rPr>
          <w:position w:val="-24"/>
        </w:rPr>
        <w:object w:dxaOrig="4400" w:dyaOrig="620" w14:anchorId="20828CEF">
          <v:shape id="_x0000_i1056" type="#_x0000_t75" style="width:220pt;height:31.35pt" o:ole="">
            <v:imagedata r:id="rId69" o:title=""/>
          </v:shape>
          <o:OLEObject Type="Embed" ProgID="Equation.DSMT4" ShapeID="_x0000_i1056" DrawAspect="Content" ObjectID="_1652187311" r:id="rId70"/>
        </w:object>
      </w:r>
      <w:r w:rsidRPr="0072707B">
        <w:tab/>
        <w:t>(12)</w:t>
      </w:r>
    </w:p>
    <w:p w14:paraId="1F26D8B1" w14:textId="77777777" w:rsidR="00F6170E" w:rsidRPr="0072707B" w:rsidRDefault="00F6170E"/>
    <w:p w14:paraId="129617EB" w14:textId="1B5D018F" w:rsidR="00385B88" w:rsidRPr="0072707B" w:rsidRDefault="00F6170E">
      <w:r w:rsidRPr="0072707B">
        <w:tab/>
      </w:r>
      <w:r w:rsidR="005B1BE5" w:rsidRPr="0072707B">
        <w:t xml:space="preserve">The parameter </w:t>
      </w:r>
      <w:r w:rsidR="005B1BE5" w:rsidRPr="0072707B">
        <w:rPr>
          <w:rFonts w:ascii="Symbol" w:hAnsi="Symbol"/>
          <w:i/>
        </w:rPr>
        <w:t></w:t>
      </w:r>
      <w:r w:rsidR="005B1BE5" w:rsidRPr="0072707B">
        <w:rPr>
          <w:rFonts w:ascii="Symbol" w:hAnsi="Symbol"/>
          <w:i/>
          <w:position w:val="-6"/>
          <w:sz w:val="20"/>
        </w:rPr>
        <w:t></w:t>
      </w:r>
      <w:r w:rsidR="005B1BE5" w:rsidRPr="0072707B">
        <w:t xml:space="preserve"> is more general than ITFX</w:t>
      </w:r>
      <w:r w:rsidR="005B1BE5" w:rsidRPr="0072707B">
        <w:rPr>
          <w:rFonts w:ascii="Symbol" w:hAnsi="Symbol"/>
          <w:i/>
          <w:position w:val="-6"/>
          <w:sz w:val="20"/>
        </w:rPr>
        <w:t></w:t>
      </w:r>
      <w:r w:rsidR="005B1BE5" w:rsidRPr="0072707B">
        <w:t xml:space="preserve"> because it is applicable to implosions with different fuel masses</w:t>
      </w:r>
      <w:r w:rsidRPr="0072707B">
        <w:t xml:space="preserve">. </w:t>
      </w:r>
      <w:r w:rsidR="009C4CDE" w:rsidRPr="0072707B">
        <w:t>Similar to</w:t>
      </w:r>
      <w:r w:rsidR="002F3BFA" w:rsidRPr="0072707B">
        <w:t xml:space="preserve"> </w:t>
      </w:r>
      <w:r w:rsidR="002F3BFA" w:rsidRPr="0072707B">
        <w:rPr>
          <w:rFonts w:ascii="Symbol" w:hAnsi="Symbol"/>
          <w:i/>
        </w:rPr>
        <w:t></w:t>
      </w:r>
      <w:r w:rsidR="002F3BFA" w:rsidRPr="0072707B">
        <w:rPr>
          <w:rStyle w:val="Romanalphasub"/>
        </w:rPr>
        <w:t xml:space="preserve">no </w:t>
      </w:r>
      <w:r w:rsidR="002F3BFA" w:rsidRPr="0072707B">
        <w:rPr>
          <w:rStyle w:val="Italicalphasub"/>
          <w:rFonts w:ascii="Symbol" w:hAnsi="Symbol"/>
        </w:rPr>
        <w:t></w:t>
      </w:r>
      <w:r w:rsidR="002F3BFA" w:rsidRPr="0072707B">
        <w:t xml:space="preserve">, </w:t>
      </w:r>
      <w:r w:rsidR="009C4CDE" w:rsidRPr="0072707B">
        <w:t>its equation is given by</w:t>
      </w:r>
    </w:p>
    <w:p w14:paraId="3F795A7C" w14:textId="66FC173A" w:rsidR="002F3BFA" w:rsidRPr="0072707B" w:rsidRDefault="002F3BFA"/>
    <w:p w14:paraId="7013F2F2" w14:textId="7032E3C9" w:rsidR="002F3BFA" w:rsidRPr="0072707B" w:rsidRDefault="002F3BFA">
      <w:pPr>
        <w:pStyle w:val="Equationparagraph"/>
      </w:pPr>
      <w:r w:rsidRPr="0072707B">
        <w:tab/>
      </w:r>
      <w:r w:rsidR="003F2E6E" w:rsidRPr="0072707B">
        <w:rPr>
          <w:position w:val="-36"/>
        </w:rPr>
        <w:object w:dxaOrig="3440" w:dyaOrig="920" w14:anchorId="592D3777">
          <v:shape id="_x0000_i1057" type="#_x0000_t75" style="width:172pt;height:46pt" o:ole="">
            <v:imagedata r:id="rId71" o:title=""/>
          </v:shape>
          <o:OLEObject Type="Embed" ProgID="Equation.DSMT4" ShapeID="_x0000_i1057" DrawAspect="Content" ObjectID="_1652187312" r:id="rId72"/>
        </w:object>
      </w:r>
      <w:r w:rsidRPr="0072707B">
        <w:tab/>
        <w:t>(13)</w:t>
      </w:r>
    </w:p>
    <w:p w14:paraId="07A75FED" w14:textId="57478D03" w:rsidR="00E9647C" w:rsidRPr="0072707B" w:rsidRDefault="00E9647C"/>
    <w:p w14:paraId="2A914B92" w14:textId="7CD47EB2" w:rsidR="005B1BE5" w:rsidRPr="0072707B" w:rsidRDefault="00E9647C">
      <w:r w:rsidRPr="0072707B">
        <w:t xml:space="preserve">where the areal density, stagnated mass, and neutron yield are all evaluated from implosions </w:t>
      </w:r>
      <w:r w:rsidR="009C4CDE" w:rsidRPr="0072707B">
        <w:t>with alpha transport on. Although the parameter</w:t>
      </w:r>
      <w:r w:rsidRPr="0072707B">
        <w:t xml:space="preserve"> </w:t>
      </w:r>
      <w:r w:rsidRPr="0072707B">
        <w:rPr>
          <w:rFonts w:ascii="Symbol" w:hAnsi="Symbol"/>
          <w:i/>
        </w:rPr>
        <w:t></w:t>
      </w:r>
      <w:r w:rsidRPr="0072707B">
        <w:rPr>
          <w:rFonts w:ascii="Symbol" w:hAnsi="Symbol"/>
          <w:i/>
          <w:position w:val="-6"/>
          <w:sz w:val="20"/>
        </w:rPr>
        <w:t></w:t>
      </w:r>
      <w:r w:rsidRPr="0072707B">
        <w:t xml:space="preserve"> </w:t>
      </w:r>
      <w:r w:rsidR="009C4CDE" w:rsidRPr="0072707B">
        <w:t xml:space="preserve">may be inferred from experiments, </w:t>
      </w:r>
      <w:r w:rsidR="005B1BE5" w:rsidRPr="0072707B">
        <w:t>there is no single value of</w:t>
      </w:r>
      <w:r w:rsidRPr="0072707B">
        <w:t xml:space="preserve"> </w:t>
      </w:r>
      <w:r w:rsidRPr="0072707B">
        <w:rPr>
          <w:rFonts w:ascii="Symbol" w:hAnsi="Symbol"/>
          <w:i/>
        </w:rPr>
        <w:t></w:t>
      </w:r>
      <w:r w:rsidRPr="0072707B">
        <w:rPr>
          <w:rFonts w:ascii="Symbol" w:hAnsi="Symbol"/>
          <w:i/>
          <w:position w:val="-6"/>
          <w:sz w:val="20"/>
        </w:rPr>
        <w:t></w:t>
      </w:r>
      <w:r w:rsidR="005B1BE5" w:rsidRPr="0072707B">
        <w:t xml:space="preserve"> that can be used</w:t>
      </w:r>
      <w:r w:rsidR="00385B88" w:rsidRPr="0072707B">
        <w:t xml:space="preserve"> to assess the onset of</w:t>
      </w:r>
      <w:r w:rsidRPr="0072707B">
        <w:t xml:space="preserve"> </w:t>
      </w:r>
      <w:r w:rsidRPr="0072707B">
        <w:rPr>
          <w:rFonts w:ascii="Symbol" w:hAnsi="Symbol"/>
          <w:i/>
        </w:rPr>
        <w:t></w:t>
      </w:r>
      <w:r w:rsidRPr="0072707B">
        <w:rPr>
          <w:rStyle w:val="Romanalphasub"/>
        </w:rPr>
        <w:t xml:space="preserve">no </w:t>
      </w:r>
      <w:r w:rsidRPr="0072707B">
        <w:rPr>
          <w:rStyle w:val="Italicalphasub"/>
          <w:rFonts w:ascii="Symbol" w:hAnsi="Symbol"/>
        </w:rPr>
        <w:t></w:t>
      </w:r>
      <w:r w:rsidR="003F2E6E" w:rsidRPr="0072707B">
        <w:t> </w:t>
      </w:r>
      <w:r w:rsidRPr="0072707B">
        <w:t>=</w:t>
      </w:r>
      <w:r w:rsidR="003F2E6E" w:rsidRPr="0072707B">
        <w:t> </w:t>
      </w:r>
      <w:r w:rsidRPr="0072707B">
        <w:t xml:space="preserve">1. </w:t>
      </w:r>
      <w:r w:rsidR="005B1BE5" w:rsidRPr="0072707B">
        <w:t>This problem is further illustrated in Fig. 1, where the with-</w:t>
      </w:r>
      <w:r w:rsidR="005B1BE5" w:rsidRPr="0072707B">
        <w:rPr>
          <w:rFonts w:ascii="Symbol" w:hAnsi="Symbol"/>
          <w:i/>
        </w:rPr>
        <w:t></w:t>
      </w:r>
      <w:r w:rsidR="005B1BE5" w:rsidRPr="0072707B">
        <w:t xml:space="preserve"> Lawson parameter</w:t>
      </w:r>
      <w:r w:rsidRPr="0072707B">
        <w:t xml:space="preserve"> </w:t>
      </w:r>
      <w:r w:rsidRPr="0072707B">
        <w:rPr>
          <w:rFonts w:ascii="Symbol" w:hAnsi="Symbol"/>
          <w:i/>
        </w:rPr>
        <w:t></w:t>
      </w:r>
      <w:r w:rsidRPr="0072707B">
        <w:rPr>
          <w:rFonts w:ascii="Symbol" w:hAnsi="Symbol"/>
          <w:i/>
          <w:position w:val="-6"/>
          <w:sz w:val="20"/>
        </w:rPr>
        <w:t></w:t>
      </w:r>
      <w:r w:rsidR="005B1BE5" w:rsidRPr="0072707B">
        <w:t xml:space="preserve"> is </w:t>
      </w:r>
      <w:r w:rsidR="005B1BE5" w:rsidRPr="0072707B">
        <w:lastRenderedPageBreak/>
        <w:t xml:space="preserve">plotted against </w:t>
      </w:r>
      <w:r w:rsidR="005B1BE5" w:rsidRPr="0072707B">
        <w:rPr>
          <w:rFonts w:ascii="Symbol" w:hAnsi="Symbol"/>
          <w:i/>
        </w:rPr>
        <w:t></w:t>
      </w:r>
      <w:r w:rsidR="005B1BE5" w:rsidRPr="0072707B">
        <w:rPr>
          <w:position w:val="-6"/>
          <w:sz w:val="20"/>
        </w:rPr>
        <w:t xml:space="preserve">no </w:t>
      </w:r>
      <w:r w:rsidR="005B1BE5" w:rsidRPr="0072707B">
        <w:rPr>
          <w:rFonts w:ascii="Symbol" w:hAnsi="Symbol"/>
          <w:i/>
          <w:position w:val="-6"/>
          <w:sz w:val="20"/>
        </w:rPr>
        <w:t></w:t>
      </w:r>
      <w:r w:rsidR="005B1BE5" w:rsidRPr="0072707B">
        <w:t>, both of which are evaluated using Eq. (</w:t>
      </w:r>
      <w:r w:rsidRPr="0072707B">
        <w:t>10</w:t>
      </w:r>
      <w:r w:rsidR="005B1BE5" w:rsidRPr="0072707B">
        <w:t>) for a 1</w:t>
      </w:r>
      <w:r w:rsidRPr="0072707B">
        <w:t>-</w:t>
      </w:r>
      <w:r w:rsidR="005B1BE5" w:rsidRPr="0072707B">
        <w:t>D</w:t>
      </w:r>
      <w:r w:rsidRPr="0072707B">
        <w:t xml:space="preserve"> </w:t>
      </w:r>
      <w:r w:rsidRPr="0072707B">
        <w:rPr>
          <w:i/>
        </w:rPr>
        <w:t>LILAC</w:t>
      </w:r>
      <w:r w:rsidRPr="0072707B">
        <w:rPr>
          <w:position w:val="6"/>
        </w:rPr>
        <w:t>53</w:t>
      </w:r>
      <w:r w:rsidRPr="0072707B">
        <w:t xml:space="preserve"> </w:t>
      </w:r>
      <w:r w:rsidR="005B1BE5" w:rsidRPr="0072707B">
        <w:t>simulation ensemble. The simulation ensemble shown here u</w:t>
      </w:r>
      <w:r w:rsidRPr="0072707B">
        <w:t>ses a similar database as Refs. </w:t>
      </w:r>
      <w:r w:rsidR="005B1BE5" w:rsidRPr="0072707B">
        <w:t xml:space="preserve">22 and </w:t>
      </w:r>
      <w:r w:rsidRPr="0072707B">
        <w:t>61</w:t>
      </w:r>
      <w:r w:rsidR="005B1BE5" w:rsidRPr="0072707B">
        <w:t>. It contains implosion velocities between 200 km/s and 600</w:t>
      </w:r>
      <w:r w:rsidRPr="0072707B">
        <w:t xml:space="preserve"> </w:t>
      </w:r>
      <w:r w:rsidR="005B1BE5" w:rsidRPr="0072707B">
        <w:t xml:space="preserve">km/s, laser energies between 30 kJ and 10 MJ, and adiabats between 1 and 6, where the adiabat is given for DT by </w:t>
      </w:r>
      <w:r w:rsidR="005B1BE5" w:rsidRPr="0072707B">
        <w:rPr>
          <w:rFonts w:ascii="Symbol" w:hAnsi="Symbol"/>
          <w:i/>
        </w:rPr>
        <w:t></w:t>
      </w:r>
      <w:r w:rsidR="005B1BE5" w:rsidRPr="0072707B">
        <w:t xml:space="preserve"> = </w:t>
      </w:r>
      <w:r w:rsidR="005B1BE5" w:rsidRPr="0072707B">
        <w:rPr>
          <w:i/>
        </w:rPr>
        <w:t>P</w:t>
      </w:r>
      <w:r w:rsidR="005B1BE5" w:rsidRPr="0072707B">
        <w:t>/2.2</w:t>
      </w:r>
      <w:r w:rsidR="005B1BE5" w:rsidRPr="0072707B">
        <w:rPr>
          <w:rFonts w:ascii="Symbol" w:hAnsi="Symbol"/>
          <w:i/>
        </w:rPr>
        <w:t></w:t>
      </w:r>
      <w:r w:rsidR="005B1BE5" w:rsidRPr="0072707B">
        <w:rPr>
          <w:position w:val="6"/>
          <w:sz w:val="20"/>
        </w:rPr>
        <w:t>5/3</w:t>
      </w:r>
      <w:r w:rsidR="005B1BE5" w:rsidRPr="0072707B">
        <w:t xml:space="preserve">, with the shell pressure </w:t>
      </w:r>
      <w:r w:rsidR="005B1BE5" w:rsidRPr="0072707B">
        <w:rPr>
          <w:i/>
        </w:rPr>
        <w:t>P</w:t>
      </w:r>
      <w:r w:rsidR="005B1BE5" w:rsidRPr="0072707B">
        <w:t xml:space="preserve"> in megabars and the plasma density in g/cm</w:t>
      </w:r>
      <w:r w:rsidR="005B1BE5" w:rsidRPr="0072707B">
        <w:rPr>
          <w:position w:val="6"/>
          <w:sz w:val="20"/>
        </w:rPr>
        <w:t>3</w:t>
      </w:r>
      <w:r w:rsidR="005B1BE5" w:rsidRPr="0072707B">
        <w:t xml:space="preserve"> (Ref. </w:t>
      </w:r>
      <w:r w:rsidR="00923DB0" w:rsidRPr="0072707B">
        <w:t>62</w:t>
      </w:r>
      <w:r w:rsidR="005B1BE5" w:rsidRPr="0072707B">
        <w:t>). The 1-D database was generated by creating many ignited implosions with a variety of different target gains and then degrading them by reducing the implosion velocity or increasing the adiabat.</w:t>
      </w:r>
    </w:p>
    <w:p w14:paraId="33DDC699" w14:textId="3C60FB9C" w:rsidR="005B1BE5" w:rsidRPr="0072707B" w:rsidRDefault="005B1BE5">
      <w:r w:rsidRPr="0072707B">
        <w:tab/>
        <w:t xml:space="preserve">In Fig. 1, the dashed black line represents the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rPr>
          <w:rFonts w:ascii="Symbol" w:hAnsi="Symbol"/>
          <w:i/>
          <w:position w:val="-6"/>
          <w:sz w:val="20"/>
        </w:rPr>
        <w:t></w:t>
      </w:r>
      <w:r w:rsidR="00923DB0" w:rsidRPr="0072707B">
        <w:t xml:space="preserve"> </w:t>
      </w:r>
      <w:r w:rsidRPr="0072707B">
        <w:t>=</w:t>
      </w:r>
      <w:r w:rsidR="00923DB0" w:rsidRPr="0072707B">
        <w:t xml:space="preserve"> </w:t>
      </w:r>
      <w:r w:rsidRPr="0072707B">
        <w:t xml:space="preserve">1 ignition condition, which corresponds to a wide variety of </w:t>
      </w:r>
      <w:r w:rsidRPr="0072707B">
        <w:rPr>
          <w:rFonts w:ascii="Symbol" w:hAnsi="Symbol"/>
          <w:i/>
        </w:rPr>
        <w:t></w:t>
      </w:r>
      <w:r w:rsidRPr="0072707B">
        <w:rPr>
          <w:rFonts w:ascii="Symbol" w:hAnsi="Symbol"/>
          <w:i/>
          <w:position w:val="-6"/>
          <w:sz w:val="20"/>
        </w:rPr>
        <w:t></w:t>
      </w:r>
      <w:r w:rsidRPr="0072707B">
        <w:t xml:space="preserve"> values. This implies that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cannot be inferred from </w:t>
      </w:r>
      <w:r w:rsidRPr="0072707B">
        <w:rPr>
          <w:rFonts w:ascii="Symbol" w:hAnsi="Symbol"/>
          <w:i/>
        </w:rPr>
        <w:t></w:t>
      </w:r>
      <w:r w:rsidRPr="0072707B">
        <w:rPr>
          <w:rFonts w:ascii="Symbol" w:hAnsi="Symbol"/>
          <w:i/>
          <w:position w:val="-6"/>
          <w:sz w:val="20"/>
        </w:rPr>
        <w:t></w:t>
      </w:r>
      <w:r w:rsidRPr="0072707B">
        <w:t xml:space="preserve"> near the ignition point. As shown in Ref. </w:t>
      </w:r>
      <w:r w:rsidR="00923DB0" w:rsidRPr="0072707B">
        <w:t>63</w:t>
      </w:r>
      <w:r w:rsidRPr="0072707B">
        <w:t>, the yield-amplification relation—</w:t>
      </w:r>
      <w:r w:rsidRPr="0072707B">
        <w:rPr>
          <w:rFonts w:ascii="Symbol" w:hAnsi="Symbol"/>
          <w:i/>
        </w:rPr>
        <w:t></w:t>
      </w:r>
      <w:r w:rsidRPr="0072707B">
        <w:rPr>
          <w:position w:val="-6"/>
          <w:sz w:val="20"/>
        </w:rPr>
        <w:t>no</w:t>
      </w:r>
      <w:r w:rsidR="00923DB0" w:rsidRPr="0072707B">
        <w:rPr>
          <w:position w:val="-6"/>
          <w:sz w:val="20"/>
        </w:rPr>
        <w:t xml:space="preserve"> </w:t>
      </w:r>
      <w:r w:rsidRPr="0072707B">
        <w:rPr>
          <w:rFonts w:ascii="Symbol" w:hAnsi="Symbol"/>
          <w:i/>
          <w:position w:val="-6"/>
          <w:sz w:val="20"/>
        </w:rPr>
        <w:t></w:t>
      </w:r>
      <w:r w:rsidRPr="0072707B">
        <w:rPr>
          <w:rFonts w:eastAsia="Times New Roman"/>
        </w:rPr>
        <w:t>—holds only for yield amplifications less than 10</w:t>
      </w:r>
      <w:r w:rsidRPr="0072707B">
        <w:t xml:space="preserve">. Furthermore, in Fig. 2, it is evident that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 1 does not correspond to a unique alpha-heating level. In fact, the condition </w:t>
      </w:r>
      <w:r w:rsidRPr="0072707B">
        <w:rPr>
          <w:rFonts w:ascii="Symbol" w:hAnsi="Symbol"/>
          <w:i/>
        </w:rPr>
        <w:t></w:t>
      </w:r>
      <w:r w:rsidRPr="0072707B">
        <w:rPr>
          <w:position w:val="-6"/>
          <w:sz w:val="20"/>
        </w:rPr>
        <w:t>no </w:t>
      </w:r>
      <w:r w:rsidRPr="0072707B">
        <w:rPr>
          <w:rFonts w:ascii="Symbol" w:hAnsi="Symbol"/>
          <w:i/>
          <w:position w:val="-6"/>
          <w:sz w:val="20"/>
        </w:rPr>
        <w:t></w:t>
      </w:r>
      <w:r w:rsidRPr="0072707B">
        <w:rPr>
          <w:rFonts w:ascii="Symbol" w:hAnsi="Symbol"/>
          <w:i/>
          <w:position w:val="-6"/>
          <w:sz w:val="20"/>
        </w:rPr>
        <w:t></w:t>
      </w:r>
      <w:r w:rsidRPr="0072707B">
        <w:t> =</w:t>
      </w:r>
      <w:r w:rsidR="00923DB0" w:rsidRPr="0072707B">
        <w:t xml:space="preserve"> </w:t>
      </w:r>
      <w:r w:rsidRPr="0072707B">
        <w:t xml:space="preserve">1 for some targets corresponds to maximum gain around a yield enhancement of a thousandfold, while other targets are still in the alpha-heating regime at yield amplifications &lt;10. This is not surprising since the ignition condition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rPr>
          <w:rFonts w:ascii="Symbol" w:hAnsi="Symbol"/>
          <w:position w:val="-6"/>
          <w:sz w:val="20"/>
        </w:rPr>
        <w:t></w:t>
      </w:r>
      <w:r w:rsidR="00923DB0" w:rsidRPr="0072707B">
        <w:t xml:space="preserve"> </w:t>
      </w:r>
      <w:r w:rsidRPr="0072707B">
        <w:t>=</w:t>
      </w:r>
      <w:r w:rsidR="00923DB0" w:rsidRPr="0072707B">
        <w:t xml:space="preserve"> </w:t>
      </w:r>
      <w:r w:rsidRPr="0072707B">
        <w:t>1 was originally developed to determine a monotonic increase in fusion yield output. It follows that this ignition condition alone cannot uniquely identify the onset of burn propagation.</w:t>
      </w:r>
    </w:p>
    <w:p w14:paraId="4A1ADCD8" w14:textId="50D412B5" w:rsidR="009D1156" w:rsidRPr="0072707B" w:rsidRDefault="009D1156"/>
    <w:p w14:paraId="44398760" w14:textId="43C7E60D" w:rsidR="009D1156" w:rsidRPr="0072707B" w:rsidRDefault="009D1156" w:rsidP="00266D7A">
      <w:pPr>
        <w:jc w:val="center"/>
      </w:pPr>
      <w:r w:rsidRPr="0072707B">
        <w:rPr>
          <w:noProof/>
        </w:rPr>
        <w:lastRenderedPageBreak/>
        <w:drawing>
          <wp:inline distT="0" distB="0" distL="0" distR="0" wp14:anchorId="43B6930A" wp14:editId="4E33B1EF">
            <wp:extent cx="2786380" cy="19843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86380" cy="1984375"/>
                    </a:xfrm>
                    <a:prstGeom prst="rect">
                      <a:avLst/>
                    </a:prstGeom>
                    <a:noFill/>
                    <a:ln>
                      <a:noFill/>
                    </a:ln>
                  </pic:spPr>
                </pic:pic>
              </a:graphicData>
            </a:graphic>
          </wp:inline>
        </w:drawing>
      </w:r>
    </w:p>
    <w:p w14:paraId="6E0B5486" w14:textId="77777777" w:rsidR="009D1156" w:rsidRPr="0072707B" w:rsidRDefault="009D1156">
      <w:r w:rsidRPr="0072707B">
        <w:t>FIG. 1. The no-</w:t>
      </w:r>
      <w:r w:rsidRPr="0072707B">
        <w:rPr>
          <w:rFonts w:ascii="Symbol" w:hAnsi="Symbol"/>
          <w:i/>
        </w:rPr>
        <w:t></w:t>
      </w:r>
      <w:r w:rsidRPr="0072707B">
        <w:t xml:space="preserve"> Lawson parameter </w:t>
      </w:r>
      <w:r w:rsidRPr="0072707B">
        <w:rPr>
          <w:rFonts w:ascii="Symbol" w:hAnsi="Symbol"/>
          <w:i/>
        </w:rPr>
        <w:t></w:t>
      </w:r>
      <w:r w:rsidRPr="0072707B">
        <w:rPr>
          <w:position w:val="-6"/>
          <w:sz w:val="20"/>
        </w:rPr>
        <w:t xml:space="preserve">no </w:t>
      </w:r>
      <w:r w:rsidRPr="0072707B">
        <w:rPr>
          <w:i/>
          <w:position w:val="-6"/>
          <w:sz w:val="20"/>
        </w:rPr>
        <w:sym w:font="Symbol" w:char="F061"/>
      </w:r>
      <w:r w:rsidRPr="0072707B">
        <w:t xml:space="preserve"> is plotted against the with-</w:t>
      </w:r>
      <w:r w:rsidRPr="0072707B">
        <w:rPr>
          <w:i/>
        </w:rPr>
        <w:sym w:font="Symbol" w:char="F061"/>
      </w:r>
      <w:r w:rsidRPr="0072707B">
        <w:t xml:space="preserve"> Lawson parameter </w:t>
      </w:r>
      <w:r w:rsidRPr="0072707B">
        <w:rPr>
          <w:rFonts w:ascii="Symbol" w:hAnsi="Symbol"/>
          <w:i/>
        </w:rPr>
        <w:t></w:t>
      </w:r>
      <w:r w:rsidRPr="0072707B">
        <w:rPr>
          <w:position w:val="-6"/>
          <w:sz w:val="20"/>
        </w:rPr>
        <w:t xml:space="preserve">no </w:t>
      </w:r>
      <w:r w:rsidRPr="0072707B">
        <w:rPr>
          <w:i/>
          <w:position w:val="-6"/>
          <w:sz w:val="20"/>
        </w:rPr>
        <w:sym w:font="Symbol" w:char="F061"/>
      </w:r>
      <w:r w:rsidRPr="0072707B">
        <w:t xml:space="preserve">. Ignition defined as </w:t>
      </w:r>
      <w:r w:rsidRPr="0072707B">
        <w:rPr>
          <w:rFonts w:ascii="Symbol" w:hAnsi="Symbol"/>
          <w:i/>
        </w:rPr>
        <w:t></w:t>
      </w:r>
      <w:r w:rsidRPr="0072707B">
        <w:rPr>
          <w:position w:val="-6"/>
          <w:sz w:val="20"/>
        </w:rPr>
        <w:t xml:space="preserve">no </w:t>
      </w:r>
      <w:r w:rsidRPr="0072707B">
        <w:rPr>
          <w:i/>
          <w:position w:val="-6"/>
          <w:sz w:val="20"/>
        </w:rPr>
        <w:sym w:font="Symbol" w:char="F061"/>
      </w:r>
      <w:r w:rsidRPr="0072707B">
        <w:t xml:space="preserve"> = 1 is represented as the dashed black line, which is satisfied for a wide range of </w:t>
      </w:r>
      <w:r w:rsidRPr="0072707B">
        <w:rPr>
          <w:rFonts w:ascii="Symbol" w:hAnsi="Symbol"/>
          <w:i/>
        </w:rPr>
        <w:t></w:t>
      </w:r>
      <w:r w:rsidRPr="0072707B">
        <w:rPr>
          <w:rFonts w:ascii="Symbol" w:hAnsi="Symbol"/>
          <w:i/>
          <w:position w:val="-6"/>
          <w:sz w:val="20"/>
        </w:rPr>
        <w:t></w:t>
      </w:r>
      <w:r w:rsidRPr="0072707B">
        <w:t xml:space="preserve"> values.</w:t>
      </w:r>
    </w:p>
    <w:p w14:paraId="72DE9473" w14:textId="3529FB22" w:rsidR="009D1156" w:rsidRPr="0072707B" w:rsidRDefault="009D1156"/>
    <w:p w14:paraId="1258052C" w14:textId="10CC7818" w:rsidR="005B1BE5" w:rsidRPr="0072707B" w:rsidRDefault="005B1BE5" w:rsidP="00266D7A">
      <w:pPr>
        <w:jc w:val="center"/>
      </w:pPr>
      <w:r w:rsidRPr="0072707B">
        <w:rPr>
          <w:noProof/>
        </w:rPr>
        <w:drawing>
          <wp:inline distT="0" distB="0" distL="0" distR="0" wp14:anchorId="55B60BE8" wp14:editId="43F3A7AF">
            <wp:extent cx="2976245" cy="1932305"/>
            <wp:effectExtent l="0" t="0" r="0" b="0"/>
            <wp:docPr id="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76245" cy="1932305"/>
                    </a:xfrm>
                    <a:prstGeom prst="rect">
                      <a:avLst/>
                    </a:prstGeom>
                    <a:noFill/>
                    <a:ln>
                      <a:noFill/>
                    </a:ln>
                  </pic:spPr>
                </pic:pic>
              </a:graphicData>
            </a:graphic>
          </wp:inline>
        </w:drawing>
      </w:r>
    </w:p>
    <w:p w14:paraId="55CB1351" w14:textId="77777777" w:rsidR="005B1BE5" w:rsidRPr="0072707B" w:rsidRDefault="005B1BE5">
      <w:r w:rsidRPr="0072707B">
        <w:t xml:space="preserve">FIG. 2. The no-alpha Lawson parameter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is plotted against the yield amplification caused by alpha heating. The “ignition” point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 1 occurs for implosions that are in both the burn-propagation phase and the alpha-heating regime.</w:t>
      </w:r>
    </w:p>
    <w:p w14:paraId="6AB0FC51" w14:textId="77777777" w:rsidR="005B1BE5" w:rsidRPr="0072707B" w:rsidRDefault="005B1BE5"/>
    <w:p w14:paraId="22CC8CDD" w14:textId="6FA155E1" w:rsidR="005B1BE5" w:rsidRPr="0072707B" w:rsidRDefault="005B1BE5">
      <w:r w:rsidRPr="0072707B">
        <w:tab/>
        <w:t xml:space="preserve">A similar figure was made by the LLNL group in Ref. </w:t>
      </w:r>
      <w:r w:rsidR="00923DB0" w:rsidRPr="0072707B">
        <w:t xml:space="preserve">64 </w:t>
      </w:r>
      <w:r w:rsidRPr="0072707B">
        <w:t>where the ITFX was modified to include the DT fuel mass. Near ITFX</w:t>
      </w:r>
      <w:r w:rsidRPr="0072707B">
        <w:rPr>
          <w:position w:val="-6"/>
          <w:sz w:val="20"/>
        </w:rPr>
        <w:t xml:space="preserve">no </w:t>
      </w:r>
      <w:r w:rsidRPr="0072707B">
        <w:rPr>
          <w:rFonts w:ascii="Symbol" w:hAnsi="Symbol"/>
          <w:i/>
          <w:position w:val="-6"/>
          <w:sz w:val="20"/>
        </w:rPr>
        <w:t></w:t>
      </w:r>
      <w:r w:rsidRPr="0072707B">
        <w:t xml:space="preserve"> </w:t>
      </w:r>
      <w:r w:rsidRPr="0072707B">
        <w:sym w:font="Symbol" w:char="F07E"/>
      </w:r>
      <w:r w:rsidRPr="0072707B">
        <w:t xml:space="preserve"> 1, a much clearer separation in the </w:t>
      </w:r>
      <w:r w:rsidRPr="0072707B">
        <w:lastRenderedPageBreak/>
        <w:t xml:space="preserve">yield amplification curves was observed for several different experimental campaigns on the NIF [Fig. 41(a) of that work]. Although we do not observe this behavior in the simulation ensemble presented here, it is likely that Lindl </w:t>
      </w:r>
      <w:r w:rsidRPr="0072707B">
        <w:rPr>
          <w:i/>
        </w:rPr>
        <w:t>et al</w:t>
      </w:r>
      <w:r w:rsidRPr="0072707B">
        <w:t xml:space="preserve">. found a clearer transition because the simulation ensemble presented in this work covers a more diverse set of implosions with respect to adiabat, laser energy, and implosion velocity. </w:t>
      </w:r>
    </w:p>
    <w:p w14:paraId="1C44C12B" w14:textId="4812C3D7" w:rsidR="005B1BE5" w:rsidRPr="0072707B" w:rsidRDefault="005B1BE5">
      <w:r w:rsidRPr="0072707B">
        <w:tab/>
        <w:t>Finally, another important metric worth mentioning is the ignition condition derived by B.</w:t>
      </w:r>
      <w:r w:rsidR="00923DB0" w:rsidRPr="0072707B">
        <w:t xml:space="preserve"> </w:t>
      </w:r>
      <w:r w:rsidRPr="0072707B">
        <w:t>Cheng in 2014 by setting the thermonuclear burn time to be less than the hot-spot disassembly time.</w:t>
      </w:r>
      <w:r w:rsidR="00923DB0" w:rsidRPr="0072707B">
        <w:rPr>
          <w:position w:val="6"/>
        </w:rPr>
        <w:t>65</w:t>
      </w:r>
      <w:r w:rsidR="00923DB0" w:rsidRPr="0072707B">
        <w:t xml:space="preserve"> </w:t>
      </w:r>
      <w:r w:rsidRPr="0072707B">
        <w:t xml:space="preserve">The hot spot was treated as a prestagnated plasma sphere with a disassembly time of </w:t>
      </w:r>
      <w:r w:rsidRPr="0072707B">
        <w:rPr>
          <w:noProof/>
          <w:position w:val="-12"/>
        </w:rPr>
        <w:object w:dxaOrig="1200" w:dyaOrig="360" w14:anchorId="7574CDB2">
          <v:shape id="_x0000_i1058" type="#_x0000_t75" alt="" style="width:60pt;height:18.65pt;mso-width-percent:0;mso-height-percent:0;mso-width-percent:0;mso-height-percent:0" o:ole="">
            <v:imagedata r:id="rId75" o:title=""/>
          </v:shape>
          <o:OLEObject Type="Embed" ProgID="Equation.DSMT4" ShapeID="_x0000_i1058" DrawAspect="Content" ObjectID="_1652187313" r:id="rId76"/>
        </w:object>
      </w:r>
      <w:r w:rsidRPr="0072707B">
        <w:t xml:space="preserve"> and the ignition condition was reformulated in terms of the hot-spot areal density and temperature. In Ref. </w:t>
      </w:r>
      <w:r w:rsidR="00923DB0" w:rsidRPr="0072707B">
        <w:t>59</w:t>
      </w:r>
      <w:r w:rsidRPr="0072707B">
        <w:t xml:space="preserve">, the analysis was generalized to arbitrary hot-spot shapes by setting </w:t>
      </w:r>
      <w:r w:rsidRPr="0072707B">
        <w:rPr>
          <w:noProof/>
          <w:position w:val="-12"/>
        </w:rPr>
        <w:object w:dxaOrig="1340" w:dyaOrig="360" w14:anchorId="1D041FCD">
          <v:shape id="_x0000_i1059" type="#_x0000_t75" alt="" style="width:66pt;height:18.65pt;mso-width-percent:0;mso-height-percent:0;mso-width-percent:0;mso-height-percent:0" o:ole="">
            <v:imagedata r:id="rId77" o:title=""/>
          </v:shape>
          <o:OLEObject Type="Embed" ProgID="Equation.DSMT4" ShapeID="_x0000_i1059" DrawAspect="Content" ObjectID="_1652187314" r:id="rId78"/>
        </w:object>
      </w:r>
      <w:r w:rsidRPr="0072707B">
        <w:t xml:space="preserve"> where </w:t>
      </w:r>
      <w:r w:rsidRPr="0072707B">
        <w:rPr>
          <w:i/>
        </w:rPr>
        <w:t>R</w:t>
      </w:r>
      <w:r w:rsidRPr="0072707B">
        <w:rPr>
          <w:position w:val="-6"/>
          <w:sz w:val="20"/>
        </w:rPr>
        <w:t>min</w:t>
      </w:r>
      <w:r w:rsidRPr="0072707B">
        <w:t xml:space="preserve"> is the minimum hot-spot radius of the distorted plasma. While this choice of disassembly time leads to a conservative estimate of the conditions required to initiate self-heating, the hot-spot disassembly time is more accurately described by balancing the hot-spot force against the shell momentum since this confinement time accounts for the time-dependent implosion dynamics. Furthermore, while this condition certainly indicates the presence of significant self-heating, it does not uniquely identify the onset of a propagating burn as a valid indicator of ignition. </w:t>
      </w:r>
    </w:p>
    <w:p w14:paraId="14B36205" w14:textId="29881CD3" w:rsidR="005B1BE5" w:rsidRPr="0072707B" w:rsidRDefault="005B1BE5">
      <w:r w:rsidRPr="0072707B">
        <w:tab/>
        <w:t>So far, although a precise ignition condition still has not been established, one intermediate alpha-heating goal on the route to ignition has been identified. The “burning</w:t>
      </w:r>
      <w:r w:rsidRPr="0072707B">
        <w:noBreakHyphen/>
        <w:t xml:space="preserve">plasma parameter” was introduced in Refs. 21, </w:t>
      </w:r>
      <w:r w:rsidR="00923DB0" w:rsidRPr="0072707B">
        <w:t>61</w:t>
      </w:r>
      <w:r w:rsidRPr="0072707B">
        <w:t xml:space="preserve">, and </w:t>
      </w:r>
      <w:r w:rsidR="00923DB0" w:rsidRPr="0072707B">
        <w:t xml:space="preserve">63 </w:t>
      </w:r>
      <w:r w:rsidRPr="0072707B">
        <w:t xml:space="preserve">and given by </w:t>
      </w:r>
      <w:r w:rsidRPr="0072707B">
        <w:rPr>
          <w:noProof/>
          <w:position w:val="-16"/>
        </w:rPr>
        <w:object w:dxaOrig="1920" w:dyaOrig="480" w14:anchorId="4244B1F2">
          <v:shape id="_x0000_i1060" type="#_x0000_t75" alt="" style="width:96pt;height:24.65pt;mso-width-percent:0;mso-height-percent:0;mso-width-percent:0;mso-height-percent:0" o:ole="">
            <v:imagedata r:id="rId79" o:title=""/>
          </v:shape>
          <o:OLEObject Type="Embed" ProgID="Equation.DSMT4" ShapeID="_x0000_i1060" DrawAspect="Content" ObjectID="_1652187315" r:id="rId80"/>
        </w:object>
      </w:r>
      <w:r w:rsidRPr="0072707B">
        <w:t xml:space="preserve"> where </w:t>
      </w:r>
      <w:r w:rsidRPr="0072707B">
        <w:rPr>
          <w:i/>
        </w:rPr>
        <w:t>E</w:t>
      </w:r>
      <w:r w:rsidRPr="0072707B">
        <w:rPr>
          <w:rFonts w:ascii="Symbol" w:hAnsi="Symbol"/>
          <w:i/>
          <w:position w:val="-6"/>
          <w:sz w:val="20"/>
        </w:rPr>
        <w:t></w:t>
      </w:r>
      <w:r w:rsidRPr="0072707B">
        <w:t xml:space="preserve"> is the alpha energy deposited in the hot spot before bang time (when neutron production is maximized) and </w:t>
      </w:r>
      <w:r w:rsidRPr="0072707B">
        <w:rPr>
          <w:i/>
        </w:rPr>
        <w:t>PdV</w:t>
      </w:r>
      <w:r w:rsidRPr="0072707B">
        <w:rPr>
          <w:position w:val="-6"/>
          <w:sz w:val="20"/>
        </w:rPr>
        <w:t>stag</w:t>
      </w:r>
      <w:r w:rsidRPr="0072707B">
        <w:t xml:space="preserve"> is the total </w:t>
      </w:r>
      <w:r w:rsidRPr="0072707B">
        <w:rPr>
          <w:i/>
        </w:rPr>
        <w:t>PdV</w:t>
      </w:r>
      <w:r w:rsidRPr="0072707B">
        <w:t xml:space="preserve"> work delivered </w:t>
      </w:r>
      <w:r w:rsidRPr="0072707B">
        <w:lastRenderedPageBreak/>
        <w:t xml:space="preserve">to the hot spot before stagnation. When </w:t>
      </w:r>
      <w:r w:rsidRPr="0072707B">
        <w:rPr>
          <w:noProof/>
          <w:position w:val="-12"/>
        </w:rPr>
        <w:object w:dxaOrig="820" w:dyaOrig="440" w14:anchorId="606B6CC6">
          <v:shape id="_x0000_i1061" type="#_x0000_t75" alt="" style="width:40.65pt;height:22pt;mso-width-percent:0;mso-height-percent:0;mso-width-percent:0;mso-height-percent:0" o:ole="">
            <v:imagedata r:id="rId81" o:title=""/>
          </v:shape>
          <o:OLEObject Type="Embed" ProgID="Equation.DSMT4" ShapeID="_x0000_i1061" DrawAspect="Content" ObjectID="_1652187316" r:id="rId82"/>
        </w:object>
      </w:r>
      <w:r w:rsidRPr="0072707B">
        <w:t xml:space="preserve"> alpha heating is the dominant mechanism heating the hot spot. The achievement of the burning-plasma regime is an important milestone for ICF experiments. Betti </w:t>
      </w:r>
      <w:r w:rsidRPr="0072707B">
        <w:rPr>
          <w:i/>
        </w:rPr>
        <w:t>et al</w:t>
      </w:r>
      <w:r w:rsidRPr="0072707B">
        <w:t xml:space="preserve">. in Ref. </w:t>
      </w:r>
      <w:r w:rsidR="00923DB0" w:rsidRPr="0072707B">
        <w:t xml:space="preserve">63 </w:t>
      </w:r>
      <w:r w:rsidRPr="0072707B">
        <w:t>found that the burning-plasma parameter can be related to the yield amplification and a burning plasma can be claimed when yield amplifications larger than 3.5 are observed in experiments. It was found in Ref. </w:t>
      </w:r>
      <w:r w:rsidR="00923DB0" w:rsidRPr="0072707B">
        <w:t>61</w:t>
      </w:r>
      <w:r w:rsidRPr="0072707B">
        <w:t xml:space="preserve">, however, that in a 1-D system where most of the alpha particles are absorbed in the hot spot, it is more accurate to infer </w:t>
      </w:r>
      <w:r w:rsidRPr="0072707B">
        <w:rPr>
          <w:noProof/>
          <w:position w:val="-12"/>
        </w:rPr>
        <w:object w:dxaOrig="440" w:dyaOrig="440" w14:anchorId="1438DC4C">
          <v:shape id="_x0000_i1062" type="#_x0000_t75" alt="" style="width:22pt;height:22pt;mso-width-percent:0;mso-height-percent:0;mso-width-percent:0;mso-height-percent:0" o:ole="">
            <v:imagedata r:id="rId83" o:title=""/>
          </v:shape>
          <o:OLEObject Type="Embed" ProgID="Equation.DSMT4" ShapeID="_x0000_i1062" DrawAspect="Content" ObjectID="_1652187317" r:id="rId84"/>
        </w:object>
      </w:r>
      <w:r w:rsidRPr="0072707B">
        <w:t xml:space="preserve"> by relating it to </w:t>
      </w:r>
      <w:r w:rsidRPr="0072707B">
        <w:rPr>
          <w:i/>
        </w:rPr>
        <w:t>f</w:t>
      </w:r>
      <w:r w:rsidRPr="0072707B">
        <w:rPr>
          <w:rFonts w:ascii="Symbol" w:hAnsi="Symbol"/>
          <w:i/>
          <w:position w:val="-6"/>
          <w:sz w:val="20"/>
        </w:rPr>
        <w:t></w:t>
      </w:r>
      <w:r w:rsidR="00923DB0" w:rsidRPr="0072707B">
        <w:t xml:space="preserve"> =</w:t>
      </w:r>
      <w:r w:rsidRPr="0072707B">
        <w:t xml:space="preserve"> </w:t>
      </w:r>
      <w:r w:rsidR="00E84A20" w:rsidRPr="0072707B">
        <w:t>0.5</w:t>
      </w:r>
      <w:r w:rsidR="00E84A20" w:rsidRPr="0072707B">
        <w:rPr>
          <w:i/>
        </w:rPr>
        <w:t xml:space="preserve"> E</w:t>
      </w:r>
      <w:r w:rsidR="00E84A20" w:rsidRPr="0072707B">
        <w:rPr>
          <w:position w:val="-6"/>
          <w:sz w:val="20"/>
        </w:rPr>
        <w:t>α</w:t>
      </w:r>
      <w:r w:rsidR="00E84A20" w:rsidRPr="0072707B">
        <w:rPr>
          <w:i/>
        </w:rPr>
        <w:t xml:space="preserve"> /</w:t>
      </w:r>
      <w:r w:rsidRPr="0072707B">
        <w:rPr>
          <w:i/>
        </w:rPr>
        <w:t>E</w:t>
      </w:r>
      <w:r w:rsidRPr="0072707B">
        <w:rPr>
          <w:position w:val="-6"/>
          <w:sz w:val="20"/>
        </w:rPr>
        <w:t>hs</w:t>
      </w:r>
      <w:r w:rsidRPr="0072707B">
        <w:t xml:space="preserve">, where </w:t>
      </w:r>
      <w:r w:rsidRPr="0072707B">
        <w:rPr>
          <w:i/>
        </w:rPr>
        <w:t>E</w:t>
      </w:r>
      <w:r w:rsidRPr="0072707B">
        <w:rPr>
          <w:position w:val="-6"/>
          <w:sz w:val="20"/>
        </w:rPr>
        <w:t>hs</w:t>
      </w:r>
      <w:r w:rsidRPr="0072707B">
        <w:t xml:space="preserve"> is the hot spot’s internal energy at bang time. However, the validity of relating the burning-plasma parameter to experimentally measureable parameters in the presence of asymmetries has not yet been investigated. The burning-plasma parameter was also studied by Hurricane </w:t>
      </w:r>
      <w:r w:rsidRPr="0072707B">
        <w:rPr>
          <w:i/>
        </w:rPr>
        <w:t>et al.</w:t>
      </w:r>
      <w:r w:rsidRPr="0072707B">
        <w:t xml:space="preserve"> in Refs. 12 and </w:t>
      </w:r>
      <w:r w:rsidR="00923DB0" w:rsidRPr="0072707B">
        <w:t>60</w:t>
      </w:r>
      <w:r w:rsidRPr="0072707B">
        <w:t>, where it was related to the hot spot’s areal density and temperature and is now used routinely to quantify performance on the NIF.</w:t>
      </w:r>
    </w:p>
    <w:p w14:paraId="40C413A9" w14:textId="474D38CB" w:rsidR="005B1BE5" w:rsidRPr="0072707B" w:rsidRDefault="005B1BE5">
      <w:pPr>
        <w:ind w:firstLine="720"/>
      </w:pPr>
      <w:r w:rsidRPr="0072707B">
        <w:t xml:space="preserve">Although </w:t>
      </w:r>
      <w:r w:rsidRPr="0072707B">
        <w:rPr>
          <w:noProof/>
          <w:position w:val="-12"/>
        </w:rPr>
        <w:object w:dxaOrig="760" w:dyaOrig="440" w14:anchorId="64680674">
          <v:shape id="_x0000_i1063" type="#_x0000_t75" alt="" style="width:38pt;height:22pt;mso-width-percent:0;mso-height-percent:0;mso-width-percent:0;mso-height-percent:0" o:ole="">
            <v:imagedata r:id="rId85" o:title=""/>
          </v:shape>
          <o:OLEObject Type="Embed" ProgID="Equation.DSMT4" ShapeID="_x0000_i1063" DrawAspect="Content" ObjectID="_1652187318" r:id="rId86"/>
        </w:object>
      </w:r>
      <w:r w:rsidRPr="0072707B">
        <w:t xml:space="preserve"> represents an intermediate goal for sub-ignited implosion experiments to achieve on the path to ignition, defining what ignition is and how it can be inferred in ICF experiments is still an important question that needs to be answered. The definition Gain</w:t>
      </w:r>
      <w:r w:rsidR="00923DB0" w:rsidRPr="0072707B">
        <w:t xml:space="preserve"> </w:t>
      </w:r>
      <w:r w:rsidRPr="0072707B">
        <w:t>=</w:t>
      </w:r>
      <w:r w:rsidR="00923DB0" w:rsidRPr="0072707B">
        <w:t xml:space="preserve"> </w:t>
      </w:r>
      <w:r w:rsidRPr="0072707B">
        <w:t xml:space="preserve">1 represents the fusion energy “breakeven” but it is not a physically valid ignition metric. Simple definitions, such as the alpha-heating rate exceeding the energy-loss rate, are not accurate because of the transient character of ICF implosions. In Ref. 21 it was shown that ignition can be defined as the transition from alpha heating by the hot spot to propagating burn in the shell and that such a transition occurs at fusion yield amplifications between 15 and 25. This is shown by plotting the yield amplification as a function of the fractional alpha energy </w:t>
      </w:r>
      <w:r w:rsidRPr="0072707B">
        <w:rPr>
          <w:i/>
        </w:rPr>
        <w:t>f</w:t>
      </w:r>
      <w:r w:rsidRPr="0072707B">
        <w:rPr>
          <w:rFonts w:ascii="Symbol" w:hAnsi="Symbol"/>
          <w:i/>
          <w:position w:val="-6"/>
          <w:sz w:val="20"/>
        </w:rPr>
        <w:t></w:t>
      </w:r>
      <w:r w:rsidRPr="0072707B">
        <w:t xml:space="preserve"> for a large simulation ensemble (Fig. 3). In the </w:t>
      </w:r>
      <w:r w:rsidRPr="0072707B">
        <w:lastRenderedPageBreak/>
        <w:t xml:space="preserve">alpha-heating phase, the yield amplification varies uniquely with </w:t>
      </w:r>
      <w:r w:rsidRPr="0072707B">
        <w:rPr>
          <w:i/>
        </w:rPr>
        <w:t>f</w:t>
      </w:r>
      <w:r w:rsidRPr="0072707B">
        <w:rPr>
          <w:rFonts w:ascii="Symbol" w:hAnsi="Symbol"/>
          <w:i/>
          <w:position w:val="-6"/>
          <w:sz w:val="20"/>
        </w:rPr>
        <w:t></w:t>
      </w:r>
      <w:r w:rsidRPr="0072707B">
        <w:t xml:space="preserve"> until burn propagation begins and the fuel temperature and areal density determine the maximum achievable yield amplification from propagating burn in the shell. Figure 3 shows the yield amplification as a function of </w:t>
      </w:r>
      <w:r w:rsidRPr="0072707B">
        <w:rPr>
          <w:i/>
        </w:rPr>
        <w:t>f</w:t>
      </w:r>
      <w:r w:rsidRPr="0072707B">
        <w:rPr>
          <w:rFonts w:ascii="Symbol" w:hAnsi="Symbol"/>
          <w:i/>
          <w:position w:val="-6"/>
          <w:sz w:val="20"/>
        </w:rPr>
        <w:t></w:t>
      </w:r>
      <w:r w:rsidRPr="0072707B">
        <w:t xml:space="preserve"> defined as</w:t>
      </w:r>
    </w:p>
    <w:p w14:paraId="3D331CED" w14:textId="77777777" w:rsidR="005B1BE5" w:rsidRPr="0072707B" w:rsidRDefault="005B1BE5"/>
    <w:p w14:paraId="6CE98477" w14:textId="65C6A6E3"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2100" w:dyaOrig="680" w14:anchorId="05CC8ED9">
          <v:shape id="_x0000_i1064" type="#_x0000_t75" alt="" style="width:104.65pt;height:34pt;mso-width-percent:0;mso-height-percent:0;mso-width-percent:0;mso-height-percent:0" o:ole="">
            <v:imagedata r:id="rId87" o:title=""/>
          </v:shape>
          <o:OLEObject Type="Embed" ProgID="Equation.DSMT4" ShapeID="_x0000_i1064" DrawAspect="Content" ObjectID="_1652187319" r:id="rId88"/>
        </w:object>
      </w:r>
      <w:r w:rsidRPr="0072707B">
        <w:rPr>
          <w:rFonts w:eastAsia="Times New Roman"/>
        </w:rPr>
        <w:t xml:space="preserve"> </w:t>
      </w:r>
      <w:r w:rsidRPr="0072707B">
        <w:rPr>
          <w:rFonts w:eastAsia="Times New Roman"/>
        </w:rPr>
        <w:tab/>
        <w:t>(</w:t>
      </w:r>
      <w:r w:rsidR="00923DB0" w:rsidRPr="0072707B">
        <w:rPr>
          <w:rFonts w:eastAsia="Times New Roman"/>
        </w:rPr>
        <w:t>14</w:t>
      </w:r>
      <w:r w:rsidRPr="0072707B">
        <w:rPr>
          <w:rFonts w:eastAsia="Times New Roman"/>
        </w:rPr>
        <w:t>)</w:t>
      </w:r>
    </w:p>
    <w:p w14:paraId="558BB74D" w14:textId="77777777" w:rsidR="005B1BE5" w:rsidRPr="0072707B" w:rsidRDefault="005B1BE5"/>
    <w:p w14:paraId="6C03D85E" w14:textId="10FD434F" w:rsidR="005B1BE5" w:rsidRPr="0072707B" w:rsidRDefault="005B1BE5">
      <w:r w:rsidRPr="0072707B">
        <w:t xml:space="preserve">where </w:t>
      </w:r>
      <w:r w:rsidRPr="0072707B">
        <w:rPr>
          <w:rFonts w:ascii="Symbol" w:hAnsi="Symbol"/>
          <w:i/>
        </w:rPr>
        <w:t></w:t>
      </w:r>
      <w:r w:rsidRPr="0072707B">
        <w:rPr>
          <w:rFonts w:ascii="Symbol" w:hAnsi="Symbol"/>
          <w:i/>
          <w:position w:val="-6"/>
          <w:sz w:val="20"/>
        </w:rPr>
        <w:t></w:t>
      </w:r>
      <w:r w:rsidRPr="0072707B">
        <w:t xml:space="preserve"> = 3.56 MeV is the alpha particle’s birth energy, Yield is the total neutron yield (i.e., </w:t>
      </w:r>
      <w:r w:rsidRPr="0072707B">
        <w:rPr>
          <w:rFonts w:ascii="Symbol" w:hAnsi="Symbol"/>
          <w:i/>
        </w:rPr>
        <w:t></w:t>
      </w:r>
      <w:r w:rsidRPr="0072707B">
        <w:rPr>
          <w:rFonts w:ascii="Symbol" w:hAnsi="Symbol"/>
          <w:i/>
          <w:position w:val="-6"/>
          <w:sz w:val="20"/>
        </w:rPr>
        <w:t></w:t>
      </w:r>
      <w:r w:rsidRPr="0072707B">
        <w:t xml:space="preserve"> </w:t>
      </w:r>
      <w:r w:rsidRPr="0072707B">
        <w:sym w:font="Symbol" w:char="F0D7"/>
      </w:r>
      <w:r w:rsidRPr="0072707B">
        <w:t xml:space="preserve"> Yield is the total alpha-particle energy), </w:t>
      </w:r>
      <w:r w:rsidRPr="0072707B">
        <w:rPr>
          <w:rFonts w:ascii="Symbol" w:hAnsi="Symbol"/>
          <w:i/>
        </w:rPr>
        <w:t></w:t>
      </w:r>
      <w:r w:rsidRPr="0072707B">
        <w:rPr>
          <w:rFonts w:ascii="Symbol" w:hAnsi="Symbol"/>
          <w:i/>
          <w:position w:val="-6"/>
          <w:sz w:val="20"/>
        </w:rPr>
        <w:t></w:t>
      </w:r>
      <w:r w:rsidRPr="0072707B">
        <w:t xml:space="preserve"> is the fraction of alpha particles deposited into the hot spot, and </w:t>
      </w:r>
      <w:r w:rsidRPr="0072707B">
        <w:rPr>
          <w:i/>
        </w:rPr>
        <w:t>E</w:t>
      </w:r>
      <w:r w:rsidRPr="0072707B">
        <w:rPr>
          <w:position w:val="-6"/>
          <w:sz w:val="20"/>
        </w:rPr>
        <w:t>hs</w:t>
      </w:r>
      <w:r w:rsidRPr="0072707B">
        <w:t xml:space="preserve"> is the hot spot’s internal energy at bang time. The factor 1/2 accounts for the fact that approximately one half of the total alpha energy is deposited before bang time. Lindl </w:t>
      </w:r>
      <w:r w:rsidRPr="0072707B">
        <w:rPr>
          <w:i/>
        </w:rPr>
        <w:t>et al</w:t>
      </w:r>
      <w:r w:rsidRPr="0072707B">
        <w:t xml:space="preserve">. in Ref. </w:t>
      </w:r>
      <w:r w:rsidR="00E34595" w:rsidRPr="0072707B">
        <w:t xml:space="preserve">64 </w:t>
      </w:r>
      <w:r w:rsidRPr="0072707B">
        <w:t xml:space="preserve">also explored this parameter although they correlated the yield amplification with </w:t>
      </w:r>
      <w:r w:rsidRPr="0072707B">
        <w:rPr>
          <w:rFonts w:ascii="Symbol" w:hAnsi="Symbol"/>
          <w:i/>
        </w:rPr>
        <w:t></w:t>
      </w:r>
      <w:r w:rsidRPr="0072707B">
        <w:rPr>
          <w:rFonts w:ascii="Symbol" w:hAnsi="Symbol"/>
          <w:i/>
          <w:position w:val="-6"/>
          <w:sz w:val="20"/>
        </w:rPr>
        <w:t></w:t>
      </w:r>
      <w:r w:rsidRPr="0072707B">
        <w:t xml:space="preserve"> </w:t>
      </w:r>
      <w:r w:rsidRPr="0072707B">
        <w:sym w:font="Symbol" w:char="F0D7"/>
      </w:r>
      <w:r w:rsidRPr="0072707B">
        <w:t xml:space="preserve"> Yield/</w:t>
      </w:r>
      <w:r w:rsidRPr="0072707B">
        <w:rPr>
          <w:i/>
        </w:rPr>
        <w:t>E</w:t>
      </w:r>
      <w:r w:rsidRPr="0072707B">
        <w:rPr>
          <w:position w:val="-6"/>
          <w:sz w:val="20"/>
        </w:rPr>
        <w:t>hs</w:t>
      </w:r>
      <w:r w:rsidRPr="0072707B">
        <w:t>, choosing to not include the 1/2 factor. Nevertheless, they also observed a separation of curves around a yield amplification of 20 to</w:t>
      </w:r>
      <w:r w:rsidR="00E34595" w:rsidRPr="0072707B">
        <w:t xml:space="preserve"> </w:t>
      </w:r>
      <w:r w:rsidRPr="0072707B">
        <w:t>30.</w:t>
      </w:r>
    </w:p>
    <w:p w14:paraId="6A906E5B" w14:textId="77777777" w:rsidR="005B1BE5" w:rsidRPr="0072707B" w:rsidRDefault="005B1BE5"/>
    <w:p w14:paraId="4220243A" w14:textId="3D5D0AD5" w:rsidR="005B1BE5" w:rsidRPr="0072707B" w:rsidRDefault="005B1BE5" w:rsidP="00266D7A">
      <w:pPr>
        <w:keepNext/>
        <w:jc w:val="center"/>
      </w:pPr>
      <w:r w:rsidRPr="0072707B">
        <w:rPr>
          <w:noProof/>
        </w:rPr>
        <w:lastRenderedPageBreak/>
        <w:drawing>
          <wp:inline distT="0" distB="0" distL="0" distR="0" wp14:anchorId="1390D43B" wp14:editId="362A9428">
            <wp:extent cx="2976245" cy="1932305"/>
            <wp:effectExtent l="0" t="0" r="0" b="0"/>
            <wp:docPr id="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76245" cy="1932305"/>
                    </a:xfrm>
                    <a:prstGeom prst="rect">
                      <a:avLst/>
                    </a:prstGeom>
                    <a:noFill/>
                    <a:ln>
                      <a:noFill/>
                    </a:ln>
                  </pic:spPr>
                </pic:pic>
              </a:graphicData>
            </a:graphic>
          </wp:inline>
        </w:drawing>
      </w:r>
    </w:p>
    <w:p w14:paraId="661A8CC6" w14:textId="45565593" w:rsidR="005B1BE5" w:rsidRPr="0072707B" w:rsidRDefault="005B1BE5">
      <w:r w:rsidRPr="0072707B">
        <w:t xml:space="preserve">FIG. 3. The yield amplification is plotted as a function of </w:t>
      </w:r>
      <w:r w:rsidRPr="0072707B">
        <w:rPr>
          <w:i/>
        </w:rPr>
        <w:t>f</w:t>
      </w:r>
      <w:r w:rsidRPr="0072707B">
        <w:rPr>
          <w:rFonts w:ascii="Symbol" w:hAnsi="Symbol"/>
          <w:i/>
          <w:position w:val="-6"/>
          <w:sz w:val="20"/>
        </w:rPr>
        <w:t></w:t>
      </w:r>
      <w:r w:rsidRPr="0072707B">
        <w:t>. It is evident that in the alpha</w:t>
      </w:r>
      <w:r w:rsidR="001A2D96" w:rsidRPr="0072707B">
        <w:t>-</w:t>
      </w:r>
      <w:r w:rsidRPr="0072707B">
        <w:t xml:space="preserve">heating regime, the yield amplification varies as a unique function of </w:t>
      </w:r>
      <w:r w:rsidRPr="0072707B">
        <w:rPr>
          <w:i/>
        </w:rPr>
        <w:t>f</w:t>
      </w:r>
      <w:r w:rsidRPr="0072707B">
        <w:rPr>
          <w:rFonts w:ascii="Symbol" w:hAnsi="Symbol"/>
          <w:i/>
          <w:position w:val="-6"/>
          <w:sz w:val="20"/>
        </w:rPr>
        <w:t></w:t>
      </w:r>
      <w:r w:rsidRPr="0072707B">
        <w:t>.</w:t>
      </w:r>
      <w:r w:rsidRPr="0072707B">
        <w:rPr>
          <w:rFonts w:ascii="Symbol" w:hAnsi="Symbol"/>
          <w:i/>
          <w:position w:val="-6"/>
          <w:sz w:val="20"/>
        </w:rPr>
        <w:t></w:t>
      </w:r>
      <w:r w:rsidRPr="0072707B">
        <w:t xml:space="preserve"> In the burn</w:t>
      </w:r>
      <w:r w:rsidR="001A2D96" w:rsidRPr="0072707B">
        <w:t>-</w:t>
      </w:r>
      <w:r w:rsidRPr="0072707B">
        <w:t>propagation regime, the curves separate and the maximum yield amplification is likely determined by other implosion parameters (i.e., the areal density).</w:t>
      </w:r>
    </w:p>
    <w:p w14:paraId="2397819E" w14:textId="77777777" w:rsidR="005B1BE5" w:rsidRPr="0072707B" w:rsidRDefault="005B1BE5"/>
    <w:p w14:paraId="06543D47" w14:textId="4EF42B48" w:rsidR="005B1BE5" w:rsidRPr="0072707B" w:rsidRDefault="005B1BE5">
      <w:r w:rsidRPr="0072707B">
        <w:tab/>
        <w:t xml:space="preserve">The purpose of this manuscript is to develop an analytic model to better understand the physics of burn propagation in inertially confined plasmas when </w:t>
      </w:r>
      <w:r w:rsidRPr="0072707B">
        <w:rPr>
          <w:i/>
        </w:rPr>
        <w:t>f</w:t>
      </w:r>
      <w:r w:rsidRPr="0072707B">
        <w:rPr>
          <w:rFonts w:ascii="Symbol" w:hAnsi="Symbol"/>
          <w:i/>
          <w:position w:val="-6"/>
          <w:sz w:val="20"/>
        </w:rPr>
        <w:t></w:t>
      </w:r>
      <w:r w:rsidRPr="0072707B">
        <w:t xml:space="preserve"> &gt; 1.4. The new model builds upon previous models</w:t>
      </w:r>
      <w:r w:rsidRPr="0072707B">
        <w:rPr>
          <w:position w:val="6"/>
        </w:rPr>
        <w:t>21,</w:t>
      </w:r>
      <w:r w:rsidR="001A2D96" w:rsidRPr="0072707B">
        <w:rPr>
          <w:position w:val="6"/>
        </w:rPr>
        <w:t>49</w:t>
      </w:r>
      <w:r w:rsidRPr="0072707B">
        <w:rPr>
          <w:position w:val="6"/>
        </w:rPr>
        <w:t>–</w:t>
      </w:r>
      <w:r w:rsidR="001A2D96" w:rsidRPr="0072707B">
        <w:rPr>
          <w:position w:val="6"/>
        </w:rPr>
        <w:t>51</w:t>
      </w:r>
      <w:r w:rsidRPr="0072707B">
        <w:rPr>
          <w:position w:val="6"/>
        </w:rPr>
        <w:t>,</w:t>
      </w:r>
      <w:r w:rsidR="001A2D96" w:rsidRPr="0072707B">
        <w:rPr>
          <w:position w:val="6"/>
        </w:rPr>
        <w:t>63</w:t>
      </w:r>
      <w:r w:rsidRPr="0072707B">
        <w:rPr>
          <w:position w:val="6"/>
        </w:rPr>
        <w:t>,</w:t>
      </w:r>
      <w:r w:rsidR="001A2D96" w:rsidRPr="0072707B">
        <w:rPr>
          <w:position w:val="6"/>
        </w:rPr>
        <w:t>66</w:t>
      </w:r>
      <w:r w:rsidR="001A2D96" w:rsidRPr="0072707B">
        <w:t xml:space="preserve"> </w:t>
      </w:r>
      <w:r w:rsidRPr="0072707B">
        <w:t>that define the onset of ignition through a singularity of the solution. The singularity arises because the model fails to capture the propagating burn wave into the shell and the finite Mach number corrections, which are needed to properly conserve mass and energy. Alpha</w:t>
      </w:r>
      <w:r w:rsidR="001A2D96" w:rsidRPr="0072707B">
        <w:t>-</w:t>
      </w:r>
      <w:r w:rsidRPr="0072707B">
        <w:t xml:space="preserve">heating levels are controlled in those models by changing the alpha-heating coefficient </w:t>
      </w:r>
      <w:r w:rsidRPr="0072707B">
        <w:rPr>
          <w:rFonts w:ascii="Symbol" w:hAnsi="Symbol"/>
          <w:i/>
        </w:rPr>
        <w:t></w:t>
      </w:r>
      <w:r w:rsidRPr="0072707B">
        <w:rPr>
          <w:rFonts w:ascii="Symbol" w:hAnsi="Symbol"/>
          <w:i/>
          <w:position w:val="-6"/>
          <w:sz w:val="20"/>
        </w:rPr>
        <w:t></w:t>
      </w:r>
      <w:r w:rsidRPr="0072707B">
        <w:t xml:space="preserve"> in the energy-conservation equation until the solution exhibits a thermal instability (pressure and temperature become singular), which is deemed as “ignition.” Although those models can adequately capture the physics of hot-spot alpha heating, they fail to properly capture thermonuclear burn into the shell. This happens for several reasons: (1) the models assume the fusion reactivity scales as a power law of temperature (i.e.,</w:t>
      </w:r>
      <w:r w:rsidR="001A2D96" w:rsidRPr="0072707B">
        <w:t xml:space="preserve"> </w:t>
      </w:r>
      <w:r w:rsidRPr="0072707B">
        <w:sym w:font="Symbol" w:char="F0E1"/>
      </w:r>
      <w:r w:rsidRPr="0072707B">
        <w:rPr>
          <w:rFonts w:ascii="Symbol" w:hAnsi="Symbol"/>
          <w:i/>
          <w:spacing w:val="10"/>
        </w:rPr>
        <w:t></w:t>
      </w:r>
      <w:r w:rsidRPr="0072707B">
        <w:rPr>
          <w:rFonts w:ascii="Palatino Linotype" w:hAnsi="Palatino Linotype"/>
          <w:i/>
          <w:spacing w:val="10"/>
        </w:rPr>
        <w:t>v</w:t>
      </w:r>
      <w:r w:rsidRPr="0072707B">
        <w:sym w:font="Symbol" w:char="F0F1"/>
      </w:r>
      <w:r w:rsidR="001A2D96" w:rsidRPr="0072707B">
        <w:t xml:space="preserve"> </w:t>
      </w:r>
      <w:r w:rsidRPr="0072707B">
        <w:t>~</w:t>
      </w:r>
      <w:r w:rsidR="001A2D96" w:rsidRPr="0072707B">
        <w:t xml:space="preserve"> </w:t>
      </w:r>
      <w:r w:rsidRPr="0072707B">
        <w:rPr>
          <w:i/>
          <w:spacing w:val="14"/>
        </w:rPr>
        <w:t>T</w:t>
      </w:r>
      <w:r w:rsidRPr="0072707B">
        <w:rPr>
          <w:spacing w:val="14"/>
          <w:position w:val="6"/>
          <w:sz w:val="20"/>
        </w:rPr>
        <w:t>3</w:t>
      </w:r>
      <w:r w:rsidRPr="0072707B">
        <w:rPr>
          <w:position w:val="6"/>
          <w:sz w:val="20"/>
        </w:rPr>
        <w:t>.7</w:t>
      </w:r>
      <w:r w:rsidRPr="0072707B">
        <w:t xml:space="preserve">), when, in reality, the reactivity is maximized </w:t>
      </w:r>
      <w:r w:rsidRPr="0072707B">
        <w:lastRenderedPageBreak/>
        <w:t xml:space="preserve">around ~67 keV (Ref. </w:t>
      </w:r>
      <w:r w:rsidR="001A2D96" w:rsidRPr="0072707B">
        <w:t>67</w:t>
      </w:r>
      <w:r w:rsidRPr="0072707B">
        <w:t>); (2) the models do not include the physics of fuel depletion; and (3) the models do not include the physics of shell burnup occurring as a result of hot-spot ablation into the shell. The models also assume instantaneous slowing down of the alpha particles, which can become comparable to the confinement time for an ignited target. A proper description of the burn-wave problem must account for the penetration of the ablation front into the shell and the fuel disassembly after the stagnation shock breaks out of the shell. A</w:t>
      </w:r>
      <w:r w:rsidR="001A2D96" w:rsidRPr="0072707B">
        <w:t xml:space="preserve"> </w:t>
      </w:r>
      <w:r w:rsidRPr="0072707B">
        <w:t>model that describes this process is described in the following section.</w:t>
      </w:r>
    </w:p>
    <w:p w14:paraId="68BF8D14" w14:textId="77777777" w:rsidR="005B1BE5" w:rsidRPr="0072707B" w:rsidRDefault="005B1BE5"/>
    <w:p w14:paraId="179432A0" w14:textId="77777777" w:rsidR="005B1BE5" w:rsidRPr="0072707B" w:rsidRDefault="005B1BE5">
      <w:pPr>
        <w:keepNext/>
        <w:ind w:left="720" w:hanging="720"/>
        <w:rPr>
          <w:b/>
        </w:rPr>
      </w:pPr>
      <w:r w:rsidRPr="0072707B">
        <w:rPr>
          <w:b/>
        </w:rPr>
        <w:t>III.</w:t>
      </w:r>
      <w:r w:rsidRPr="0072707B">
        <w:rPr>
          <w:b/>
        </w:rPr>
        <w:tab/>
        <w:t>BURN-PROPAGATION MODEL FOR INERTIAL CONFINEMENT FUSION</w:t>
      </w:r>
    </w:p>
    <w:p w14:paraId="2B66EF5B" w14:textId="4C7B7CB6" w:rsidR="005B1BE5" w:rsidRPr="0072707B" w:rsidRDefault="005B1BE5">
      <w:r w:rsidRPr="0072707B">
        <w:tab/>
        <w:t xml:space="preserve">A semi-analytic model of the hot spot and compressible shell is presented here to better understand the underlying physics of burn propagation. The analytic alpha-heating model of Ref. 21 is extended to include relevant physics for burn propagation and is based on the previous work from Refs. 21, </w:t>
      </w:r>
      <w:r w:rsidR="001A2D96" w:rsidRPr="0072707B">
        <w:t>43</w:t>
      </w:r>
      <w:r w:rsidRPr="0072707B">
        <w:t>–</w:t>
      </w:r>
      <w:r w:rsidR="001A2D96" w:rsidRPr="0072707B">
        <w:t>47</w:t>
      </w:r>
      <w:r w:rsidRPr="0072707B">
        <w:t xml:space="preserve">, and </w:t>
      </w:r>
      <w:r w:rsidR="001A2D96" w:rsidRPr="0072707B">
        <w:t>63</w:t>
      </w:r>
      <w:r w:rsidRPr="0072707B">
        <w:t xml:space="preserve">. It describes a shell of mass </w:t>
      </w:r>
      <w:r w:rsidRPr="0072707B">
        <w:rPr>
          <w:i/>
        </w:rPr>
        <w:t>M</w:t>
      </w:r>
      <w:r w:rsidRPr="0072707B">
        <w:rPr>
          <w:position w:val="-6"/>
          <w:sz w:val="20"/>
        </w:rPr>
        <w:t>sh</w:t>
      </w:r>
      <w:r w:rsidRPr="0072707B">
        <w:t xml:space="preserve"> and thickness </w:t>
      </w:r>
      <w:r w:rsidRPr="0072707B">
        <w:sym w:font="Symbol" w:char="F044"/>
      </w:r>
      <w:r w:rsidRPr="0072707B">
        <w:rPr>
          <w:position w:val="-6"/>
          <w:sz w:val="20"/>
        </w:rPr>
        <w:t>0</w:t>
      </w:r>
      <w:r w:rsidRPr="0072707B">
        <w:t xml:space="preserve">, which is imploding inward at the implosion velocity </w:t>
      </w:r>
      <w:r w:rsidRPr="0072707B">
        <w:rPr>
          <w:rFonts w:ascii="Palatino Linotype" w:hAnsi="Palatino Linotype"/>
          <w:i/>
        </w:rPr>
        <w:t>v</w:t>
      </w:r>
      <w:r w:rsidRPr="0072707B">
        <w:rPr>
          <w:position w:val="-6"/>
          <w:sz w:val="20"/>
        </w:rPr>
        <w:t>imp</w:t>
      </w:r>
      <w:r w:rsidRPr="0072707B">
        <w:t xml:space="preserve">. At time </w:t>
      </w:r>
      <w:r w:rsidRPr="0072707B">
        <w:rPr>
          <w:i/>
        </w:rPr>
        <w:t>t</w:t>
      </w:r>
      <w:r w:rsidR="001A2D96" w:rsidRPr="0072707B">
        <w:t xml:space="preserve"> </w:t>
      </w:r>
      <w:r w:rsidRPr="0072707B">
        <w:t>=</w:t>
      </w:r>
      <w:r w:rsidR="001A2D96" w:rsidRPr="0072707B">
        <w:t xml:space="preserve"> </w:t>
      </w:r>
      <w:r w:rsidRPr="0072707B">
        <w:rPr>
          <w:i/>
        </w:rPr>
        <w:t>t</w:t>
      </w:r>
      <w:r w:rsidRPr="0072707B">
        <w:rPr>
          <w:position w:val="-6"/>
          <w:sz w:val="20"/>
        </w:rPr>
        <w:t>0</w:t>
      </w:r>
      <w:r w:rsidRPr="0072707B">
        <w:t xml:space="preserve">, a strong shock is launched into the shell. For </w:t>
      </w:r>
      <w:r w:rsidRPr="0072707B">
        <w:rPr>
          <w:i/>
        </w:rPr>
        <w:t>t</w:t>
      </w:r>
      <w:r w:rsidR="001A2D96" w:rsidRPr="0072707B">
        <w:t xml:space="preserve"> </w:t>
      </w:r>
      <w:r w:rsidRPr="0072707B">
        <w:t>&gt;</w:t>
      </w:r>
      <w:r w:rsidR="001A2D96" w:rsidRPr="0072707B">
        <w:t xml:space="preserve"> </w:t>
      </w:r>
      <w:r w:rsidRPr="0072707B">
        <w:rPr>
          <w:i/>
        </w:rPr>
        <w:t>t</w:t>
      </w:r>
      <w:r w:rsidRPr="0072707B">
        <w:rPr>
          <w:position w:val="-6"/>
          <w:sz w:val="20"/>
        </w:rPr>
        <w:t>0</w:t>
      </w:r>
      <w:r w:rsidRPr="0072707B">
        <w:t xml:space="preserve">, the shell is divided into two parts: (1) the highly compressed shocked shell and (2) the unshocked free-falling shell, which pushes against the hot-spot pressure and implodes inward at the implosion velocity </w:t>
      </w:r>
      <w:r w:rsidRPr="0072707B">
        <w:rPr>
          <w:rFonts w:ascii="Palatino Linotype" w:hAnsi="Palatino Linotype"/>
          <w:i/>
        </w:rPr>
        <w:t>v</w:t>
      </w:r>
      <w:r w:rsidRPr="0072707B">
        <w:rPr>
          <w:position w:val="-6"/>
          <w:sz w:val="20"/>
        </w:rPr>
        <w:t>imp</w:t>
      </w:r>
      <w:r w:rsidRPr="0072707B">
        <w:t xml:space="preserve">. A diagram of the setup is illustrated in Fig. 4. The model solves for the hot-spot pressure </w:t>
      </w:r>
      <w:r w:rsidRPr="0072707B">
        <w:rPr>
          <w:i/>
        </w:rPr>
        <w:t>P</w:t>
      </w:r>
      <w:r w:rsidRPr="0072707B">
        <w:t xml:space="preserve">, temperature </w:t>
      </w:r>
      <w:r w:rsidRPr="0072707B">
        <w:rPr>
          <w:i/>
        </w:rPr>
        <w:t>T</w:t>
      </w:r>
      <w:r w:rsidRPr="0072707B">
        <w:t xml:space="preserve">, radius </w:t>
      </w:r>
      <w:r w:rsidRPr="0072707B">
        <w:rPr>
          <w:i/>
        </w:rPr>
        <w:t>R</w:t>
      </w:r>
      <w:r w:rsidRPr="0072707B">
        <w:t xml:space="preserve">, shock position </w:t>
      </w:r>
      <w:r w:rsidRPr="0072707B">
        <w:rPr>
          <w:i/>
        </w:rPr>
        <w:t>R</w:t>
      </w:r>
      <w:r w:rsidRPr="0072707B">
        <w:rPr>
          <w:i/>
          <w:position w:val="-6"/>
          <w:sz w:val="20"/>
        </w:rPr>
        <w:t>k</w:t>
      </w:r>
      <w:r w:rsidRPr="0072707B">
        <w:t xml:space="preserve">, and the shocked shell mass </w:t>
      </w:r>
      <w:r w:rsidRPr="0072707B">
        <w:rPr>
          <w:i/>
        </w:rPr>
        <w:t>M</w:t>
      </w:r>
      <w:r w:rsidRPr="0072707B">
        <w:rPr>
          <w:position w:val="-6"/>
          <w:sz w:val="20"/>
        </w:rPr>
        <w:t>ss</w:t>
      </w:r>
      <w:r w:rsidRPr="0072707B">
        <w:t xml:space="preserve"> by solving mass, momentum, and energy-conservation equations in the hot spot and shell as done in Ref. 21.</w:t>
      </w:r>
    </w:p>
    <w:p w14:paraId="41D7A621" w14:textId="77777777" w:rsidR="005B1BE5" w:rsidRPr="0072707B" w:rsidRDefault="005B1BE5"/>
    <w:p w14:paraId="090D11E3" w14:textId="77777777" w:rsidR="005B1BE5" w:rsidRPr="0072707B" w:rsidRDefault="005B1BE5">
      <w:pPr>
        <w:jc w:val="center"/>
      </w:pPr>
      <w:r w:rsidRPr="0072707B">
        <w:rPr>
          <w:noProof/>
        </w:rPr>
        <w:lastRenderedPageBreak/>
        <w:drawing>
          <wp:inline distT="0" distB="0" distL="0" distR="0" wp14:anchorId="1A828944" wp14:editId="1CD8BB2A">
            <wp:extent cx="2777490" cy="1898015"/>
            <wp:effectExtent l="0" t="0" r="3810" b="6985"/>
            <wp:docPr id="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7490" cy="1898015"/>
                    </a:xfrm>
                    <a:prstGeom prst="rect">
                      <a:avLst/>
                    </a:prstGeom>
                    <a:noFill/>
                    <a:ln>
                      <a:noFill/>
                    </a:ln>
                  </pic:spPr>
                </pic:pic>
              </a:graphicData>
            </a:graphic>
          </wp:inline>
        </w:drawing>
      </w:r>
    </w:p>
    <w:p w14:paraId="5D337FEA" w14:textId="74941F12" w:rsidR="005B1BE5" w:rsidRPr="0072707B" w:rsidRDefault="005B1BE5">
      <w:r w:rsidRPr="0072707B">
        <w:t xml:space="preserve">FIG. 4. The compressible-shell model during “phase 1.” In the deceleration phase, the shell is divided into two parts by the position of the return shock at </w:t>
      </w:r>
      <w:r w:rsidRPr="0072707B">
        <w:rPr>
          <w:i/>
        </w:rPr>
        <w:t xml:space="preserve">r </w:t>
      </w:r>
      <w:r w:rsidRPr="0072707B">
        <w:t xml:space="preserve">= </w:t>
      </w:r>
      <w:r w:rsidRPr="0072707B">
        <w:rPr>
          <w:i/>
        </w:rPr>
        <w:t>R</w:t>
      </w:r>
      <w:r w:rsidRPr="0072707B">
        <w:rPr>
          <w:i/>
          <w:position w:val="-6"/>
          <w:sz w:val="20"/>
        </w:rPr>
        <w:t>k</w:t>
      </w:r>
      <w:r w:rsidRPr="0072707B">
        <w:t xml:space="preserve">. The shocked shell has been impulsively decelerated by the shock and compresses the hot spot like a piston. The unshocked part is unaware of the hot-spot pressure and free-falls inward at the initial implosion velocity </w:t>
      </w:r>
      <w:r w:rsidRPr="0072707B">
        <w:rPr>
          <w:rFonts w:ascii="Palatino Linotype" w:hAnsi="Palatino Linotype"/>
          <w:i/>
        </w:rPr>
        <w:t>v</w:t>
      </w:r>
      <w:r w:rsidRPr="0072707B">
        <w:rPr>
          <w:position w:val="-6"/>
          <w:sz w:val="20"/>
        </w:rPr>
        <w:t>imp</w:t>
      </w:r>
      <w:r w:rsidR="001A2D96" w:rsidRPr="0072707B">
        <w:t>.</w:t>
      </w:r>
      <w:r w:rsidRPr="0072707B">
        <w:t xml:space="preserve"> Reproduced from Ref. 21, with the permission of AIP Publishing</w:t>
      </w:r>
    </w:p>
    <w:p w14:paraId="1BBF2740" w14:textId="77777777" w:rsidR="005B1BE5" w:rsidRPr="0072707B" w:rsidRDefault="005B1BE5"/>
    <w:p w14:paraId="0F5183AA" w14:textId="2B886907" w:rsidR="005B1BE5" w:rsidRPr="0072707B" w:rsidRDefault="005B1BE5">
      <w:r w:rsidRPr="0072707B">
        <w:tab/>
        <w:t xml:space="preserve">To properly describe the physics of burn propagation, we made modifications to the analytic model from Ref. 21 as follows: (1) corrections resulting from hot-spot ablation of shell material are included in the mass-conservation equations; (2) an equation for fuel depletion caused by the fusion burn is added; (3) an equation for the alpha slowing down is added; and (4) the power-law approximation for the fusion reactivity </w:t>
      </w:r>
      <w:r w:rsidRPr="0072707B">
        <w:sym w:font="Symbol" w:char="F0E1"/>
      </w:r>
      <w:r w:rsidRPr="0072707B">
        <w:sym w:font="Symbol" w:char="F073"/>
      </w:r>
      <w:r w:rsidRPr="0072707B">
        <w:rPr>
          <w:rFonts w:ascii="Palatino Linotype" w:hAnsi="Palatino Linotype"/>
          <w:i/>
        </w:rPr>
        <w:t>v</w:t>
      </w:r>
      <w:r w:rsidRPr="0072707B">
        <w:sym w:font="Symbol" w:char="F0F1"/>
      </w:r>
      <w:r w:rsidRPr="0072707B">
        <w:t xml:space="preserve"> is replaced with the fusion reactivity of Bosch and Hale.</w:t>
      </w:r>
      <w:r w:rsidR="001A2D96" w:rsidRPr="0072707B">
        <w:rPr>
          <w:position w:val="6"/>
        </w:rPr>
        <w:t>67</w:t>
      </w:r>
      <w:r w:rsidR="001A2D96" w:rsidRPr="0072707B">
        <w:t xml:space="preserve"> </w:t>
      </w:r>
    </w:p>
    <w:p w14:paraId="4534DA30" w14:textId="3736BF71" w:rsidR="005B1BE5" w:rsidRPr="0072707B" w:rsidRDefault="005B1BE5">
      <w:r w:rsidRPr="0072707B">
        <w:tab/>
        <w:t>The hot spot will be primarily described using the subsonic approximation whereby the Mach number is small. This approximation greatly simplifies the set of equations that need to be solved and leads to the conclusions that the pressure profile is flat and the hot spot’s kinetic energy is much smaller than the hot spot’s internal energy throughout the deceleration phase. However, there are a few Mach</w:t>
      </w:r>
      <w:r w:rsidRPr="0072707B">
        <w:rPr>
          <w:position w:val="6"/>
          <w:sz w:val="20"/>
        </w:rPr>
        <w:t>2</w:t>
      </w:r>
      <w:r w:rsidRPr="0072707B">
        <w:t xml:space="preserve"> corrections that need to be included </w:t>
      </w:r>
      <w:r w:rsidRPr="0072707B">
        <w:lastRenderedPageBreak/>
        <w:t>to describe burn propagation properly to avoid a singularity in the solution (as</w:t>
      </w:r>
      <w:r w:rsidR="001A2D96" w:rsidRPr="0072707B">
        <w:t xml:space="preserve"> </w:t>
      </w:r>
      <w:r w:rsidRPr="0072707B">
        <w:t xml:space="preserve">was observed in Refs. 21, </w:t>
      </w:r>
      <w:r w:rsidR="001A2D96" w:rsidRPr="0072707B">
        <w:t>49</w:t>
      </w:r>
      <w:r w:rsidRPr="0072707B">
        <w:t xml:space="preserve">, and </w:t>
      </w:r>
      <w:r w:rsidR="001A2D96" w:rsidRPr="0072707B">
        <w:t>63</w:t>
      </w:r>
      <w:r w:rsidRPr="0072707B">
        <w:t xml:space="preserve">). The most important one relates to the relative contribution of the hot-spot mass to the shocked-shell mass. The subsonic approximation implies that ablation of shocked-shell mass into the hot spot can be neglected in the mass-conservation equation for the shocked shell. While this effect is negligible in sub-ignited implosions, it becomes important in the burn-propagation phase when the shell mass begins contributing to neutron production. </w:t>
      </w:r>
    </w:p>
    <w:p w14:paraId="17A33D94" w14:textId="2EF9EF2A" w:rsidR="005B1BE5" w:rsidRPr="0072707B" w:rsidRDefault="005B1BE5">
      <w:r w:rsidRPr="0072707B">
        <w:tab/>
        <w:t xml:space="preserve">It is important to also consider the behavior of the system after the stagnation shock breaks out of the shell’s outer surface. When the shock breaks out of the shell, the outer surface should contract </w:t>
      </w:r>
      <w:r w:rsidR="00AE2410" w:rsidRPr="0072707B">
        <w:t xml:space="preserve">(in the shell’s frame of reference) </w:t>
      </w:r>
      <w:r w:rsidRPr="0072707B">
        <w:t xml:space="preserve">as the radius expands to conserve mass and entropy within the shell. Here we allow the shell outer surface to propagate at the same speed as the hot-spot radius for convenience. This assumption allows us to avoid calculating the relaxation of the hot spot when the radius is equal to the outer shell boundary (i.e., when all of the shell mass has ablated into the hot spot). This will likely lead to inaccurate estimates of the final gain. However, the primary focus of this analytic model is to understand the physics of the transition to burn propagation occurring between yield amplifications of 15 to 25. As shown later, this analytic model recovers all the qualitative features observed in radiation-hydrodynamic simulations. We also find that the solutions with yield amplifications between 15 and 25 have </w:t>
      </w:r>
      <w:r w:rsidR="001A2D96" w:rsidRPr="0072707B">
        <w:rPr>
          <w:rFonts w:eastAsia="Times New Roman"/>
          <w:position w:val="-18"/>
        </w:rPr>
        <w:object w:dxaOrig="2799" w:dyaOrig="440" w14:anchorId="4190FC58">
          <v:shape id="_x0000_i1065" type="#_x0000_t75" style="width:140pt;height:22pt" o:ole="">
            <v:imagedata r:id="rId91" o:title=""/>
          </v:shape>
          <o:OLEObject Type="Embed" ProgID="Equation.DSMT4" ShapeID="_x0000_i1065" DrawAspect="Content" ObjectID="_1652187320" r:id="rId92"/>
        </w:object>
      </w:r>
      <w:r w:rsidRPr="0072707B">
        <w:rPr>
          <w:rFonts w:eastAsia="Times New Roman"/>
        </w:rPr>
        <w:t xml:space="preserve"> which indicates that uncertainties in the disassembly time likely will not affect the yield amplification significantly near ignition</w:t>
      </w:r>
      <w:r w:rsidRPr="0072707B">
        <w:t>. An analysis of the final gain will be conducted using the 1</w:t>
      </w:r>
      <w:r w:rsidR="001A2D96" w:rsidRPr="0072707B">
        <w:t>-</w:t>
      </w:r>
      <w:r w:rsidRPr="0072707B">
        <w:t>D simulation ensemble of implosions.</w:t>
      </w:r>
    </w:p>
    <w:p w14:paraId="6C7E1DF2" w14:textId="77777777" w:rsidR="005B1BE5" w:rsidRPr="0072707B" w:rsidRDefault="005B1BE5">
      <w:r w:rsidRPr="0072707B">
        <w:lastRenderedPageBreak/>
        <w:tab/>
        <w:t>It is also important to note that once the shock breaks out, a rarefaction wave quickly travels through the relatively thin and dense shell; however, its propagation time into the hot spot can be neglected.</w:t>
      </w:r>
    </w:p>
    <w:p w14:paraId="3D4FBC2F" w14:textId="4A5B272B" w:rsidR="005B1BE5" w:rsidRPr="0072707B" w:rsidRDefault="005B1BE5">
      <w:r w:rsidRPr="0072707B">
        <w:tab/>
        <w:t xml:space="preserve">To solve this model, we make several assumptions about the pressure, density, and temperature profiles in both the hot spot and shell. The temperature profile in the hot spot is assumed to be self-similar as was found in Ref. </w:t>
      </w:r>
      <w:r w:rsidR="001A2D96" w:rsidRPr="0072707B">
        <w:t>43</w:t>
      </w:r>
      <w:r w:rsidRPr="0072707B">
        <w:t>. Here, we use the profile that gives a finite heat flux at the inner hot-spot radius:</w:t>
      </w:r>
    </w:p>
    <w:p w14:paraId="36F326E0" w14:textId="77777777" w:rsidR="005B1BE5" w:rsidRPr="0072707B" w:rsidRDefault="005B1BE5"/>
    <w:p w14:paraId="29272403" w14:textId="25FA83A6"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2"/>
        </w:rPr>
        <w:object w:dxaOrig="1960" w:dyaOrig="380" w14:anchorId="722D9DBF">
          <v:shape id="_x0000_i1066" type="#_x0000_t75" alt="" style="width:98.65pt;height:19.35pt;mso-width-percent:0;mso-height-percent:0;mso-width-percent:0;mso-height-percent:0" o:ole="">
            <v:imagedata r:id="rId93" o:title=""/>
          </v:shape>
          <o:OLEObject Type="Embed" ProgID="Equation.DSMT4" ShapeID="_x0000_i1066" DrawAspect="Content" ObjectID="_1652187321" r:id="rId94"/>
        </w:object>
      </w:r>
      <w:r w:rsidRPr="0072707B">
        <w:rPr>
          <w:rFonts w:eastAsia="Times New Roman"/>
        </w:rPr>
        <w:tab/>
        <w:t>(</w:t>
      </w:r>
      <w:r w:rsidR="001A2D96" w:rsidRPr="0072707B">
        <w:rPr>
          <w:rFonts w:eastAsia="Times New Roman"/>
        </w:rPr>
        <w:t>15</w:t>
      </w:r>
      <w:r w:rsidRPr="0072707B">
        <w:rPr>
          <w:rFonts w:eastAsia="Times New Roman"/>
        </w:rPr>
        <w:t>)</w:t>
      </w:r>
    </w:p>
    <w:p w14:paraId="5D9D4940" w14:textId="77777777" w:rsidR="005B1BE5" w:rsidRPr="0072707B" w:rsidRDefault="005B1BE5"/>
    <w:p w14:paraId="761004FF" w14:textId="77777777" w:rsidR="005B1BE5" w:rsidRPr="0072707B" w:rsidRDefault="005B1BE5">
      <w:r w:rsidRPr="0072707B">
        <w:t xml:space="preserve">where </w:t>
      </w:r>
      <w:r w:rsidRPr="0072707B">
        <w:rPr>
          <w:i/>
        </w:rPr>
        <w:t>R</w:t>
      </w:r>
      <w:r w:rsidRPr="0072707B">
        <w:t xml:space="preserve"> is the hot-spot radius, </w:t>
      </w:r>
      <w:r w:rsidRPr="0072707B">
        <w:rPr>
          <w:i/>
        </w:rPr>
        <w:t>T</w:t>
      </w:r>
      <w:r w:rsidRPr="0072707B">
        <w:rPr>
          <w:position w:val="-6"/>
          <w:sz w:val="20"/>
        </w:rPr>
        <w:t>0</w:t>
      </w:r>
      <w:r w:rsidRPr="0072707B">
        <w:t>(</w:t>
      </w:r>
      <w:r w:rsidRPr="0072707B">
        <w:rPr>
          <w:i/>
        </w:rPr>
        <w:t>t</w:t>
      </w:r>
      <w:r w:rsidRPr="0072707B">
        <w:t xml:space="preserve">) is the central hot-spot temperature at time </w:t>
      </w:r>
      <w:r w:rsidRPr="0072707B">
        <w:rPr>
          <w:i/>
        </w:rPr>
        <w:t>t</w:t>
      </w:r>
      <w:r w:rsidRPr="0072707B">
        <w:t xml:space="preserve">, and </w:t>
      </w:r>
      <w:r w:rsidRPr="0072707B">
        <w:rPr>
          <w:noProof/>
          <w:position w:val="-4"/>
        </w:rPr>
        <w:object w:dxaOrig="220" w:dyaOrig="300" w14:anchorId="5B09AA29">
          <v:shape id="_x0000_i1067" type="#_x0000_t75" alt="" style="width:8.65pt;height:14pt;mso-width-percent:0;mso-height-percent:0;mso-width-percent:0;mso-height-percent:0" o:ole="">
            <v:imagedata r:id="rId95" o:title=""/>
          </v:shape>
          <o:OLEObject Type="Embed" ProgID="Equation.DSMT4" ShapeID="_x0000_i1067" DrawAspect="Content" ObjectID="_1652187322" r:id="rId96"/>
        </w:object>
      </w:r>
      <w:r w:rsidRPr="0072707B">
        <w:t xml:space="preserve"> is the self-similar temperature profile given by</w:t>
      </w:r>
    </w:p>
    <w:p w14:paraId="5F9CA84A" w14:textId="77777777" w:rsidR="005B1BE5" w:rsidRPr="0072707B" w:rsidRDefault="005B1BE5"/>
    <w:p w14:paraId="17F11041" w14:textId="169947C8"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2240" w:dyaOrig="859" w14:anchorId="1CD1D7D0">
          <v:shape id="_x0000_i1068" type="#_x0000_t75" alt="" style="width:113.35pt;height:44pt;mso-width-percent:0;mso-height-percent:0;mso-width-percent:0;mso-height-percent:0" o:ole="">
            <v:imagedata r:id="rId97" o:title=""/>
          </v:shape>
          <o:OLEObject Type="Embed" ProgID="Equation.DSMT4" ShapeID="_x0000_i1068" DrawAspect="Content" ObjectID="_1652187323" r:id="rId98"/>
        </w:object>
      </w:r>
      <w:r w:rsidRPr="0072707B">
        <w:rPr>
          <w:rFonts w:eastAsia="Times New Roman"/>
        </w:rPr>
        <w:tab/>
        <w:t>(</w:t>
      </w:r>
      <w:r w:rsidR="001A2D96" w:rsidRPr="0072707B">
        <w:rPr>
          <w:rFonts w:eastAsia="Times New Roman"/>
        </w:rPr>
        <w:t>16</w:t>
      </w:r>
      <w:r w:rsidRPr="0072707B">
        <w:rPr>
          <w:rFonts w:eastAsia="Times New Roman"/>
        </w:rPr>
        <w:t>)</w:t>
      </w:r>
    </w:p>
    <w:p w14:paraId="16093A46" w14:textId="77777777" w:rsidR="005B1BE5" w:rsidRPr="0072707B" w:rsidRDefault="005B1BE5"/>
    <w:p w14:paraId="7B0D4CCB" w14:textId="77777777" w:rsidR="005B1BE5" w:rsidRPr="0072707B" w:rsidRDefault="005B1BE5">
      <w:pPr>
        <w:ind w:firstLine="720"/>
      </w:pPr>
      <w:r w:rsidRPr="0072707B">
        <w:t xml:space="preserve">Such a profile gives rise to a finite heat flux at the hot-spot boundary, which is proportional to </w:t>
      </w:r>
      <w:r w:rsidRPr="0072707B">
        <w:rPr>
          <w:i/>
          <w:spacing w:val="20"/>
        </w:rPr>
        <w:t>T</w:t>
      </w:r>
      <w:r w:rsidRPr="0072707B">
        <w:rPr>
          <w:spacing w:val="-8"/>
          <w:position w:val="6"/>
          <w:sz w:val="20"/>
        </w:rPr>
        <w:t>5/</w:t>
      </w:r>
      <w:r w:rsidRPr="0072707B">
        <w:rPr>
          <w:position w:val="6"/>
          <w:sz w:val="20"/>
        </w:rPr>
        <w:t>2</w:t>
      </w:r>
      <w:r w:rsidRPr="0072707B">
        <w:sym w:font="Symbol" w:char="F0B6"/>
      </w:r>
      <w:r w:rsidRPr="0072707B">
        <w:rPr>
          <w:i/>
        </w:rPr>
        <w:t>T</w:t>
      </w:r>
      <w:r w:rsidRPr="0072707B">
        <w:t>/</w:t>
      </w:r>
      <w:r w:rsidRPr="0072707B">
        <w:sym w:font="Symbol" w:char="F0B6"/>
      </w:r>
      <w:r w:rsidRPr="0072707B">
        <w:rPr>
          <w:i/>
        </w:rPr>
        <w:t>r</w:t>
      </w:r>
      <w:r w:rsidRPr="0072707B">
        <w:t>. This is useful in the context of evaluating the mass ablation rate caused by thermal conduction at the hot-spot boundary.</w:t>
      </w:r>
      <w:r w:rsidRPr="0072707B">
        <w:rPr>
          <w:position w:val="6"/>
        </w:rPr>
        <w:t>21</w:t>
      </w:r>
      <w:r w:rsidRPr="0072707B">
        <w:t xml:space="preserve"> </w:t>
      </w:r>
    </w:p>
    <w:p w14:paraId="4847FEE2" w14:textId="77777777" w:rsidR="005B1BE5" w:rsidRPr="0072707B" w:rsidRDefault="005B1BE5">
      <w:r w:rsidRPr="0072707B">
        <w:tab/>
        <w:t>In the shell, several density and velocity profiles are assumed to make the problem easier to solve. The density in the free-falling shell is evaluated by using a parabolic density profile in the free-falling shell of the form</w:t>
      </w:r>
    </w:p>
    <w:p w14:paraId="0D09F6C0" w14:textId="77777777" w:rsidR="005B1BE5" w:rsidRPr="0072707B" w:rsidRDefault="005B1BE5"/>
    <w:p w14:paraId="524BE4A3" w14:textId="11637A48"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8"/>
        </w:rPr>
        <w:object w:dxaOrig="4120" w:dyaOrig="800" w14:anchorId="39511623">
          <v:shape id="_x0000_i1069" type="#_x0000_t75" alt="" style="width:206.65pt;height:41.35pt;mso-width-percent:0;mso-height-percent:0;mso-width-percent:0;mso-height-percent:0" o:ole="">
            <v:imagedata r:id="rId99" o:title=""/>
          </v:shape>
          <o:OLEObject Type="Embed" ProgID="Equation.DSMT4" ShapeID="_x0000_i1069" DrawAspect="Content" ObjectID="_1652187324" r:id="rId100"/>
        </w:object>
      </w:r>
      <w:r w:rsidRPr="0072707B">
        <w:rPr>
          <w:rFonts w:eastAsia="Times New Roman"/>
        </w:rPr>
        <w:t xml:space="preserve"> </w:t>
      </w:r>
      <w:r w:rsidRPr="0072707B">
        <w:rPr>
          <w:rFonts w:eastAsia="Times New Roman"/>
        </w:rPr>
        <w:tab/>
        <w:t>(</w:t>
      </w:r>
      <w:r w:rsidR="001A2D96" w:rsidRPr="0072707B">
        <w:rPr>
          <w:rFonts w:eastAsia="Times New Roman"/>
        </w:rPr>
        <w:t>17</w:t>
      </w:r>
      <w:r w:rsidRPr="0072707B">
        <w:rPr>
          <w:rFonts w:eastAsia="Times New Roman"/>
        </w:rPr>
        <w:t>)</w:t>
      </w:r>
    </w:p>
    <w:p w14:paraId="448F2698" w14:textId="77777777" w:rsidR="005B1BE5" w:rsidRPr="0072707B" w:rsidRDefault="005B1BE5"/>
    <w:p w14:paraId="42C865D7" w14:textId="329EEF1D" w:rsidR="005B1BE5" w:rsidRPr="0072707B" w:rsidRDefault="005B1BE5">
      <w:r w:rsidRPr="0072707B">
        <w:t xml:space="preserve">where </w:t>
      </w:r>
      <w:r w:rsidRPr="0072707B">
        <w:rPr>
          <w:i/>
        </w:rPr>
        <w:t>R</w:t>
      </w:r>
      <w:r w:rsidRPr="0072707B">
        <w:rPr>
          <w:position w:val="-6"/>
          <w:sz w:val="20"/>
        </w:rPr>
        <w:t>outer</w:t>
      </w:r>
      <w:r w:rsidRPr="0072707B">
        <w:t xml:space="preserve"> is the outer free-fall trajectory and </w:t>
      </w:r>
      <w:r w:rsidRPr="0072707B">
        <w:rPr>
          <w:i/>
        </w:rPr>
        <w:t>R</w:t>
      </w:r>
      <w:r w:rsidRPr="0072707B">
        <w:rPr>
          <w:position w:val="-6"/>
          <w:sz w:val="20"/>
        </w:rPr>
        <w:t>inner</w:t>
      </w:r>
      <w:r w:rsidRPr="0072707B">
        <w:t xml:space="preserve"> is the inner free-fall trajectory. The free-fall shell is unaware of the large hot-spot pressure and simply implodes inward at the implosion velocity </w:t>
      </w:r>
      <w:r w:rsidRPr="0072707B">
        <w:rPr>
          <w:rFonts w:ascii="Palatino Linotype" w:hAnsi="Palatino Linotype"/>
          <w:i/>
        </w:rPr>
        <w:t>v</w:t>
      </w:r>
      <w:r w:rsidRPr="0072707B">
        <w:rPr>
          <w:position w:val="-6"/>
          <w:sz w:val="20"/>
        </w:rPr>
        <w:t>imp</w:t>
      </w:r>
      <w:r w:rsidRPr="0072707B">
        <w:rPr>
          <w:i/>
        </w:rPr>
        <w:t xml:space="preserve"> </w:t>
      </w:r>
      <w:r w:rsidRPr="0072707B">
        <w:t xml:space="preserve">with an initial thickness </w:t>
      </w:r>
      <w:r w:rsidRPr="0072707B">
        <w:sym w:font="Symbol" w:char="F044"/>
      </w:r>
      <w:r w:rsidRPr="0072707B">
        <w:rPr>
          <w:position w:val="-6"/>
          <w:sz w:val="20"/>
        </w:rPr>
        <w:t>0</w:t>
      </w:r>
      <w:r w:rsidRPr="0072707B">
        <w:t xml:space="preserve">. The velocity profile in the free-falling shell is not constant since the shell will expand outward because of the absence of applied pressure after the laser turns off. If the difference between the inner and outer surface velocities is given by </w:t>
      </w:r>
      <w:r w:rsidRPr="0072707B">
        <w:sym w:font="Symbol" w:char="F044"/>
      </w:r>
      <w:r w:rsidRPr="0072707B">
        <w:rPr>
          <w:rFonts w:ascii="Palatino Linotype" w:hAnsi="Palatino Linotype"/>
          <w:i/>
        </w:rPr>
        <w:t>v</w:t>
      </w:r>
      <w:r w:rsidRPr="0072707B">
        <w:t xml:space="preserve">, then </w:t>
      </w:r>
      <w:r w:rsidRPr="0072707B">
        <w:rPr>
          <w:i/>
        </w:rPr>
        <w:t>R</w:t>
      </w:r>
      <w:r w:rsidRPr="0072707B">
        <w:rPr>
          <w:position w:val="-6"/>
          <w:sz w:val="20"/>
        </w:rPr>
        <w:t>inner</w:t>
      </w:r>
      <w:r w:rsidRPr="0072707B">
        <w:t>(</w:t>
      </w:r>
      <w:r w:rsidRPr="0072707B">
        <w:rPr>
          <w:i/>
        </w:rPr>
        <w:t>t</w:t>
      </w:r>
      <w:r w:rsidRPr="0072707B">
        <w:t>)</w:t>
      </w:r>
      <w:r w:rsidR="001A2D96" w:rsidRPr="0072707B">
        <w:t xml:space="preserve"> </w:t>
      </w:r>
      <w:r w:rsidRPr="0072707B">
        <w:t>=</w:t>
      </w:r>
      <w:r w:rsidR="001A2D96" w:rsidRPr="0072707B">
        <w:t xml:space="preserve"> </w:t>
      </w:r>
      <w:r w:rsidRPr="0072707B">
        <w:rPr>
          <w:i/>
        </w:rPr>
        <w:t>R</w:t>
      </w:r>
      <w:r w:rsidRPr="0072707B">
        <w:rPr>
          <w:position w:val="-6"/>
          <w:sz w:val="20"/>
        </w:rPr>
        <w:t>0</w:t>
      </w:r>
      <w:r w:rsidRPr="0072707B">
        <w:t>–</w:t>
      </w:r>
      <w:r w:rsidRPr="0072707B">
        <w:rPr>
          <w:rFonts w:ascii="Palatino Linotype" w:hAnsi="Palatino Linotype"/>
          <w:i/>
        </w:rPr>
        <w:t>v</w:t>
      </w:r>
      <w:r w:rsidRPr="0072707B">
        <w:rPr>
          <w:position w:val="-6"/>
          <w:sz w:val="20"/>
        </w:rPr>
        <w:t>inner</w:t>
      </w:r>
      <w:r w:rsidRPr="0072707B">
        <w:rPr>
          <w:i/>
        </w:rPr>
        <w:t>t</w:t>
      </w:r>
      <w:r w:rsidRPr="0072707B">
        <w:t xml:space="preserve"> and </w:t>
      </w:r>
      <w:r w:rsidRPr="0072707B">
        <w:rPr>
          <w:i/>
        </w:rPr>
        <w:t>R</w:t>
      </w:r>
      <w:r w:rsidRPr="0072707B">
        <w:rPr>
          <w:position w:val="-6"/>
          <w:sz w:val="20"/>
        </w:rPr>
        <w:t>outer</w:t>
      </w:r>
      <w:r w:rsidRPr="0072707B">
        <w:t>(</w:t>
      </w:r>
      <w:r w:rsidRPr="0072707B">
        <w:rPr>
          <w:i/>
        </w:rPr>
        <w:t>t</w:t>
      </w:r>
      <w:r w:rsidRPr="0072707B">
        <w:t xml:space="preserve">) = </w:t>
      </w:r>
      <w:r w:rsidRPr="0072707B">
        <w:rPr>
          <w:i/>
        </w:rPr>
        <w:t>R</w:t>
      </w:r>
      <w:r w:rsidRPr="0072707B">
        <w:rPr>
          <w:position w:val="-6"/>
          <w:sz w:val="20"/>
        </w:rPr>
        <w:t>0</w:t>
      </w:r>
      <w:r w:rsidRPr="0072707B">
        <w:t xml:space="preserve"> + </w:t>
      </w:r>
      <w:r w:rsidRPr="0072707B">
        <w:sym w:font="Symbol" w:char="F044"/>
      </w:r>
      <w:r w:rsidRPr="0072707B">
        <w:rPr>
          <w:position w:val="-6"/>
          <w:sz w:val="20"/>
        </w:rPr>
        <w:t>0</w:t>
      </w:r>
      <w:r w:rsidRPr="0072707B">
        <w:t>–(</w:t>
      </w:r>
      <w:r w:rsidRPr="0072707B">
        <w:rPr>
          <w:rFonts w:ascii="Palatino Linotype" w:hAnsi="Palatino Linotype"/>
          <w:i/>
        </w:rPr>
        <w:t>v</w:t>
      </w:r>
      <w:r w:rsidRPr="0072707B">
        <w:rPr>
          <w:position w:val="-6"/>
          <w:sz w:val="20"/>
        </w:rPr>
        <w:t>inner</w:t>
      </w:r>
      <w:r w:rsidRPr="0072707B">
        <w:t>–</w:t>
      </w:r>
      <w:r w:rsidRPr="0072707B">
        <w:sym w:font="Symbol" w:char="F044"/>
      </w:r>
      <w:r w:rsidRPr="0072707B">
        <w:rPr>
          <w:i/>
        </w:rPr>
        <w:t>V</w:t>
      </w:r>
      <w:r w:rsidRPr="0072707B">
        <w:t>)</w:t>
      </w:r>
      <w:r w:rsidRPr="0072707B">
        <w:rPr>
          <w:i/>
        </w:rPr>
        <w:t>t</w:t>
      </w:r>
      <w:r w:rsidRPr="0072707B">
        <w:t xml:space="preserve">, where </w:t>
      </w:r>
      <w:r w:rsidRPr="0072707B">
        <w:rPr>
          <w:rFonts w:ascii="Palatino Linotype" w:hAnsi="Palatino Linotype"/>
          <w:i/>
        </w:rPr>
        <w:t>v</w:t>
      </w:r>
      <w:r w:rsidRPr="0072707B">
        <w:rPr>
          <w:position w:val="-6"/>
          <w:sz w:val="20"/>
        </w:rPr>
        <w:t>inner</w:t>
      </w:r>
      <w:r w:rsidRPr="0072707B">
        <w:t xml:space="preserve"> is the velocity of the inner free-falling shell surface. Assuming the velocity profile in the free-falling shell is linear leads to</w:t>
      </w:r>
    </w:p>
    <w:p w14:paraId="1CF7D408" w14:textId="77777777" w:rsidR="005B1BE5" w:rsidRPr="0072707B" w:rsidRDefault="005B1BE5"/>
    <w:p w14:paraId="6A8DF219" w14:textId="3056DF98"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4400" w:dyaOrig="700" w14:anchorId="76CB12CE">
          <v:shape id="_x0000_i1070" type="#_x0000_t75" alt="" style="width:220pt;height:35.35pt;mso-width-percent:0;mso-height-percent:0;mso-width-percent:0;mso-height-percent:0" o:ole="">
            <v:imagedata r:id="rId101" o:title=""/>
          </v:shape>
          <o:OLEObject Type="Embed" ProgID="Equation.DSMT4" ShapeID="_x0000_i1070" DrawAspect="Content" ObjectID="_1652187325" r:id="rId102"/>
        </w:object>
      </w:r>
      <w:r w:rsidRPr="0072707B">
        <w:rPr>
          <w:rFonts w:eastAsia="Times New Roman"/>
        </w:rPr>
        <w:t xml:space="preserve"> </w:t>
      </w:r>
      <w:r w:rsidRPr="0072707B">
        <w:rPr>
          <w:rFonts w:eastAsia="Times New Roman"/>
        </w:rPr>
        <w:tab/>
        <w:t>(</w:t>
      </w:r>
      <w:r w:rsidR="001A2D96" w:rsidRPr="0072707B">
        <w:rPr>
          <w:rFonts w:eastAsia="Times New Roman"/>
        </w:rPr>
        <w:t>18</w:t>
      </w:r>
      <w:r w:rsidRPr="0072707B">
        <w:rPr>
          <w:rFonts w:eastAsia="Times New Roman"/>
        </w:rPr>
        <w:t>)</w:t>
      </w:r>
    </w:p>
    <w:p w14:paraId="628D95F3" w14:textId="77777777" w:rsidR="005B1BE5" w:rsidRPr="0072707B" w:rsidRDefault="005B1BE5"/>
    <w:p w14:paraId="6CBE888E" w14:textId="77777777" w:rsidR="005B1BE5" w:rsidRPr="0072707B" w:rsidRDefault="005B1BE5">
      <w:r w:rsidRPr="0072707B">
        <w:rPr>
          <w:szCs w:val="24"/>
        </w:rPr>
        <w:t xml:space="preserve">where the velocity </w:t>
      </w:r>
      <w:r w:rsidRPr="0072707B">
        <w:rPr>
          <w:rFonts w:ascii="Palatino Linotype" w:hAnsi="Palatino Linotype"/>
          <w:i/>
        </w:rPr>
        <w:t>v</w:t>
      </w:r>
      <w:r w:rsidRPr="0072707B">
        <w:rPr>
          <w:position w:val="-6"/>
          <w:sz w:val="20"/>
        </w:rPr>
        <w:t>inner</w:t>
      </w:r>
      <w:r w:rsidRPr="0072707B">
        <w:rPr>
          <w:szCs w:val="24"/>
        </w:rPr>
        <w:t xml:space="preserve"> then chosen in such a way that</w:t>
      </w:r>
      <w:r w:rsidRPr="0072707B">
        <w:t xml:space="preserve"> </w:t>
      </w:r>
    </w:p>
    <w:p w14:paraId="6489A466" w14:textId="77777777" w:rsidR="005B1BE5" w:rsidRPr="0072707B" w:rsidRDefault="005B1BE5"/>
    <w:p w14:paraId="0F74BDCA" w14:textId="77777777" w:rsidR="005B1BE5" w:rsidRPr="0072707B" w:rsidRDefault="005B1BE5">
      <w:pPr>
        <w:tabs>
          <w:tab w:val="center" w:pos="4320"/>
          <w:tab w:val="right" w:pos="8640"/>
        </w:tabs>
      </w:pPr>
      <w:r w:rsidRPr="0072707B">
        <w:tab/>
      </w:r>
      <w:r w:rsidRPr="0072707B">
        <w:rPr>
          <w:noProof/>
          <w:position w:val="-24"/>
        </w:rPr>
        <w:object w:dxaOrig="5160" w:dyaOrig="580" w14:anchorId="679D5DB9">
          <v:shape id="_x0000_i1071" type="#_x0000_t75" alt="" style="width:260pt;height:29.35pt;mso-width-percent:0;mso-height-percent:0;mso-width-percent:0;mso-height-percent:0" o:ole="">
            <v:imagedata r:id="rId103" o:title=""/>
          </v:shape>
          <o:OLEObject Type="Embed" ProgID="Equation.DSMT4" ShapeID="_x0000_i1071" DrawAspect="Content" ObjectID="_1652187326" r:id="rId104"/>
        </w:object>
      </w:r>
      <w:r w:rsidRPr="0072707B">
        <w:t xml:space="preserve"> </w:t>
      </w:r>
    </w:p>
    <w:p w14:paraId="0CA1B4F8" w14:textId="77777777" w:rsidR="005B1BE5" w:rsidRPr="0072707B" w:rsidRDefault="005B1BE5"/>
    <w:p w14:paraId="32A8459E" w14:textId="77777777" w:rsidR="005B1BE5" w:rsidRPr="0072707B" w:rsidRDefault="005B1BE5">
      <w:r w:rsidRPr="0072707B">
        <w:t>This equation is satisfied if the following condition is met:</w:t>
      </w:r>
    </w:p>
    <w:p w14:paraId="7C8388B9" w14:textId="77777777" w:rsidR="005B1BE5" w:rsidRPr="0072707B" w:rsidRDefault="005B1BE5"/>
    <w:p w14:paraId="5D21289A" w14:textId="0FCC8FFB"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0"/>
        </w:rPr>
        <w:object w:dxaOrig="3519" w:dyaOrig="920" w14:anchorId="1B2169D6">
          <v:shape id="_x0000_i1072" type="#_x0000_t75" alt="" style="width:174.65pt;height:45.35pt;mso-width-percent:0;mso-height-percent:0;mso-width-percent:0;mso-height-percent:0" o:ole="">
            <v:imagedata r:id="rId105" o:title=""/>
          </v:shape>
          <o:OLEObject Type="Embed" ProgID="Equation.DSMT4" ShapeID="_x0000_i1072" DrawAspect="Content" ObjectID="_1652187327" r:id="rId106"/>
        </w:object>
      </w:r>
      <w:r w:rsidRPr="0072707B">
        <w:rPr>
          <w:rFonts w:eastAsia="Times New Roman"/>
        </w:rPr>
        <w:tab/>
        <w:t>(</w:t>
      </w:r>
      <w:r w:rsidR="001A2D96" w:rsidRPr="0072707B">
        <w:rPr>
          <w:rFonts w:eastAsia="Times New Roman"/>
        </w:rPr>
        <w:t>19</w:t>
      </w:r>
      <w:r w:rsidRPr="0072707B">
        <w:rPr>
          <w:rFonts w:eastAsia="Times New Roman"/>
        </w:rPr>
        <w:t>)</w:t>
      </w:r>
    </w:p>
    <w:p w14:paraId="5C1F7E7A" w14:textId="77777777" w:rsidR="005B1BE5" w:rsidRPr="0072707B" w:rsidRDefault="005B1BE5"/>
    <w:p w14:paraId="3F43E2B1" w14:textId="77777777" w:rsidR="005B1BE5" w:rsidRPr="0072707B" w:rsidRDefault="005B1BE5">
      <w:r w:rsidRPr="0072707B">
        <w:tab/>
        <w:t>The shocked shell is also described by the following profiles for density, pressure, and velocity:</w:t>
      </w:r>
    </w:p>
    <w:p w14:paraId="2A5C6802" w14:textId="77777777" w:rsidR="005B1BE5" w:rsidRPr="0072707B" w:rsidRDefault="005B1BE5"/>
    <w:p w14:paraId="360EE80C" w14:textId="35BC47C8"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5800" w:dyaOrig="840" w14:anchorId="6BE5F23C">
          <v:shape id="_x0000_i1073" type="#_x0000_t75" alt="" style="width:292.65pt;height:42pt;mso-width-percent:0;mso-height-percent:0;mso-width-percent:0;mso-height-percent:0" o:ole="">
            <v:imagedata r:id="rId107" o:title=""/>
          </v:shape>
          <o:OLEObject Type="Embed" ProgID="Equation.DSMT4" ShapeID="_x0000_i1073" DrawAspect="Content" ObjectID="_1652187328" r:id="rId108"/>
        </w:object>
      </w:r>
      <w:r w:rsidRPr="0072707B">
        <w:rPr>
          <w:rFonts w:eastAsia="Times New Roman"/>
        </w:rPr>
        <w:t xml:space="preserve"> </w:t>
      </w:r>
      <w:r w:rsidRPr="0072707B">
        <w:rPr>
          <w:rFonts w:eastAsia="Times New Roman"/>
        </w:rPr>
        <w:tab/>
        <w:t>(</w:t>
      </w:r>
      <w:r w:rsidR="001A2D96" w:rsidRPr="0072707B">
        <w:rPr>
          <w:rFonts w:eastAsia="Times New Roman"/>
        </w:rPr>
        <w:t>20</w:t>
      </w:r>
      <w:r w:rsidRPr="0072707B">
        <w:rPr>
          <w:rFonts w:eastAsia="Times New Roman"/>
        </w:rPr>
        <w:t>)</w:t>
      </w:r>
    </w:p>
    <w:p w14:paraId="74E8ED99" w14:textId="77777777" w:rsidR="005B1BE5" w:rsidRPr="0072707B" w:rsidRDefault="005B1BE5"/>
    <w:p w14:paraId="26EFED3C" w14:textId="131A94F5"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5240" w:dyaOrig="680" w14:anchorId="6F8ACA2D">
          <v:shape id="_x0000_i1074" type="#_x0000_t75" alt="" style="width:262pt;height:34pt;mso-width-percent:0;mso-height-percent:0;mso-width-percent:0;mso-height-percent:0" o:ole="">
            <v:imagedata r:id="rId109" o:title=""/>
          </v:shape>
          <o:OLEObject Type="Embed" ProgID="Equation.DSMT4" ShapeID="_x0000_i1074" DrawAspect="Content" ObjectID="_1652187329" r:id="rId110"/>
        </w:object>
      </w:r>
      <w:r w:rsidRPr="0072707B">
        <w:rPr>
          <w:rFonts w:eastAsia="Times New Roman"/>
        </w:rPr>
        <w:tab/>
        <w:t>(</w:t>
      </w:r>
      <w:r w:rsidR="001A2D96" w:rsidRPr="0072707B">
        <w:rPr>
          <w:rFonts w:eastAsia="Times New Roman"/>
        </w:rPr>
        <w:t>21</w:t>
      </w:r>
      <w:r w:rsidRPr="0072707B">
        <w:rPr>
          <w:rFonts w:eastAsia="Times New Roman"/>
        </w:rPr>
        <w:t>)</w:t>
      </w:r>
    </w:p>
    <w:p w14:paraId="5D6CEAF1" w14:textId="77777777" w:rsidR="005B1BE5" w:rsidRPr="0072707B" w:rsidRDefault="005B1BE5"/>
    <w:p w14:paraId="367DF8B7" w14:textId="7DD1318C"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8"/>
        </w:rPr>
        <w:object w:dxaOrig="3739" w:dyaOrig="680" w14:anchorId="3A7B0D38">
          <v:shape id="_x0000_i1075" type="#_x0000_t75" alt="" style="width:188pt;height:34pt;mso-width-percent:0;mso-height-percent:0;mso-width-percent:0;mso-height-percent:0" o:ole="">
            <v:imagedata r:id="rId111" o:title=""/>
          </v:shape>
          <o:OLEObject Type="Embed" ProgID="Equation.DSMT4" ShapeID="_x0000_i1075" DrawAspect="Content" ObjectID="_1652187330" r:id="rId112"/>
        </w:object>
      </w:r>
      <w:r w:rsidRPr="0072707B">
        <w:rPr>
          <w:rFonts w:eastAsia="Times New Roman"/>
        </w:rPr>
        <w:tab/>
        <w:t>(</w:t>
      </w:r>
      <w:r w:rsidR="001A2D96" w:rsidRPr="0072707B">
        <w:rPr>
          <w:rFonts w:eastAsia="Times New Roman"/>
        </w:rPr>
        <w:t>22</w:t>
      </w:r>
      <w:r w:rsidRPr="0072707B">
        <w:rPr>
          <w:rFonts w:eastAsia="Times New Roman"/>
        </w:rPr>
        <w:t>)</w:t>
      </w:r>
    </w:p>
    <w:p w14:paraId="19BB642B" w14:textId="77777777" w:rsidR="005B1BE5" w:rsidRPr="0072707B" w:rsidRDefault="005B1BE5"/>
    <w:p w14:paraId="44FE7760" w14:textId="4C6ED00A" w:rsidR="005B1BE5" w:rsidRPr="0072707B" w:rsidRDefault="005B1BE5">
      <w:r w:rsidRPr="0072707B">
        <w:t xml:space="preserve">The velocity derivative is estimated from entropy conservation in the shell </w:t>
      </w:r>
      <w:r w:rsidRPr="0072707B">
        <w:rPr>
          <w:noProof/>
          <w:position w:val="-12"/>
        </w:rPr>
        <w:object w:dxaOrig="1960" w:dyaOrig="460" w14:anchorId="1DB6F457">
          <v:shape id="_x0000_i1076" type="#_x0000_t75" alt="" style="width:98.65pt;height:24.65pt;mso-width-percent:0;mso-height-percent:0;mso-width-percent:0;mso-height-percent:0" o:ole="">
            <v:imagedata r:id="rId113" o:title=""/>
          </v:shape>
          <o:OLEObject Type="Embed" ProgID="Equation.DSMT4" ShapeID="_x0000_i1076" DrawAspect="Content" ObjectID="_1652187331" r:id="rId114"/>
        </w:object>
      </w:r>
      <w:r w:rsidRPr="0072707B">
        <w:t xml:space="preserve"> where D is the Lagrangian derivative. This is evaluated in more detail in Refs. 21 and </w:t>
      </w:r>
      <w:r w:rsidR="001A2D96" w:rsidRPr="0072707B">
        <w:t>43</w:t>
      </w:r>
      <w:r w:rsidRPr="0072707B">
        <w:t>, leading to</w:t>
      </w:r>
    </w:p>
    <w:p w14:paraId="713668BA" w14:textId="77777777" w:rsidR="005B1BE5" w:rsidRPr="0072707B" w:rsidRDefault="005B1BE5"/>
    <w:p w14:paraId="4F5C9304" w14:textId="522FF430"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3080" w:dyaOrig="700" w14:anchorId="0EC85CAA">
          <v:shape id="_x0000_i1077" type="#_x0000_t75" alt="" style="width:152.65pt;height:35.35pt;mso-width-percent:0;mso-height-percent:0;mso-width-percent:0;mso-height-percent:0" o:ole="">
            <v:imagedata r:id="rId115" o:title=""/>
          </v:shape>
          <o:OLEObject Type="Embed" ProgID="Equation.DSMT4" ShapeID="_x0000_i1077" DrawAspect="Content" ObjectID="_1652187332" r:id="rId116"/>
        </w:object>
      </w:r>
      <w:r w:rsidRPr="0072707B">
        <w:rPr>
          <w:rFonts w:eastAsia="Times New Roman"/>
        </w:rPr>
        <w:t xml:space="preserve"> </w:t>
      </w:r>
      <w:r w:rsidRPr="0072707B">
        <w:rPr>
          <w:rFonts w:eastAsia="Times New Roman"/>
        </w:rPr>
        <w:tab/>
        <w:t>(</w:t>
      </w:r>
      <w:r w:rsidR="001A2D96" w:rsidRPr="0072707B">
        <w:rPr>
          <w:rFonts w:eastAsia="Times New Roman"/>
        </w:rPr>
        <w:t>23</w:t>
      </w:r>
      <w:r w:rsidRPr="0072707B">
        <w:rPr>
          <w:rFonts w:eastAsia="Times New Roman"/>
        </w:rPr>
        <w:t>)</w:t>
      </w:r>
    </w:p>
    <w:p w14:paraId="2D80EC93" w14:textId="77777777" w:rsidR="005B1BE5" w:rsidRPr="0072707B" w:rsidRDefault="005B1BE5"/>
    <w:p w14:paraId="4600A15D" w14:textId="646D583E" w:rsidR="005B1BE5" w:rsidRPr="0072707B" w:rsidRDefault="005B1BE5">
      <w:r w:rsidRPr="0072707B">
        <w:tab/>
        <w:t xml:space="preserve">Finally, it is important to normalize the solution in a way that allows the set of equations to be solved in dimensionless form. We do this by normalizing the solution to </w:t>
      </w:r>
      <w:r w:rsidRPr="0072707B">
        <w:lastRenderedPageBreak/>
        <w:t xml:space="preserve">the thin-shell adiabatic model in the absence of radiation losses and alpha heating. In this case, all of the shell’s kinetic energy </w:t>
      </w:r>
      <w:r w:rsidRPr="0072707B">
        <w:rPr>
          <w:noProof/>
          <w:position w:val="-16"/>
        </w:rPr>
        <w:object w:dxaOrig="1180" w:dyaOrig="480" w14:anchorId="37979BEF">
          <v:shape id="_x0000_i1078" type="#_x0000_t75" alt="" style="width:60pt;height:24.65pt;mso-width-percent:0;mso-height-percent:0;mso-width-percent:0;mso-height-percent:0" o:ole="">
            <v:imagedata r:id="rId117" o:title=""/>
          </v:shape>
          <o:OLEObject Type="Embed" ProgID="Equation.DSMT4" ShapeID="_x0000_i1078" DrawAspect="Content" ObjectID="_1652187333" r:id="rId118"/>
        </w:object>
      </w:r>
      <w:r w:rsidRPr="0072707B">
        <w:t xml:space="preserve"> is transferred to internal energy </w:t>
      </w:r>
      <w:r w:rsidRPr="0072707B">
        <w:rPr>
          <w:noProof/>
          <w:position w:val="-12"/>
        </w:rPr>
        <w:object w:dxaOrig="880" w:dyaOrig="440" w14:anchorId="4E45DFD0">
          <v:shape id="_x0000_i1079" type="#_x0000_t75" alt="" style="width:44pt;height:22pt;mso-width-percent:0;mso-height-percent:0;mso-width-percent:0;mso-height-percent:0" o:ole="">
            <v:imagedata r:id="rId119" o:title=""/>
          </v:shape>
          <o:OLEObject Type="Embed" ProgID="Equation.DSMT4" ShapeID="_x0000_i1079" DrawAspect="Content" ObjectID="_1652187334" r:id="rId120"/>
        </w:object>
      </w:r>
      <w:r w:rsidRPr="0072707B">
        <w:t xml:space="preserve"> where </w:t>
      </w:r>
      <w:r w:rsidRPr="0072707B">
        <w:rPr>
          <w:i/>
        </w:rPr>
        <w:t>P</w:t>
      </w:r>
      <w:r w:rsidRPr="0072707B">
        <w:rPr>
          <w:position w:val="-6"/>
          <w:sz w:val="20"/>
        </w:rPr>
        <w:t>s</w:t>
      </w:r>
      <w:r w:rsidRPr="0072707B">
        <w:t xml:space="preserve"> and </w:t>
      </w:r>
      <w:r w:rsidRPr="0072707B">
        <w:rPr>
          <w:i/>
        </w:rPr>
        <w:t>R</w:t>
      </w:r>
      <w:r w:rsidRPr="0072707B">
        <w:rPr>
          <w:position w:val="-6"/>
          <w:sz w:val="20"/>
        </w:rPr>
        <w:t>s</w:t>
      </w:r>
      <w:r w:rsidRPr="0072707B">
        <w:t xml:space="preserve"> denote the pressure and radius at stagnation. The temperature is normalized to </w:t>
      </w:r>
      <w:r w:rsidRPr="0072707B">
        <w:rPr>
          <w:i/>
        </w:rPr>
        <w:t>T</w:t>
      </w:r>
      <w:r w:rsidRPr="0072707B">
        <w:rPr>
          <w:position w:val="-6"/>
          <w:sz w:val="20"/>
        </w:rPr>
        <w:t>*</w:t>
      </w:r>
      <w:r w:rsidRPr="0072707B">
        <w:t>, which is done to make the hot-spot mass-conservation equation dimensionless.</w:t>
      </w:r>
      <w:r w:rsidR="001A2D96" w:rsidRPr="0072707B">
        <w:rPr>
          <w:position w:val="6"/>
        </w:rPr>
        <w:t>49</w:t>
      </w:r>
      <w:r w:rsidR="001A2D96" w:rsidRPr="0072707B">
        <w:t xml:space="preserve"> </w:t>
      </w:r>
      <w:r w:rsidRPr="0072707B">
        <w:t>It is given by</w:t>
      </w:r>
    </w:p>
    <w:p w14:paraId="213B3E16" w14:textId="77777777" w:rsidR="005B1BE5" w:rsidRPr="0072707B" w:rsidRDefault="005B1BE5"/>
    <w:p w14:paraId="78C98889" w14:textId="51DF1FF5"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8"/>
        </w:rPr>
        <w:object w:dxaOrig="2540" w:dyaOrig="900" w14:anchorId="69A80D0B">
          <v:shape id="_x0000_i1080" type="#_x0000_t75" alt="" style="width:128pt;height:46pt;mso-width-percent:0;mso-height-percent:0;mso-width-percent:0;mso-height-percent:0" o:ole="">
            <v:imagedata r:id="rId121" o:title=""/>
          </v:shape>
          <o:OLEObject Type="Embed" ProgID="Equation.DSMT4" ShapeID="_x0000_i1080" DrawAspect="Content" ObjectID="_1652187335" r:id="rId122"/>
        </w:object>
      </w:r>
      <w:r w:rsidRPr="0072707B">
        <w:rPr>
          <w:rFonts w:eastAsia="Times New Roman"/>
        </w:rPr>
        <w:tab/>
        <w:t>(</w:t>
      </w:r>
      <w:r w:rsidR="001A2D96" w:rsidRPr="0072707B">
        <w:rPr>
          <w:rFonts w:eastAsia="Times New Roman"/>
        </w:rPr>
        <w:t>24</w:t>
      </w:r>
      <w:r w:rsidRPr="0072707B">
        <w:rPr>
          <w:rFonts w:eastAsia="Times New Roman"/>
        </w:rPr>
        <w:t>)</w:t>
      </w:r>
    </w:p>
    <w:p w14:paraId="6687F8F6" w14:textId="77777777" w:rsidR="005B1BE5" w:rsidRPr="0072707B" w:rsidRDefault="005B1BE5"/>
    <w:p w14:paraId="0966E5B0" w14:textId="35C43D22" w:rsidR="005B1BE5" w:rsidRPr="0072707B" w:rsidRDefault="005B1BE5">
      <w:r w:rsidRPr="0072707B">
        <w:t xml:space="preserve">where </w:t>
      </w:r>
      <w:r w:rsidRPr="0072707B">
        <w:rPr>
          <w:rFonts w:ascii="Symbol" w:hAnsi="Symbol"/>
          <w:i/>
        </w:rPr>
        <w:t></w:t>
      </w:r>
      <w:r w:rsidRPr="0072707B">
        <w:rPr>
          <w:position w:val="-6"/>
          <w:sz w:val="20"/>
        </w:rPr>
        <w:t>0</w:t>
      </w:r>
      <w:r w:rsidRPr="0072707B">
        <w:t xml:space="preserve"> is the Spitzer thermal conductivity coefficient (</w:t>
      </w:r>
      <w:r w:rsidRPr="0072707B">
        <w:rPr>
          <w:rFonts w:ascii="Symbol" w:hAnsi="Symbol"/>
          <w:i/>
        </w:rPr>
        <w:t></w:t>
      </w:r>
      <w:r w:rsidRPr="0072707B">
        <w:rPr>
          <w:position w:val="-6"/>
          <w:sz w:val="20"/>
        </w:rPr>
        <w:t>Spitzer</w:t>
      </w:r>
      <w:r w:rsidR="001A2D96" w:rsidRPr="0072707B">
        <w:t xml:space="preserve"> </w:t>
      </w:r>
      <w:r w:rsidRPr="0072707B">
        <w:t>=</w:t>
      </w:r>
      <w:r w:rsidR="001A2D96" w:rsidRPr="0072707B">
        <w:t xml:space="preserve"> </w:t>
      </w:r>
      <w:r w:rsidRPr="0072707B">
        <w:rPr>
          <w:rFonts w:ascii="Symbol" w:hAnsi="Symbol"/>
          <w:i/>
        </w:rPr>
        <w:t></w:t>
      </w:r>
      <w:r w:rsidRPr="0072707B">
        <w:rPr>
          <w:position w:val="-6"/>
          <w:sz w:val="20"/>
        </w:rPr>
        <w:t>0</w:t>
      </w:r>
      <w:r w:rsidRPr="0072707B">
        <w:rPr>
          <w:i/>
          <w:spacing w:val="20"/>
        </w:rPr>
        <w:t>T</w:t>
      </w:r>
      <w:r w:rsidRPr="0072707B">
        <w:rPr>
          <w:position w:val="6"/>
          <w:sz w:val="20"/>
        </w:rPr>
        <w:t>5/2</w:t>
      </w:r>
      <w:r w:rsidRPr="0072707B">
        <w:t>) and</w:t>
      </w:r>
    </w:p>
    <w:p w14:paraId="4B864F21" w14:textId="77777777" w:rsidR="005B1BE5" w:rsidRPr="0072707B" w:rsidRDefault="005B1BE5"/>
    <w:p w14:paraId="7A9675AF" w14:textId="77D9E73F"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4"/>
        </w:rPr>
        <w:object w:dxaOrig="2240" w:dyaOrig="639" w14:anchorId="6F096112">
          <v:shape id="_x0000_i1081" type="#_x0000_t75" alt="" style="width:112pt;height:30.65pt;mso-width-percent:0;mso-height-percent:0;mso-width-percent:0;mso-height-percent:0" o:ole="">
            <v:imagedata r:id="rId123" o:title=""/>
          </v:shape>
          <o:OLEObject Type="Embed" ProgID="Equation.DSMT4" ShapeID="_x0000_i1081" DrawAspect="Content" ObjectID="_1652187336" r:id="rId124"/>
        </w:object>
      </w:r>
      <w:r w:rsidRPr="0072707B">
        <w:rPr>
          <w:rFonts w:eastAsia="Times New Roman"/>
        </w:rPr>
        <w:t xml:space="preserve"> </w:t>
      </w:r>
      <w:r w:rsidRPr="0072707B">
        <w:rPr>
          <w:rFonts w:eastAsia="Times New Roman"/>
        </w:rPr>
        <w:tab/>
        <w:t>(</w:t>
      </w:r>
      <w:r w:rsidR="001A2D96" w:rsidRPr="0072707B">
        <w:rPr>
          <w:rFonts w:eastAsia="Times New Roman"/>
        </w:rPr>
        <w:t>25</w:t>
      </w:r>
      <w:r w:rsidRPr="0072707B">
        <w:rPr>
          <w:rFonts w:eastAsia="Times New Roman"/>
        </w:rPr>
        <w:t>)</w:t>
      </w:r>
    </w:p>
    <w:p w14:paraId="792DAC76" w14:textId="77777777" w:rsidR="005B1BE5" w:rsidRPr="0072707B" w:rsidRDefault="005B1BE5"/>
    <w:p w14:paraId="683E2EAA" w14:textId="7D8955A4" w:rsidR="005B1BE5" w:rsidRPr="0072707B" w:rsidRDefault="005B1BE5">
      <w:r w:rsidRPr="0072707B">
        <w:t>is the spatial factor that arises from integrating the hot-spot density over its volume using the temperature profile from Eq. (1</w:t>
      </w:r>
      <w:r w:rsidR="00D22CF5" w:rsidRPr="0072707B">
        <w:t>6</w:t>
      </w:r>
      <w:r w:rsidRPr="0072707B">
        <w:t>). The final variables that we solve for are the hot-spot radius</w:t>
      </w:r>
      <w:r w:rsidRPr="0072707B">
        <w:rPr>
          <w:noProof/>
          <w:position w:val="-12"/>
        </w:rPr>
        <w:object w:dxaOrig="1020" w:dyaOrig="400" w14:anchorId="55DDD5F7">
          <v:shape id="_x0000_i1082" type="#_x0000_t75" alt="" style="width:50.65pt;height:20pt;mso-width-percent:0;mso-height-percent:0;mso-width-percent:0;mso-height-percent:0" o:ole="">
            <v:imagedata r:id="rId125" o:title=""/>
          </v:shape>
          <o:OLEObject Type="Embed" ProgID="Equation.DSMT4" ShapeID="_x0000_i1082" DrawAspect="Content" ObjectID="_1652187337" r:id="rId126"/>
        </w:object>
      </w:r>
      <w:r w:rsidRPr="0072707B">
        <w:t xml:space="preserve"> pressure </w:t>
      </w:r>
      <w:r w:rsidRPr="0072707B">
        <w:rPr>
          <w:noProof/>
          <w:position w:val="-12"/>
        </w:rPr>
        <w:object w:dxaOrig="1180" w:dyaOrig="400" w14:anchorId="3A664A42">
          <v:shape id="_x0000_i1083" type="#_x0000_t75" alt="" style="width:60pt;height:20pt;mso-width-percent:0;mso-height-percent:0;mso-width-percent:0;mso-height-percent:0" o:ole="">
            <v:imagedata r:id="rId127" o:title=""/>
          </v:shape>
          <o:OLEObject Type="Embed" ProgID="Equation.DSMT4" ShapeID="_x0000_i1083" DrawAspect="Content" ObjectID="_1652187338" r:id="rId128"/>
        </w:object>
      </w:r>
      <w:r w:rsidRPr="0072707B">
        <w:t xml:space="preserve"> temperature </w:t>
      </w:r>
      <w:r w:rsidRPr="0072707B">
        <w:rPr>
          <w:noProof/>
          <w:position w:val="-12"/>
        </w:rPr>
        <w:object w:dxaOrig="960" w:dyaOrig="400" w14:anchorId="013BA48A">
          <v:shape id="_x0000_i1084" type="#_x0000_t75" alt="" style="width:48pt;height:20pt;mso-width-percent:0;mso-height-percent:0;mso-width-percent:0;mso-height-percent:0" o:ole="">
            <v:imagedata r:id="rId129" o:title=""/>
          </v:shape>
          <o:OLEObject Type="Embed" ProgID="Equation.DSMT4" ShapeID="_x0000_i1084" DrawAspect="Content" ObjectID="_1652187339" r:id="rId130"/>
        </w:object>
      </w:r>
      <w:r w:rsidRPr="0072707B">
        <w:t xml:space="preserve">shock position </w:t>
      </w:r>
      <w:r w:rsidRPr="0072707B">
        <w:rPr>
          <w:noProof/>
          <w:position w:val="-12"/>
        </w:rPr>
        <w:object w:dxaOrig="1260" w:dyaOrig="400" w14:anchorId="6823FE73">
          <v:shape id="_x0000_i1085" type="#_x0000_t75" alt="" style="width:63.35pt;height:20pt;mso-width-percent:0;mso-height-percent:0;mso-width-percent:0;mso-height-percent:0" o:ole="">
            <v:imagedata r:id="rId131" o:title=""/>
          </v:shape>
          <o:OLEObject Type="Embed" ProgID="Equation.DSMT4" ShapeID="_x0000_i1085" DrawAspect="Content" ObjectID="_1652187340" r:id="rId132"/>
        </w:object>
      </w:r>
      <w:r w:rsidRPr="0072707B">
        <w:t xml:space="preserve"> and shocked-shell mass </w:t>
      </w:r>
      <w:r w:rsidRPr="0072707B">
        <w:rPr>
          <w:noProof/>
          <w:position w:val="-12"/>
        </w:rPr>
        <w:object w:dxaOrig="1660" w:dyaOrig="400" w14:anchorId="47E56416">
          <v:shape id="_x0000_i1086" type="#_x0000_t75" alt="" style="width:81.35pt;height:20pt;mso-width-percent:0;mso-height-percent:0;mso-width-percent:0;mso-height-percent:0" o:ole="">
            <v:imagedata r:id="rId133" o:title=""/>
          </v:shape>
          <o:OLEObject Type="Embed" ProgID="Equation.DSMT4" ShapeID="_x0000_i1086" DrawAspect="Content" ObjectID="_1652187341" r:id="rId134"/>
        </w:object>
      </w:r>
      <w:r w:rsidRPr="0072707B">
        <w:t xml:space="preserve"> as a function of time </w:t>
      </w:r>
      <w:r w:rsidRPr="0072707B">
        <w:rPr>
          <w:noProof/>
          <w:position w:val="-16"/>
        </w:rPr>
        <w:object w:dxaOrig="1320" w:dyaOrig="420" w14:anchorId="463D6AEC">
          <v:shape id="_x0000_i1087" type="#_x0000_t75" alt="" style="width:66pt;height:21.35pt;mso-width-percent:0;mso-height-percent:0;mso-width-percent:0;mso-height-percent:0" o:ole="">
            <v:imagedata r:id="rId135" o:title=""/>
          </v:shape>
          <o:OLEObject Type="Embed" ProgID="Equation.DSMT4" ShapeID="_x0000_i1087" DrawAspect="Content" ObjectID="_1652187342" r:id="rId136"/>
        </w:object>
      </w:r>
    </w:p>
    <w:p w14:paraId="34911D14" w14:textId="77777777" w:rsidR="005B1BE5" w:rsidRPr="0072707B" w:rsidRDefault="005B1BE5">
      <w:r w:rsidRPr="0072707B">
        <w:tab/>
        <w:t>Initial conditions are governed by the parameter</w:t>
      </w:r>
      <w:r w:rsidRPr="0072707B">
        <w:rPr>
          <w:noProof/>
          <w:position w:val="-16"/>
        </w:rPr>
        <w:object w:dxaOrig="3940" w:dyaOrig="480" w14:anchorId="3D3BABC9">
          <v:shape id="_x0000_i1088" type="#_x0000_t75" alt="" style="width:196pt;height:24.65pt;mso-width-percent:0;mso-height-percent:0;mso-width-percent:0;mso-height-percent:0" o:ole="">
            <v:imagedata r:id="rId137" o:title=""/>
          </v:shape>
          <o:OLEObject Type="Embed" ProgID="Equation.DSMT4" ShapeID="_x0000_i1088" DrawAspect="Content" ObjectID="_1652187343" r:id="rId138"/>
        </w:object>
      </w:r>
      <w:r w:rsidRPr="0072707B">
        <w:t xml:space="preserve">which represents the ratio of the shell’s kinetic energy to the initial hot-spot internal energy. A comprehensive derivation of this model </w:t>
      </w:r>
      <w:r w:rsidRPr="0072707B">
        <w:lastRenderedPageBreak/>
        <w:t xml:space="preserve">and the initial conditions are provided in Ref. 21. In this work, we state the integrated equations with only the corrections that are necessary to describe burn propagation. </w:t>
      </w:r>
    </w:p>
    <w:p w14:paraId="3E1562A1" w14:textId="77777777" w:rsidR="005B1BE5" w:rsidRPr="0072707B" w:rsidRDefault="005B1BE5">
      <w:pPr>
        <w:rPr>
          <w:b/>
        </w:rPr>
      </w:pPr>
    </w:p>
    <w:p w14:paraId="55759693" w14:textId="77777777" w:rsidR="005B1BE5" w:rsidRPr="0072707B" w:rsidRDefault="005B1BE5">
      <w:r w:rsidRPr="0072707B">
        <w:rPr>
          <w:b/>
        </w:rPr>
        <w:t>A.</w:t>
      </w:r>
      <w:r w:rsidRPr="0072707B">
        <w:tab/>
      </w:r>
      <w:r w:rsidRPr="0072707B">
        <w:rPr>
          <w:b/>
        </w:rPr>
        <w:t>Ablation velocity corrections</w:t>
      </w:r>
    </w:p>
    <w:p w14:paraId="1B1E684F" w14:textId="5BABD121" w:rsidR="005B1BE5" w:rsidRPr="0072707B" w:rsidRDefault="005B1BE5">
      <w:r w:rsidRPr="0072707B">
        <w:tab/>
        <w:t xml:space="preserve">To properly account for the effect of the shell losing mass because of ablation into the hot spot and the increase in hot-spot energy caused by ablation, it is important to determine the ablation velocity </w:t>
      </w:r>
      <w:r w:rsidRPr="0072707B">
        <w:rPr>
          <w:rFonts w:ascii="Palatino Linotype" w:hAnsi="Palatino Linotype"/>
          <w:i/>
        </w:rPr>
        <w:t>v</w:t>
      </w:r>
      <w:r w:rsidRPr="0072707B">
        <w:rPr>
          <w:position w:val="-6"/>
          <w:sz w:val="20"/>
        </w:rPr>
        <w:t>abl</w:t>
      </w:r>
      <w:r w:rsidRPr="0072707B">
        <w:t xml:space="preserve">, which is the speed at which the ablation front driven by the hot-spot heat losses penetrates into the shell. Mass conservation about the hot-spot boundary </w:t>
      </w:r>
      <w:r w:rsidRPr="0072707B">
        <w:rPr>
          <w:i/>
        </w:rPr>
        <w:t>R</w:t>
      </w:r>
      <w:r w:rsidR="001A2D96" w:rsidRPr="0072707B">
        <w:rPr>
          <w:i/>
        </w:rPr>
        <w:t xml:space="preserve"> </w:t>
      </w:r>
      <w:r w:rsidRPr="0072707B">
        <w:t xml:space="preserve">implies that the hot-spot mass ablation rate </w:t>
      </w:r>
      <w:r w:rsidRPr="0072707B">
        <w:rPr>
          <w:noProof/>
          <w:position w:val="-6"/>
        </w:rPr>
        <w:object w:dxaOrig="260" w:dyaOrig="279" w14:anchorId="353A25DF">
          <v:shape id="_x0000_i1089" type="#_x0000_t75" alt="" style="width:12pt;height:14pt;mso-width-percent:0;mso-height-percent:0;mso-width-percent:0;mso-height-percent:0" o:ole="">
            <v:imagedata r:id="rId139" o:title=""/>
          </v:shape>
          <o:OLEObject Type="Embed" ProgID="Equation.DSMT4" ShapeID="_x0000_i1089" DrawAspect="Content" ObjectID="_1652187344" r:id="rId140"/>
        </w:object>
      </w:r>
      <w:r w:rsidRPr="0072707B">
        <w:t xml:space="preserve"> is given by</w:t>
      </w:r>
    </w:p>
    <w:p w14:paraId="78946F8B" w14:textId="77777777" w:rsidR="005B1BE5" w:rsidRPr="0072707B" w:rsidRDefault="005B1BE5"/>
    <w:p w14:paraId="71882752" w14:textId="18A77B3A"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2"/>
        </w:rPr>
        <w:object w:dxaOrig="1800" w:dyaOrig="380" w14:anchorId="12CBAC6A">
          <v:shape id="_x0000_i1090" type="#_x0000_t75" alt="" style="width:90.65pt;height:19.35pt;mso-width-percent:0;mso-height-percent:0;mso-width-percent:0;mso-height-percent:0" o:ole="">
            <v:imagedata r:id="rId141" o:title=""/>
          </v:shape>
          <o:OLEObject Type="Embed" ProgID="Equation.DSMT4" ShapeID="_x0000_i1090" DrawAspect="Content" ObjectID="_1652187345" r:id="rId142"/>
        </w:object>
      </w:r>
      <w:r w:rsidRPr="0072707B">
        <w:rPr>
          <w:rFonts w:eastAsia="Times New Roman"/>
        </w:rPr>
        <w:tab/>
        <w:t>(</w:t>
      </w:r>
      <w:r w:rsidR="001A2D96" w:rsidRPr="0072707B">
        <w:rPr>
          <w:rFonts w:eastAsia="Times New Roman"/>
        </w:rPr>
        <w:t>26</w:t>
      </w:r>
      <w:r w:rsidRPr="0072707B">
        <w:rPr>
          <w:rFonts w:eastAsia="Times New Roman"/>
        </w:rPr>
        <w:t>)</w:t>
      </w:r>
    </w:p>
    <w:p w14:paraId="0F597080" w14:textId="77777777" w:rsidR="005B1BE5" w:rsidRPr="0072707B" w:rsidRDefault="005B1BE5"/>
    <w:p w14:paraId="753D8DC7" w14:textId="77777777" w:rsidR="005B1BE5" w:rsidRPr="0072707B" w:rsidRDefault="005B1BE5">
      <w:r w:rsidRPr="0072707B">
        <w:t xml:space="preserve">where </w:t>
      </w:r>
      <w:r w:rsidRPr="0072707B">
        <w:rPr>
          <w:rFonts w:ascii="Symbol" w:hAnsi="Symbol"/>
          <w:i/>
        </w:rPr>
        <w:t></w:t>
      </w:r>
      <w:r w:rsidRPr="0072707B">
        <w:rPr>
          <w:position w:val="-6"/>
          <w:sz w:val="20"/>
        </w:rPr>
        <w:t>ss</w:t>
      </w:r>
      <w:r w:rsidRPr="0072707B">
        <w:t xml:space="preserve"> denotes the shocked-shell density. The ablation velocity can be determined from </w:t>
      </w:r>
      <w:r w:rsidRPr="0072707B">
        <w:rPr>
          <w:noProof/>
          <w:position w:val="-12"/>
        </w:rPr>
        <w:object w:dxaOrig="1880" w:dyaOrig="380" w14:anchorId="2AA20E2A">
          <v:shape id="_x0000_i1091" type="#_x0000_t75" alt="" style="width:94pt;height:19.35pt;mso-width-percent:0;mso-height-percent:0;mso-width-percent:0;mso-height-percent:0" o:ole="">
            <v:imagedata r:id="rId143" o:title=""/>
          </v:shape>
          <o:OLEObject Type="Embed" ProgID="Equation.DSMT4" ShapeID="_x0000_i1091" DrawAspect="Content" ObjectID="_1652187346" r:id="rId144"/>
        </w:object>
      </w:r>
      <w:r w:rsidRPr="0072707B">
        <w:t xml:space="preserve"> This can be rewritten in terms of the hot-spot mass </w:t>
      </w:r>
      <w:r w:rsidRPr="0072707B">
        <w:rPr>
          <w:i/>
        </w:rPr>
        <w:t>M</w:t>
      </w:r>
      <w:r w:rsidRPr="0072707B">
        <w:rPr>
          <w:position w:val="-6"/>
          <w:sz w:val="20"/>
        </w:rPr>
        <w:t>hs</w:t>
      </w:r>
      <w:r w:rsidRPr="0072707B">
        <w:t xml:space="preserve"> by using </w:t>
      </w:r>
      <w:r w:rsidRPr="0072707B">
        <w:rPr>
          <w:noProof/>
          <w:position w:val="-12"/>
        </w:rPr>
        <w:object w:dxaOrig="1939" w:dyaOrig="440" w14:anchorId="260628D1">
          <v:shape id="_x0000_i1092" type="#_x0000_t75" alt="" style="width:98.65pt;height:22pt;mso-width-percent:0;mso-height-percent:0;mso-width-percent:0;mso-height-percent:0" o:ole="">
            <v:imagedata r:id="rId145" o:title=""/>
          </v:shape>
          <o:OLEObject Type="Embed" ProgID="Equation.DSMT4" ShapeID="_x0000_i1092" DrawAspect="Content" ObjectID="_1652187347" r:id="rId146"/>
        </w:object>
      </w:r>
      <w:r w:rsidRPr="0072707B">
        <w:t xml:space="preserve"> giving the following result:</w:t>
      </w:r>
    </w:p>
    <w:p w14:paraId="5574FCBC" w14:textId="77777777" w:rsidR="005B1BE5" w:rsidRPr="0072707B" w:rsidRDefault="005B1BE5"/>
    <w:p w14:paraId="04109271" w14:textId="6C2F2347"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3040" w:dyaOrig="680" w14:anchorId="55589F4F">
          <v:shape id="_x0000_i1093" type="#_x0000_t75" alt="" style="width:152pt;height:34pt;mso-width-percent:0;mso-height-percent:0;mso-width-percent:0;mso-height-percent:0" o:ole="">
            <v:imagedata r:id="rId147" o:title=""/>
          </v:shape>
          <o:OLEObject Type="Embed" ProgID="Equation.DSMT4" ShapeID="_x0000_i1093" DrawAspect="Content" ObjectID="_1652187348" r:id="rId148"/>
        </w:object>
      </w:r>
      <w:r w:rsidRPr="0072707B">
        <w:rPr>
          <w:rFonts w:eastAsia="Times New Roman"/>
        </w:rPr>
        <w:tab/>
        <w:t>(</w:t>
      </w:r>
      <w:r w:rsidR="001A2D96" w:rsidRPr="0072707B">
        <w:rPr>
          <w:rFonts w:eastAsia="Times New Roman"/>
        </w:rPr>
        <w:t>27</w:t>
      </w:r>
      <w:r w:rsidRPr="0072707B">
        <w:rPr>
          <w:rFonts w:eastAsia="Times New Roman"/>
        </w:rPr>
        <w:t>)</w:t>
      </w:r>
    </w:p>
    <w:p w14:paraId="0ACE99DF" w14:textId="77777777" w:rsidR="005B1BE5" w:rsidRPr="0072707B" w:rsidRDefault="005B1BE5"/>
    <w:p w14:paraId="32F1C8EB" w14:textId="77777777" w:rsidR="005B1BE5" w:rsidRPr="0072707B" w:rsidRDefault="005B1BE5">
      <w:r w:rsidRPr="0072707B">
        <w:t>where</w:t>
      </w:r>
    </w:p>
    <w:p w14:paraId="00B5AF19" w14:textId="77777777" w:rsidR="005B1BE5" w:rsidRPr="0072707B" w:rsidRDefault="005B1BE5"/>
    <w:p w14:paraId="550B0FBF" w14:textId="6769585F"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4260" w:dyaOrig="740" w14:anchorId="43E47B2E">
          <v:shape id="_x0000_i1094" type="#_x0000_t75" alt="" style="width:214.65pt;height:38pt;mso-width-percent:0;mso-height-percent:0;mso-width-percent:0;mso-height-percent:0" o:ole="">
            <v:imagedata r:id="rId149" o:title=""/>
          </v:shape>
          <o:OLEObject Type="Embed" ProgID="Equation.DSMT4" ShapeID="_x0000_i1094" DrawAspect="Content" ObjectID="_1652187349" r:id="rId150"/>
        </w:object>
      </w:r>
      <w:r w:rsidRPr="0072707B">
        <w:rPr>
          <w:rFonts w:eastAsia="Times New Roman"/>
        </w:rPr>
        <w:tab/>
        <w:t>(</w:t>
      </w:r>
      <w:r w:rsidR="001A2D96" w:rsidRPr="0072707B">
        <w:rPr>
          <w:rFonts w:eastAsia="Times New Roman"/>
        </w:rPr>
        <w:t>28</w:t>
      </w:r>
      <w:r w:rsidRPr="0072707B">
        <w:rPr>
          <w:rFonts w:eastAsia="Times New Roman"/>
        </w:rPr>
        <w:t>)</w:t>
      </w:r>
    </w:p>
    <w:p w14:paraId="2467FF09" w14:textId="77777777" w:rsidR="005B1BE5" w:rsidRPr="0072707B" w:rsidRDefault="005B1BE5"/>
    <w:p w14:paraId="44AFC9BF" w14:textId="77777777" w:rsidR="005B1BE5" w:rsidRPr="0072707B" w:rsidRDefault="005B1BE5">
      <w:r w:rsidRPr="0072707B">
        <w:t xml:space="preserve">where the Rankine–Hugoniot relation gives </w:t>
      </w:r>
      <w:r w:rsidRPr="0072707B">
        <w:rPr>
          <w:rFonts w:ascii="Symbol" w:hAnsi="Symbol"/>
          <w:i/>
        </w:rPr>
        <w:t></w:t>
      </w:r>
      <w:r w:rsidRPr="0072707B">
        <w:rPr>
          <w:position w:val="-6"/>
          <w:sz w:val="20"/>
        </w:rPr>
        <w:t>ss</w:t>
      </w:r>
      <w:r w:rsidRPr="0072707B">
        <w:t>(</w:t>
      </w:r>
      <w:r w:rsidRPr="0072707B">
        <w:rPr>
          <w:i/>
        </w:rPr>
        <w:t>R</w:t>
      </w:r>
      <w:r w:rsidRPr="0072707B">
        <w:rPr>
          <w:i/>
          <w:position w:val="-6"/>
          <w:sz w:val="20"/>
        </w:rPr>
        <w:t>k</w:t>
      </w:r>
      <w:r w:rsidRPr="0072707B">
        <w:t xml:space="preserve">) </w:t>
      </w:r>
      <w:r w:rsidRPr="0072707B">
        <w:sym w:font="Symbol" w:char="F0BB"/>
      </w:r>
      <w:r w:rsidRPr="0072707B">
        <w:t xml:space="preserve"> 4</w:t>
      </w:r>
      <w:r w:rsidRPr="0072707B">
        <w:rPr>
          <w:rFonts w:ascii="Symbol" w:hAnsi="Symbol"/>
          <w:i/>
        </w:rPr>
        <w:t></w:t>
      </w:r>
      <w:r w:rsidRPr="0072707B">
        <w:rPr>
          <w:position w:val="-6"/>
          <w:sz w:val="20"/>
        </w:rPr>
        <w:t>ff</w:t>
      </w:r>
      <w:r w:rsidRPr="0072707B">
        <w:t>(</w:t>
      </w:r>
      <w:r w:rsidRPr="0072707B">
        <w:rPr>
          <w:i/>
        </w:rPr>
        <w:t>R</w:t>
      </w:r>
      <w:r w:rsidRPr="0072707B">
        <w:rPr>
          <w:i/>
          <w:position w:val="-6"/>
          <w:sz w:val="20"/>
        </w:rPr>
        <w:t>k</w:t>
      </w:r>
      <w:r w:rsidRPr="0072707B">
        <w:t xml:space="preserve">) in the strong shock limit. In normalized units, we write </w:t>
      </w:r>
      <w:r w:rsidRPr="0072707B">
        <w:rPr>
          <w:noProof/>
          <w:position w:val="-12"/>
        </w:rPr>
        <w:object w:dxaOrig="2020" w:dyaOrig="440" w14:anchorId="2F56799D">
          <v:shape id="_x0000_i1095" type="#_x0000_t75" alt="" style="width:100pt;height:22pt;mso-width-percent:0;mso-height-percent:0;mso-width-percent:0;mso-height-percent:0" o:ole="">
            <v:imagedata r:id="rId151" o:title=""/>
          </v:shape>
          <o:OLEObject Type="Embed" ProgID="Equation.DSMT4" ShapeID="_x0000_i1095" DrawAspect="Content" ObjectID="_1652187350" r:id="rId152"/>
        </w:object>
      </w:r>
      <w:r w:rsidRPr="0072707B">
        <w:t xml:space="preserve"> to normalize the mass-conservation equations. </w:t>
      </w:r>
    </w:p>
    <w:p w14:paraId="26DB772F" w14:textId="77777777" w:rsidR="005B1BE5" w:rsidRPr="0072707B" w:rsidRDefault="005B1BE5">
      <w:pPr>
        <w:ind w:firstLine="720"/>
      </w:pPr>
      <w:r w:rsidRPr="0072707B">
        <w:t xml:space="preserve">This yields the following equation for </w:t>
      </w:r>
      <w:r w:rsidRPr="0072707B">
        <w:rPr>
          <w:noProof/>
          <w:position w:val="-12"/>
        </w:rPr>
        <w:object w:dxaOrig="440" w:dyaOrig="360" w14:anchorId="23845713">
          <v:shape id="_x0000_i1096" type="#_x0000_t75" alt="" style="width:22pt;height:18.65pt;mso-width-percent:0;mso-height-percent:0;mso-width-percent:0;mso-height-percent:0" o:ole="">
            <v:imagedata r:id="rId153" o:title=""/>
          </v:shape>
          <o:OLEObject Type="Embed" ProgID="Equation.DSMT4" ShapeID="_x0000_i1096" DrawAspect="Content" ObjectID="_1652187351" r:id="rId154"/>
        </w:object>
      </w:r>
    </w:p>
    <w:p w14:paraId="4C7814E6" w14:textId="77777777" w:rsidR="005B1BE5" w:rsidRPr="0072707B" w:rsidRDefault="005B1BE5"/>
    <w:p w14:paraId="35C698B1" w14:textId="4F701ED6"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3960" w:dyaOrig="800" w14:anchorId="270D41FB">
          <v:shape id="_x0000_i1097" type="#_x0000_t75" alt="" style="width:198.65pt;height:41.35pt;mso-width-percent:0;mso-height-percent:0;mso-width-percent:0;mso-height-percent:0" o:ole="">
            <v:imagedata r:id="rId155" o:title=""/>
          </v:shape>
          <o:OLEObject Type="Embed" ProgID="Equation.DSMT4" ShapeID="_x0000_i1097" DrawAspect="Content" ObjectID="_1652187352" r:id="rId156"/>
        </w:object>
      </w:r>
      <w:r w:rsidRPr="0072707B">
        <w:rPr>
          <w:rFonts w:eastAsia="Times New Roman"/>
        </w:rPr>
        <w:tab/>
        <w:t>(</w:t>
      </w:r>
      <w:r w:rsidR="001A2D96" w:rsidRPr="0072707B">
        <w:rPr>
          <w:rFonts w:eastAsia="Times New Roman"/>
        </w:rPr>
        <w:t>29</w:t>
      </w:r>
      <w:r w:rsidRPr="0072707B">
        <w:rPr>
          <w:rFonts w:eastAsia="Times New Roman"/>
        </w:rPr>
        <w:t>)</w:t>
      </w:r>
    </w:p>
    <w:p w14:paraId="1EDC8FAD" w14:textId="77777777" w:rsidR="005B1BE5" w:rsidRPr="0072707B" w:rsidRDefault="005B1BE5"/>
    <w:p w14:paraId="0E809D5E" w14:textId="77777777" w:rsidR="005B1BE5" w:rsidRPr="0072707B" w:rsidRDefault="005B1BE5">
      <w:r w:rsidRPr="0072707B">
        <w:t xml:space="preserve">The ablation velocity, normalized to the implosion velocity </w:t>
      </w:r>
      <w:r w:rsidRPr="0072707B">
        <w:rPr>
          <w:rFonts w:ascii="Palatino Linotype" w:hAnsi="Palatino Linotype"/>
          <w:i/>
        </w:rPr>
        <w:t>v</w:t>
      </w:r>
      <w:r w:rsidRPr="0072707B">
        <w:rPr>
          <w:position w:val="-6"/>
          <w:sz w:val="20"/>
        </w:rPr>
        <w:t>imp</w:t>
      </w:r>
      <w:r w:rsidRPr="0072707B">
        <w:t>, is then given by</w:t>
      </w:r>
    </w:p>
    <w:p w14:paraId="7721D77E" w14:textId="77777777" w:rsidR="005B1BE5" w:rsidRPr="0072707B" w:rsidRDefault="005B1BE5"/>
    <w:p w14:paraId="6854ED63" w14:textId="1B5BC7EB" w:rsidR="005B1BE5" w:rsidRPr="0072707B" w:rsidRDefault="005B1BE5">
      <w:pPr>
        <w:tabs>
          <w:tab w:val="center" w:pos="4320"/>
          <w:tab w:val="right" w:pos="8640"/>
        </w:tabs>
        <w:rPr>
          <w:rFonts w:eastAsia="Times New Roman"/>
        </w:rPr>
      </w:pPr>
      <w:r w:rsidRPr="0072707B">
        <w:rPr>
          <w:rFonts w:eastAsia="Times New Roman"/>
        </w:rPr>
        <w:tab/>
      </w:r>
      <w:r w:rsidR="00BF7858" w:rsidRPr="0072707B">
        <w:rPr>
          <w:rFonts w:eastAsia="Times New Roman"/>
          <w:noProof/>
          <w:position w:val="-34"/>
        </w:rPr>
        <w:object w:dxaOrig="4260" w:dyaOrig="840" w14:anchorId="42A8F800">
          <v:shape id="_x0000_i1098" type="#_x0000_t75" alt="" style="width:211.35pt;height:44pt" o:ole="">
            <v:imagedata r:id="rId157" o:title=""/>
          </v:shape>
          <o:OLEObject Type="Embed" ProgID="Equation.DSMT4" ShapeID="_x0000_i1098" DrawAspect="Content" ObjectID="_1652187353" r:id="rId158"/>
        </w:object>
      </w:r>
      <w:r w:rsidRPr="0072707B">
        <w:rPr>
          <w:rFonts w:eastAsia="Times New Roman"/>
        </w:rPr>
        <w:tab/>
        <w:t>(</w:t>
      </w:r>
      <w:r w:rsidR="001A2D96" w:rsidRPr="0072707B">
        <w:rPr>
          <w:rFonts w:eastAsia="Times New Roman"/>
        </w:rPr>
        <w:t>30</w:t>
      </w:r>
      <w:r w:rsidRPr="0072707B">
        <w:rPr>
          <w:rFonts w:eastAsia="Times New Roman"/>
        </w:rPr>
        <w:t>)</w:t>
      </w:r>
    </w:p>
    <w:p w14:paraId="1D23EF78" w14:textId="77777777" w:rsidR="005B1BE5" w:rsidRPr="0072707B" w:rsidRDefault="005B1BE5"/>
    <w:p w14:paraId="06A695C8" w14:textId="2B0F515B" w:rsidR="005B1BE5" w:rsidRPr="0072707B" w:rsidRDefault="00BF7858">
      <w:r w:rsidRPr="0072707B">
        <w:t>where</w:t>
      </w:r>
      <w:r w:rsidR="0076622A" w:rsidRPr="0072707B">
        <w:t xml:space="preserve"> </w:t>
      </w:r>
      <w:r w:rsidR="0076622A" w:rsidRPr="0072707B">
        <w:rPr>
          <w:i/>
        </w:rPr>
        <w:t>m</w:t>
      </w:r>
      <w:r w:rsidR="0076622A" w:rsidRPr="0072707B">
        <w:rPr>
          <w:rStyle w:val="Romanalphasub"/>
        </w:rPr>
        <w:t>i</w:t>
      </w:r>
      <w:r w:rsidR="0076622A" w:rsidRPr="0072707B">
        <w:t xml:space="preserve"> i</w:t>
      </w:r>
      <w:r w:rsidRPr="0072707B">
        <w:t>s the DT ion mass (2.5 amu)</w:t>
      </w:r>
      <w:r w:rsidR="0076622A" w:rsidRPr="0072707B">
        <w:t xml:space="preserve">. </w:t>
      </w:r>
      <w:r w:rsidR="005B1BE5" w:rsidRPr="0072707B">
        <w:t>The constant in front is proportional to the Mach number squared, which is defined as the implosion velocity over the sound speed for the adiabatic model:</w:t>
      </w:r>
    </w:p>
    <w:p w14:paraId="3FCCBC33" w14:textId="77777777" w:rsidR="005B1BE5" w:rsidRPr="0072707B" w:rsidRDefault="005B1BE5"/>
    <w:p w14:paraId="2C5CC041" w14:textId="05B0D5BF"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2"/>
        </w:rPr>
        <w:object w:dxaOrig="4239" w:dyaOrig="820" w14:anchorId="673EEC38">
          <v:shape id="_x0000_i1099" type="#_x0000_t75" alt="" style="width:211.35pt;height:40.65pt;mso-width-percent:0;mso-height-percent:0;mso-width-percent:0;mso-height-percent:0" o:ole="">
            <v:imagedata r:id="rId159" o:title=""/>
          </v:shape>
          <o:OLEObject Type="Embed" ProgID="Equation.DSMT4" ShapeID="_x0000_i1099" DrawAspect="Content" ObjectID="_1652187354" r:id="rId160"/>
        </w:object>
      </w:r>
      <w:r w:rsidRPr="0072707B">
        <w:rPr>
          <w:rFonts w:eastAsia="Times New Roman"/>
        </w:rPr>
        <w:tab/>
        <w:t>(</w:t>
      </w:r>
      <w:r w:rsidR="0076622A" w:rsidRPr="0072707B">
        <w:rPr>
          <w:rFonts w:eastAsia="Times New Roman"/>
        </w:rPr>
        <w:t>31</w:t>
      </w:r>
      <w:r w:rsidRPr="0072707B">
        <w:rPr>
          <w:rFonts w:eastAsia="Times New Roman"/>
        </w:rPr>
        <w:t>)</w:t>
      </w:r>
    </w:p>
    <w:p w14:paraId="7D483B47" w14:textId="77777777" w:rsidR="005B1BE5" w:rsidRPr="0072707B" w:rsidRDefault="005B1BE5"/>
    <w:p w14:paraId="5716FF70" w14:textId="77777777" w:rsidR="005B1BE5" w:rsidRPr="0072707B" w:rsidRDefault="005B1BE5">
      <w:r w:rsidRPr="0072707B">
        <w:lastRenderedPageBreak/>
        <w:t xml:space="preserve">where we have used </w:t>
      </w:r>
      <w:r w:rsidRPr="0072707B">
        <w:rPr>
          <w:i/>
        </w:rPr>
        <w:t>T</w:t>
      </w:r>
      <w:r w:rsidRPr="0072707B">
        <w:rPr>
          <w:position w:val="-6"/>
          <w:sz w:val="20"/>
        </w:rPr>
        <w:sym w:font="Symbol" w:char="F02A"/>
      </w:r>
      <w:r w:rsidRPr="0072707B">
        <w:t xml:space="preserve"> </w:t>
      </w:r>
      <w:r w:rsidRPr="0072707B">
        <w:sym w:font="Symbol" w:char="F0BB"/>
      </w:r>
      <w:r w:rsidRPr="0072707B">
        <w:t xml:space="preserve"> 0.8</w:t>
      </w:r>
      <w:r w:rsidRPr="0072707B">
        <w:rPr>
          <w:i/>
        </w:rPr>
        <w:t>T</w:t>
      </w:r>
      <w:r w:rsidRPr="0072707B">
        <w:rPr>
          <w:position w:val="-6"/>
          <w:sz w:val="20"/>
        </w:rPr>
        <w:t>s</w:t>
      </w:r>
      <w:r w:rsidRPr="0072707B">
        <w:t>, which is obtained by solving the thin-shell adiabatic model. It follows that the ablation velocity can be written in terms of the Mach number as follows:</w:t>
      </w:r>
    </w:p>
    <w:p w14:paraId="28525437" w14:textId="77777777" w:rsidR="005B1BE5" w:rsidRPr="0072707B" w:rsidRDefault="005B1BE5"/>
    <w:p w14:paraId="7975845D" w14:textId="6C04B103"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4840" w:dyaOrig="820" w14:anchorId="73F90079">
          <v:shape id="_x0000_i1100" type="#_x0000_t75" alt="" style="width:242pt;height:40.65pt;mso-width-percent:0;mso-height-percent:0;mso-width-percent:0;mso-height-percent:0" o:ole="">
            <v:imagedata r:id="rId161" o:title=""/>
          </v:shape>
          <o:OLEObject Type="Embed" ProgID="Equation.DSMT4" ShapeID="_x0000_i1100" DrawAspect="Content" ObjectID="_1652187355" r:id="rId162"/>
        </w:object>
      </w:r>
      <w:r w:rsidRPr="0072707B">
        <w:rPr>
          <w:rFonts w:eastAsia="Times New Roman"/>
        </w:rPr>
        <w:t xml:space="preserve"> </w:t>
      </w:r>
      <w:r w:rsidRPr="0072707B">
        <w:rPr>
          <w:rFonts w:eastAsia="Times New Roman"/>
        </w:rPr>
        <w:tab/>
        <w:t>(</w:t>
      </w:r>
      <w:r w:rsidR="0076622A" w:rsidRPr="0072707B">
        <w:rPr>
          <w:rFonts w:eastAsia="Times New Roman"/>
        </w:rPr>
        <w:t>32</w:t>
      </w:r>
      <w:r w:rsidRPr="0072707B">
        <w:rPr>
          <w:rFonts w:eastAsia="Times New Roman"/>
        </w:rPr>
        <w:t>)</w:t>
      </w:r>
    </w:p>
    <w:p w14:paraId="2C63E171" w14:textId="77777777" w:rsidR="005B1BE5" w:rsidRPr="0072707B" w:rsidRDefault="005B1BE5"/>
    <w:p w14:paraId="0ECC770F" w14:textId="77777777" w:rsidR="005B1BE5" w:rsidRPr="0072707B" w:rsidRDefault="005B1BE5">
      <w:r w:rsidRPr="0072707B">
        <w:rPr>
          <w:b/>
        </w:rPr>
        <w:t>B.</w:t>
      </w:r>
      <w:r w:rsidRPr="0072707B">
        <w:tab/>
      </w:r>
      <w:r w:rsidRPr="0072707B">
        <w:rPr>
          <w:b/>
        </w:rPr>
        <w:t>Equation for alpha slowing down</w:t>
      </w:r>
    </w:p>
    <w:p w14:paraId="5500271B" w14:textId="77777777" w:rsidR="005B1BE5" w:rsidRPr="0072707B" w:rsidRDefault="005B1BE5">
      <w:r w:rsidRPr="0072707B">
        <w:tab/>
        <w:t xml:space="preserve">The pressure enhancement resulting from alpha heating causes the shell to expand faster. This means that the energy confinement time </w:t>
      </w:r>
      <w:r w:rsidRPr="0072707B">
        <w:rPr>
          <w:rFonts w:ascii="Symbol" w:hAnsi="Symbol"/>
          <w:i/>
        </w:rPr>
        <w:t></w:t>
      </w:r>
      <w:r w:rsidRPr="0072707B">
        <w:rPr>
          <w:i/>
          <w:position w:val="-6"/>
          <w:sz w:val="20"/>
        </w:rPr>
        <w:t>E</w:t>
      </w:r>
      <w:r w:rsidRPr="0072707B">
        <w:t xml:space="preserve"> decreases as the hot spot ignites, as shown by the formula </w:t>
      </w:r>
    </w:p>
    <w:p w14:paraId="01E91A8B" w14:textId="77777777" w:rsidR="005B1BE5" w:rsidRPr="0072707B" w:rsidRDefault="005B1BE5"/>
    <w:p w14:paraId="66ABF0E7" w14:textId="44F98213"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2"/>
        </w:rPr>
        <w:object w:dxaOrig="1540" w:dyaOrig="800" w14:anchorId="329423E2">
          <v:shape id="_x0000_i1101" type="#_x0000_t75" alt="" style="width:78pt;height:41.35pt;mso-width-percent:0;mso-height-percent:0;mso-width-percent:0;mso-height-percent:0" o:ole="">
            <v:imagedata r:id="rId163" o:title=""/>
          </v:shape>
          <o:OLEObject Type="Embed" ProgID="Equation.DSMT4" ShapeID="_x0000_i1101" DrawAspect="Content" ObjectID="_1652187356" r:id="rId164"/>
        </w:object>
      </w:r>
      <w:r w:rsidRPr="0072707B">
        <w:rPr>
          <w:rFonts w:eastAsia="Times New Roman"/>
        </w:rPr>
        <w:t xml:space="preserve"> </w:t>
      </w:r>
      <w:r w:rsidRPr="0072707B">
        <w:rPr>
          <w:rFonts w:eastAsia="Times New Roman"/>
        </w:rPr>
        <w:tab/>
        <w:t>(</w:t>
      </w:r>
      <w:r w:rsidR="0076622A" w:rsidRPr="0072707B">
        <w:rPr>
          <w:rFonts w:eastAsia="Times New Roman"/>
        </w:rPr>
        <w:t>33</w:t>
      </w:r>
      <w:r w:rsidRPr="0072707B">
        <w:rPr>
          <w:rFonts w:eastAsia="Times New Roman"/>
        </w:rPr>
        <w:t>)</w:t>
      </w:r>
    </w:p>
    <w:p w14:paraId="6D45C6C7" w14:textId="77777777" w:rsidR="005B1BE5" w:rsidRPr="0072707B" w:rsidRDefault="005B1BE5"/>
    <w:p w14:paraId="28E7B09D" w14:textId="77777777" w:rsidR="005B1BE5" w:rsidRPr="0072707B" w:rsidRDefault="005B1BE5">
      <w:r w:rsidRPr="0072707B">
        <w:t xml:space="preserve">where </w:t>
      </w:r>
      <w:r w:rsidRPr="0072707B">
        <w:rPr>
          <w:i/>
        </w:rPr>
        <w:t>M</w:t>
      </w:r>
      <w:r w:rsidRPr="0072707B">
        <w:rPr>
          <w:position w:val="-6"/>
          <w:sz w:val="20"/>
        </w:rPr>
        <w:t>stag</w:t>
      </w:r>
      <w:r w:rsidRPr="0072707B">
        <w:t xml:space="preserve"> is the stagnated mass, </w:t>
      </w:r>
      <w:r w:rsidRPr="0072707B">
        <w:rPr>
          <w:i/>
        </w:rPr>
        <w:t>P</w:t>
      </w:r>
      <w:r w:rsidRPr="0072707B">
        <w:rPr>
          <w:position w:val="-6"/>
          <w:sz w:val="20"/>
        </w:rPr>
        <w:t>hs</w:t>
      </w:r>
      <w:r w:rsidRPr="0072707B">
        <w:t xml:space="preserve"> is the hot-spot pressure, and </w:t>
      </w:r>
      <w:r w:rsidRPr="0072707B">
        <w:rPr>
          <w:i/>
        </w:rPr>
        <w:t>R</w:t>
      </w:r>
      <w:r w:rsidRPr="0072707B">
        <w:rPr>
          <w:position w:val="-6"/>
          <w:sz w:val="20"/>
        </w:rPr>
        <w:t>hs</w:t>
      </w:r>
      <w:r w:rsidRPr="0072707B">
        <w:t xml:space="preserve"> is the hot-spot radius. One consequence of the decrease in confinement with alpha heating is that the alpha slowing down time becomes comparable to the disassembly time in the burn-propagation phase. This means that the finite alpha slowing down time must be accounted for in an analytic description of burn propagation.</w:t>
      </w:r>
    </w:p>
    <w:p w14:paraId="5B6F354D" w14:textId="77777777" w:rsidR="005B1BE5" w:rsidRPr="0072707B" w:rsidRDefault="005B1BE5">
      <w:r w:rsidRPr="0072707B">
        <w:tab/>
        <w:t xml:space="preserve">The alpha particle slowing down time can be included by first considering how alpha particles lose kinetic energy according to the formula </w:t>
      </w:r>
    </w:p>
    <w:p w14:paraId="545CA2A3" w14:textId="77777777" w:rsidR="005B1BE5" w:rsidRPr="0072707B" w:rsidRDefault="005B1BE5"/>
    <w:p w14:paraId="00D834FD" w14:textId="42BF368C"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0"/>
        </w:rPr>
        <w:object w:dxaOrig="1359" w:dyaOrig="760" w14:anchorId="78316DBD">
          <v:shape id="_x0000_i1102" type="#_x0000_t75" alt="" style="width:68pt;height:38pt;mso-width-percent:0;mso-height-percent:0;mso-width-percent:0;mso-height-percent:0" o:ole="">
            <v:imagedata r:id="rId165" o:title=""/>
          </v:shape>
          <o:OLEObject Type="Embed" ProgID="Equation.DSMT4" ShapeID="_x0000_i1102" DrawAspect="Content" ObjectID="_1652187357" r:id="rId166"/>
        </w:object>
      </w:r>
      <w:r w:rsidRPr="0072707B">
        <w:rPr>
          <w:rFonts w:eastAsia="Times New Roman"/>
        </w:rPr>
        <w:tab/>
        <w:t>(</w:t>
      </w:r>
      <w:r w:rsidR="0076622A" w:rsidRPr="0072707B">
        <w:rPr>
          <w:rFonts w:eastAsia="Times New Roman"/>
        </w:rPr>
        <w:t>34</w:t>
      </w:r>
      <w:r w:rsidRPr="0072707B">
        <w:rPr>
          <w:rFonts w:eastAsia="Times New Roman"/>
        </w:rPr>
        <w:t>)</w:t>
      </w:r>
    </w:p>
    <w:p w14:paraId="0175855C" w14:textId="77777777" w:rsidR="005B1BE5" w:rsidRPr="0072707B" w:rsidRDefault="005B1BE5"/>
    <w:p w14:paraId="1489DDC9" w14:textId="77777777" w:rsidR="005B1BE5" w:rsidRPr="0072707B" w:rsidRDefault="005B1BE5">
      <w:r w:rsidRPr="0072707B">
        <w:t xml:space="preserve">where </w:t>
      </w:r>
      <w:r w:rsidRPr="0072707B">
        <w:rPr>
          <w:rFonts w:ascii="Symbol" w:hAnsi="Symbol"/>
          <w:i/>
        </w:rPr>
        <w:t></w:t>
      </w:r>
      <w:r w:rsidRPr="0072707B">
        <w:rPr>
          <w:rFonts w:ascii="Symbol" w:hAnsi="Symbol"/>
          <w:i/>
          <w:position w:val="-6"/>
          <w:sz w:val="20"/>
        </w:rPr>
        <w:t></w:t>
      </w:r>
      <w:r w:rsidRPr="0072707B">
        <w:rPr>
          <w:position w:val="-6"/>
          <w:sz w:val="20"/>
        </w:rPr>
        <w:t>e</w:t>
      </w:r>
      <w:r w:rsidRPr="0072707B">
        <w:t xml:space="preserve"> is the alpha particle’s slowing down time caused by collisions with plasma electrons and </w:t>
      </w:r>
      <w:r w:rsidRPr="0072707B">
        <w:rPr>
          <w:rFonts w:ascii="Palatino Linotype" w:hAnsi="Palatino Linotype"/>
          <w:i/>
        </w:rPr>
        <w:t>v</w:t>
      </w:r>
      <w:r w:rsidRPr="0072707B">
        <w:rPr>
          <w:rFonts w:ascii="Symbol" w:hAnsi="Symbol"/>
          <w:i/>
          <w:position w:val="-6"/>
          <w:sz w:val="20"/>
        </w:rPr>
        <w:t></w:t>
      </w:r>
      <w:r w:rsidRPr="0072707B">
        <w:t xml:space="preserve"> is the alpha particle’s velocity. The solution to this equation is</w:t>
      </w:r>
    </w:p>
    <w:p w14:paraId="080E3250" w14:textId="77777777" w:rsidR="005B1BE5" w:rsidRPr="0072707B" w:rsidRDefault="005B1BE5"/>
    <w:p w14:paraId="23ACDA6E" w14:textId="3C9C7F36"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4"/>
        </w:rPr>
        <w:object w:dxaOrig="2760" w:dyaOrig="820" w14:anchorId="1B4BE74B">
          <v:shape id="_x0000_i1103" type="#_x0000_t75" alt="" style="width:138pt;height:40.65pt;mso-width-percent:0;mso-height-percent:0;mso-width-percent:0;mso-height-percent:0" o:ole="">
            <v:imagedata r:id="rId167" o:title=""/>
          </v:shape>
          <o:OLEObject Type="Embed" ProgID="Equation.DSMT4" ShapeID="_x0000_i1103" DrawAspect="Content" ObjectID="_1652187358" r:id="rId168"/>
        </w:object>
      </w:r>
      <w:r w:rsidRPr="0072707B">
        <w:rPr>
          <w:rFonts w:eastAsia="Times New Roman"/>
        </w:rPr>
        <w:tab/>
        <w:t>(</w:t>
      </w:r>
      <w:r w:rsidR="0076622A" w:rsidRPr="0072707B">
        <w:rPr>
          <w:rFonts w:eastAsia="Times New Roman"/>
        </w:rPr>
        <w:t>35</w:t>
      </w:r>
      <w:r w:rsidRPr="0072707B">
        <w:rPr>
          <w:rFonts w:eastAsia="Times New Roman"/>
        </w:rPr>
        <w:t>)</w:t>
      </w:r>
    </w:p>
    <w:p w14:paraId="39446200" w14:textId="77777777" w:rsidR="005B1BE5" w:rsidRPr="0072707B" w:rsidRDefault="005B1BE5"/>
    <w:p w14:paraId="0F706665" w14:textId="77777777" w:rsidR="005B1BE5" w:rsidRPr="0072707B" w:rsidRDefault="005B1BE5">
      <w:r w:rsidRPr="0072707B">
        <w:t xml:space="preserve">where </w:t>
      </w:r>
      <w:r w:rsidRPr="0072707B">
        <w:rPr>
          <w:rFonts w:ascii="Palatino Linotype" w:hAnsi="Palatino Linotype"/>
          <w:i/>
        </w:rPr>
        <w:t>v</w:t>
      </w:r>
      <w:r w:rsidRPr="0072707B">
        <w:rPr>
          <w:i/>
          <w:position w:val="-6"/>
          <w:sz w:val="20"/>
        </w:rPr>
        <w:sym w:font="Symbol" w:char="F061"/>
      </w:r>
      <w:r w:rsidRPr="0072707B">
        <w:rPr>
          <w:position w:val="-6"/>
          <w:sz w:val="20"/>
        </w:rPr>
        <w:t>,0</w:t>
      </w:r>
      <w:r w:rsidRPr="0072707B">
        <w:t xml:space="preserve"> is the alpha particle’s birth energy. This implies that the energy deposited by this alpha particle to the plasma at time </w:t>
      </w:r>
      <w:r w:rsidRPr="0072707B">
        <w:rPr>
          <w:i/>
        </w:rPr>
        <w:t>t</w:t>
      </w:r>
      <w:r w:rsidRPr="0072707B">
        <w:t xml:space="preserve"> is given by </w:t>
      </w:r>
      <w:r w:rsidRPr="0072707B">
        <w:rPr>
          <w:noProof/>
          <w:position w:val="-16"/>
        </w:rPr>
        <w:object w:dxaOrig="2500" w:dyaOrig="520" w14:anchorId="49F4F6FF">
          <v:shape id="_x0000_i1104" type="#_x0000_t75" alt="" style="width:125.35pt;height:26.65pt;mso-width-percent:0;mso-height-percent:0;mso-width-percent:0;mso-height-percent:0" o:ole="">
            <v:imagedata r:id="rId169" o:title=""/>
          </v:shape>
          <o:OLEObject Type="Embed" ProgID="Equation.DSMT4" ShapeID="_x0000_i1104" DrawAspect="Content" ObjectID="_1652187359" r:id="rId170"/>
        </w:object>
      </w:r>
      <w:r w:rsidRPr="0072707B">
        <w:t xml:space="preserve"> and the </w:t>
      </w:r>
      <w:r w:rsidRPr="0072707B">
        <w:rPr>
          <w:spacing w:val="-2"/>
        </w:rPr>
        <w:t xml:space="preserve">energy deposition rate to the plasma at time </w:t>
      </w:r>
      <w:r w:rsidRPr="0072707B">
        <w:rPr>
          <w:i/>
          <w:spacing w:val="-2"/>
        </w:rPr>
        <w:t>t</w:t>
      </w:r>
      <w:r w:rsidRPr="0072707B">
        <w:rPr>
          <w:spacing w:val="-2"/>
        </w:rPr>
        <w:t xml:space="preserve"> from alpha particles born at time </w:t>
      </w:r>
      <w:r w:rsidRPr="0072707B">
        <w:rPr>
          <w:i/>
          <w:spacing w:val="-2"/>
        </w:rPr>
        <w:t>t</w:t>
      </w:r>
      <w:r w:rsidRPr="0072707B">
        <w:rPr>
          <w:spacing w:val="-2"/>
          <w:position w:val="-6"/>
          <w:sz w:val="20"/>
        </w:rPr>
        <w:t>0</w:t>
      </w:r>
      <w:r w:rsidRPr="0072707B">
        <w:rPr>
          <w:spacing w:val="-2"/>
        </w:rPr>
        <w:t xml:space="preserve"> is given by</w:t>
      </w:r>
    </w:p>
    <w:p w14:paraId="6614D7F4" w14:textId="77777777" w:rsidR="005B1BE5" w:rsidRPr="0072707B" w:rsidRDefault="005B1BE5"/>
    <w:p w14:paraId="48AD8C5F" w14:textId="5AC9191A" w:rsidR="005B1BE5" w:rsidRPr="0072707B" w:rsidRDefault="005B1BE5">
      <w:pPr>
        <w:tabs>
          <w:tab w:val="center" w:pos="4320"/>
          <w:tab w:val="right" w:pos="8640"/>
        </w:tabs>
        <w:rPr>
          <w:rFonts w:eastAsia="Times New Roman"/>
        </w:rPr>
      </w:pPr>
      <w:r w:rsidRPr="0072707B">
        <w:rPr>
          <w:rFonts w:eastAsia="Times New Roman"/>
        </w:rPr>
        <w:tab/>
      </w:r>
      <w:r w:rsidR="008C4B32" w:rsidRPr="0072707B">
        <w:rPr>
          <w:rFonts w:eastAsia="Times New Roman"/>
          <w:noProof/>
          <w:position w:val="-14"/>
        </w:rPr>
        <w:object w:dxaOrig="3620" w:dyaOrig="880" w14:anchorId="55B46ACE">
          <v:shape id="_x0000_i1105" type="#_x0000_t75" alt="" style="width:180pt;height:44pt" o:ole="">
            <v:imagedata r:id="rId171" o:title=""/>
          </v:shape>
          <o:OLEObject Type="Embed" ProgID="Equation.DSMT4" ShapeID="_x0000_i1105" DrawAspect="Content" ObjectID="_1652187360" r:id="rId172"/>
        </w:object>
      </w:r>
      <w:r w:rsidRPr="0072707B">
        <w:rPr>
          <w:rFonts w:eastAsia="Times New Roman"/>
        </w:rPr>
        <w:tab/>
        <w:t>(</w:t>
      </w:r>
      <w:r w:rsidR="0076622A" w:rsidRPr="0072707B">
        <w:rPr>
          <w:rFonts w:eastAsia="Times New Roman"/>
        </w:rPr>
        <w:t>36</w:t>
      </w:r>
      <w:r w:rsidRPr="0072707B">
        <w:rPr>
          <w:rFonts w:eastAsia="Times New Roman"/>
        </w:rPr>
        <w:t xml:space="preserve">) </w:t>
      </w:r>
    </w:p>
    <w:p w14:paraId="44EF0575" w14:textId="77777777" w:rsidR="005B1BE5" w:rsidRPr="0072707B" w:rsidRDefault="005B1BE5"/>
    <w:p w14:paraId="20B13764" w14:textId="77777777" w:rsidR="005B1BE5" w:rsidRPr="0072707B" w:rsidRDefault="005B1BE5">
      <w:r w:rsidRPr="0072707B">
        <w:t xml:space="preserve">where </w:t>
      </w:r>
      <w:r w:rsidRPr="0072707B">
        <w:rPr>
          <w:i/>
        </w:rPr>
        <w:t>S</w:t>
      </w:r>
      <w:r w:rsidRPr="0072707B">
        <w:rPr>
          <w:rFonts w:ascii="Symbol" w:hAnsi="Symbol"/>
          <w:i/>
          <w:position w:val="-6"/>
          <w:sz w:val="20"/>
        </w:rPr>
        <w:t></w:t>
      </w:r>
      <w:r w:rsidRPr="0072707B">
        <w:t>(</w:t>
      </w:r>
      <w:r w:rsidRPr="0072707B">
        <w:rPr>
          <w:i/>
        </w:rPr>
        <w:t>t</w:t>
      </w:r>
      <w:r w:rsidRPr="0072707B">
        <w:rPr>
          <w:position w:val="-6"/>
          <w:sz w:val="20"/>
        </w:rPr>
        <w:t>0</w:t>
      </w:r>
      <w:r w:rsidRPr="0072707B">
        <w:t xml:space="preserve">) is the alpha energy’s production rate at time </w:t>
      </w:r>
      <w:r w:rsidRPr="0072707B">
        <w:rPr>
          <w:i/>
        </w:rPr>
        <w:t>t</w:t>
      </w:r>
      <w:r w:rsidRPr="0072707B">
        <w:rPr>
          <w:position w:val="-6"/>
          <w:sz w:val="20"/>
        </w:rPr>
        <w:t>0</w:t>
      </w:r>
      <w:r w:rsidRPr="0072707B">
        <w:t xml:space="preserve">. For simplicity, we assume that the alpha particles have deposited their energy locally and that the slowing down time does not vary with space. The effects of alpha-particle transport will be discussed later. The next step is to determine the total alpha energy deposited at time </w:t>
      </w:r>
      <w:r w:rsidRPr="0072707B">
        <w:rPr>
          <w:i/>
        </w:rPr>
        <w:t>t</w:t>
      </w:r>
      <w:r w:rsidRPr="0072707B">
        <w:t xml:space="preserve"> from all alpha particles born before that time:</w:t>
      </w:r>
    </w:p>
    <w:p w14:paraId="49A6C1A8" w14:textId="77777777" w:rsidR="005B1BE5" w:rsidRPr="0072707B" w:rsidRDefault="005B1BE5"/>
    <w:p w14:paraId="1D602B11" w14:textId="6FD4D628"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40"/>
        </w:rPr>
        <w:object w:dxaOrig="4040" w:dyaOrig="1140" w14:anchorId="05723655">
          <v:shape id="_x0000_i1106" type="#_x0000_t75" alt="" style="width:200.65pt;height:58pt;mso-width-percent:0;mso-height-percent:0;mso-width-percent:0;mso-height-percent:0" o:ole="">
            <v:imagedata r:id="rId173" o:title=""/>
          </v:shape>
          <o:OLEObject Type="Embed" ProgID="Equation.DSMT4" ShapeID="_x0000_i1106" DrawAspect="Content" ObjectID="_1652187361" r:id="rId174"/>
        </w:object>
      </w:r>
      <w:r w:rsidRPr="0072707B">
        <w:rPr>
          <w:rFonts w:eastAsia="Times New Roman"/>
        </w:rPr>
        <w:tab/>
        <w:t>(</w:t>
      </w:r>
      <w:r w:rsidR="0076622A" w:rsidRPr="0072707B">
        <w:rPr>
          <w:rFonts w:eastAsia="Times New Roman"/>
        </w:rPr>
        <w:t>37</w:t>
      </w:r>
      <w:r w:rsidRPr="0072707B">
        <w:rPr>
          <w:rFonts w:eastAsia="Times New Roman"/>
        </w:rPr>
        <w:t>)</w:t>
      </w:r>
    </w:p>
    <w:p w14:paraId="0D60E746" w14:textId="77777777" w:rsidR="005B1BE5" w:rsidRPr="0072707B" w:rsidRDefault="005B1BE5"/>
    <w:p w14:paraId="59950F77" w14:textId="77777777" w:rsidR="005B1BE5" w:rsidRPr="0072707B" w:rsidRDefault="005B1BE5">
      <w:r w:rsidRPr="0072707B">
        <w:t xml:space="preserve">It follows that the alpha energy deposition rate at time </w:t>
      </w:r>
      <w:r w:rsidRPr="0072707B">
        <w:rPr>
          <w:i/>
        </w:rPr>
        <w:t>t</w:t>
      </w:r>
      <w:r w:rsidRPr="0072707B">
        <w:t xml:space="preserve"> is</w:t>
      </w:r>
    </w:p>
    <w:p w14:paraId="467F3A6C" w14:textId="77777777" w:rsidR="005B1BE5" w:rsidRPr="0072707B" w:rsidRDefault="005B1BE5"/>
    <w:p w14:paraId="19F1142F" w14:textId="5328A2F5" w:rsidR="005B1BE5" w:rsidRPr="0072707B" w:rsidRDefault="005B1BE5">
      <w:pPr>
        <w:tabs>
          <w:tab w:val="center" w:pos="4320"/>
          <w:tab w:val="right" w:pos="8640"/>
        </w:tabs>
        <w:rPr>
          <w:rFonts w:eastAsia="Times New Roman"/>
        </w:rPr>
      </w:pPr>
      <w:r w:rsidRPr="0072707B">
        <w:rPr>
          <w:rFonts w:eastAsia="Times New Roman"/>
        </w:rPr>
        <w:tab/>
      </w:r>
      <w:r w:rsidR="008C4B32" w:rsidRPr="0072707B">
        <w:rPr>
          <w:rFonts w:eastAsia="Times New Roman"/>
          <w:noProof/>
          <w:position w:val="-124"/>
        </w:rPr>
        <w:object w:dxaOrig="4500" w:dyaOrig="2620" w14:anchorId="099B1806">
          <v:shape id="_x0000_i1107" type="#_x0000_t75" alt="" style="width:224pt;height:132pt" o:ole="">
            <v:imagedata r:id="rId175" o:title=""/>
          </v:shape>
          <o:OLEObject Type="Embed" ProgID="Equation.DSMT4" ShapeID="_x0000_i1107" DrawAspect="Content" ObjectID="_1652187362" r:id="rId176"/>
        </w:object>
      </w:r>
      <w:r w:rsidRPr="0072707B">
        <w:rPr>
          <w:rFonts w:eastAsia="Times New Roman"/>
        </w:rPr>
        <w:t xml:space="preserve"> </w:t>
      </w:r>
      <w:r w:rsidRPr="0072707B">
        <w:rPr>
          <w:rFonts w:eastAsia="Times New Roman"/>
        </w:rPr>
        <w:tab/>
        <w:t>(</w:t>
      </w:r>
      <w:r w:rsidR="0076622A" w:rsidRPr="0072707B">
        <w:rPr>
          <w:rFonts w:eastAsia="Times New Roman"/>
        </w:rPr>
        <w:t>38</w:t>
      </w:r>
      <w:r w:rsidRPr="0072707B">
        <w:rPr>
          <w:rFonts w:eastAsia="Times New Roman"/>
        </w:rPr>
        <w:t>)</w:t>
      </w:r>
    </w:p>
    <w:p w14:paraId="50A00579" w14:textId="77777777" w:rsidR="005B1BE5" w:rsidRPr="0072707B" w:rsidRDefault="005B1BE5"/>
    <w:p w14:paraId="25FEC7DA" w14:textId="77777777" w:rsidR="005B1BE5" w:rsidRPr="0072707B" w:rsidRDefault="005B1BE5">
      <w:r w:rsidRPr="0072707B">
        <w:t>leading to</w:t>
      </w:r>
    </w:p>
    <w:p w14:paraId="3A45C851" w14:textId="77777777" w:rsidR="005B1BE5" w:rsidRPr="0072707B" w:rsidRDefault="005B1BE5"/>
    <w:p w14:paraId="2222A844" w14:textId="59007688" w:rsidR="005B1BE5" w:rsidRPr="0072707B" w:rsidRDefault="005B1BE5">
      <w:pPr>
        <w:tabs>
          <w:tab w:val="center" w:pos="4320"/>
          <w:tab w:val="right" w:pos="8640"/>
        </w:tabs>
        <w:rPr>
          <w:rFonts w:eastAsia="Times New Roman"/>
        </w:rPr>
      </w:pPr>
      <w:r w:rsidRPr="0072707B">
        <w:rPr>
          <w:rFonts w:eastAsia="Times New Roman"/>
        </w:rPr>
        <w:tab/>
      </w:r>
      <w:r w:rsidR="008C4B32" w:rsidRPr="0072707B">
        <w:rPr>
          <w:rFonts w:eastAsia="Times New Roman"/>
          <w:noProof/>
          <w:position w:val="-30"/>
        </w:rPr>
        <w:object w:dxaOrig="2960" w:dyaOrig="700" w14:anchorId="1DF55A0D">
          <v:shape id="_x0000_i1108" type="#_x0000_t75" alt="" style="width:146pt;height:35.35pt" o:ole="">
            <v:imagedata r:id="rId177" o:title=""/>
          </v:shape>
          <o:OLEObject Type="Embed" ProgID="Equation.DSMT4" ShapeID="_x0000_i1108" DrawAspect="Content" ObjectID="_1652187363" r:id="rId178"/>
        </w:object>
      </w:r>
      <w:r w:rsidRPr="0072707B">
        <w:rPr>
          <w:rFonts w:eastAsia="Times New Roman"/>
        </w:rPr>
        <w:tab/>
        <w:t>(</w:t>
      </w:r>
      <w:r w:rsidR="0076622A" w:rsidRPr="0072707B">
        <w:rPr>
          <w:rFonts w:eastAsia="Times New Roman"/>
        </w:rPr>
        <w:t>39</w:t>
      </w:r>
      <w:r w:rsidRPr="0072707B">
        <w:rPr>
          <w:rFonts w:eastAsia="Times New Roman"/>
        </w:rPr>
        <w:t>)</w:t>
      </w:r>
    </w:p>
    <w:p w14:paraId="269DEE34" w14:textId="77777777" w:rsidR="005B1BE5" w:rsidRPr="0072707B" w:rsidRDefault="005B1BE5"/>
    <w:p w14:paraId="13C80EE5" w14:textId="5AC8F0B2" w:rsidR="005B1BE5" w:rsidRPr="0072707B" w:rsidRDefault="005B1BE5">
      <w:r w:rsidRPr="0072707B">
        <w:t xml:space="preserve">In dimensionless form, this becomes </w:t>
      </w:r>
    </w:p>
    <w:p w14:paraId="69C6BAB2" w14:textId="19E1C44A" w:rsidR="0076622A" w:rsidRPr="0072707B" w:rsidRDefault="0076622A"/>
    <w:p w14:paraId="7CF01E09" w14:textId="609D96BC" w:rsidR="005B1BE5" w:rsidRPr="0072707B" w:rsidRDefault="0076622A">
      <w:pPr>
        <w:pStyle w:val="Equationparagraph"/>
      </w:pPr>
      <w:r w:rsidRPr="0072707B">
        <w:tab/>
      </w:r>
      <w:r w:rsidRPr="0072707B">
        <w:rPr>
          <w:position w:val="-30"/>
        </w:rPr>
        <w:object w:dxaOrig="2780" w:dyaOrig="740" w14:anchorId="4B8CFF45">
          <v:shape id="_x0000_i1109" type="#_x0000_t75" style="width:140pt;height:38pt" o:ole="">
            <v:imagedata r:id="rId179" o:title=""/>
          </v:shape>
          <o:OLEObject Type="Embed" ProgID="Equation.DSMT4" ShapeID="_x0000_i1109" DrawAspect="Content" ObjectID="_1652187364" r:id="rId180"/>
        </w:object>
      </w:r>
      <w:r w:rsidR="005B1BE5" w:rsidRPr="0072707B">
        <w:tab/>
        <w:t>(</w:t>
      </w:r>
      <w:r w:rsidRPr="0072707B">
        <w:t>40</w:t>
      </w:r>
      <w:r w:rsidR="005B1BE5" w:rsidRPr="0072707B">
        <w:t>)</w:t>
      </w:r>
    </w:p>
    <w:p w14:paraId="22BD3DFA" w14:textId="77777777" w:rsidR="005B1BE5" w:rsidRPr="0072707B" w:rsidRDefault="005B1BE5"/>
    <w:p w14:paraId="50FF594A" w14:textId="2F588D3D" w:rsidR="005B1BE5" w:rsidRPr="0072707B" w:rsidRDefault="005B1BE5">
      <w:r w:rsidRPr="0072707B">
        <w:lastRenderedPageBreak/>
        <w:t xml:space="preserve">where both the source term </w:t>
      </w:r>
      <w:r w:rsidRPr="0072707B">
        <w:rPr>
          <w:i/>
        </w:rPr>
        <w:t>S</w:t>
      </w:r>
      <w:r w:rsidRPr="0072707B">
        <w:rPr>
          <w:rFonts w:ascii="Symbol" w:hAnsi="Symbol"/>
          <w:i/>
          <w:position w:val="-6"/>
          <w:sz w:val="20"/>
        </w:rPr>
        <w:t></w:t>
      </w:r>
      <w:r w:rsidRPr="0072707B">
        <w:t xml:space="preserve"> and the alpha-deposition term </w:t>
      </w:r>
      <w:r w:rsidR="008C4B32" w:rsidRPr="0072707B">
        <w:rPr>
          <w:i/>
        </w:rPr>
        <w:t>W</w:t>
      </w:r>
      <w:r w:rsidRPr="0072707B">
        <w:rPr>
          <w:rFonts w:ascii="Symbol" w:hAnsi="Symbol"/>
          <w:i/>
          <w:position w:val="-6"/>
          <w:sz w:val="20"/>
        </w:rPr>
        <w:t></w:t>
      </w:r>
      <w:r w:rsidRPr="0072707B">
        <w:t xml:space="preserve"> are normalized to </w:t>
      </w:r>
      <w:r w:rsidRPr="0072707B">
        <w:rPr>
          <w:noProof/>
          <w:position w:val="-16"/>
        </w:rPr>
        <w:object w:dxaOrig="1240" w:dyaOrig="480" w14:anchorId="688C5D37">
          <v:shape id="_x0000_i1110" type="#_x0000_t75" alt="" style="width:62.65pt;height:24.65pt;mso-width-percent:0;mso-height-percent:0;mso-width-percent:0;mso-height-percent:0" o:ole="">
            <v:imagedata r:id="rId181" o:title=""/>
          </v:shape>
          <o:OLEObject Type="Embed" ProgID="Equation.DSMT4" ShapeID="_x0000_i1110" DrawAspect="Content" ObjectID="_1652187365" r:id="rId182"/>
        </w:object>
      </w:r>
      <w:r w:rsidRPr="0072707B">
        <w:t xml:space="preserve"> to make the energy-conservation equation dimensionless and </w:t>
      </w:r>
      <w:r w:rsidRPr="0072707B">
        <w:rPr>
          <w:noProof/>
          <w:position w:val="-16"/>
        </w:rPr>
        <w:object w:dxaOrig="1800" w:dyaOrig="400" w14:anchorId="6BE10588">
          <v:shape id="_x0000_i1111" type="#_x0000_t75" alt="" style="width:90.65pt;height:20pt;mso-width-percent:0;mso-height-percent:0;mso-width-percent:0;mso-height-percent:0" o:ole="">
            <v:imagedata r:id="rId183" o:title=""/>
          </v:shape>
          <o:OLEObject Type="Embed" ProgID="Equation.DSMT4" ShapeID="_x0000_i1111" DrawAspect="Content" ObjectID="_1652187366" r:id="rId184"/>
        </w:object>
      </w:r>
      <w:r w:rsidRPr="0072707B">
        <w:t xml:space="preserve"> We now note that the alpha particle’s slowing down time in picoseconds is given </w:t>
      </w:r>
      <w:r w:rsidR="0076622A" w:rsidRPr="0072707B">
        <w:t>by</w:t>
      </w:r>
      <w:r w:rsidR="0076622A" w:rsidRPr="0072707B">
        <w:rPr>
          <w:position w:val="6"/>
        </w:rPr>
        <w:t>36</w:t>
      </w:r>
    </w:p>
    <w:p w14:paraId="6F1151EF" w14:textId="77777777" w:rsidR="005B1BE5" w:rsidRPr="0072707B" w:rsidRDefault="005B1BE5"/>
    <w:p w14:paraId="068126CD" w14:textId="2CE314D9"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1719" w:dyaOrig="760" w14:anchorId="329E2A98">
          <v:shape id="_x0000_i1112" type="#_x0000_t75" alt="" style="width:86pt;height:38pt;mso-width-percent:0;mso-height-percent:0;mso-width-percent:0;mso-height-percent:0" o:ole="">
            <v:imagedata r:id="rId185" o:title=""/>
          </v:shape>
          <o:OLEObject Type="Embed" ProgID="Equation.DSMT4" ShapeID="_x0000_i1112" DrawAspect="Content" ObjectID="_1652187367" r:id="rId186"/>
        </w:object>
      </w:r>
      <w:r w:rsidRPr="0072707B">
        <w:rPr>
          <w:rFonts w:eastAsia="Times New Roman"/>
        </w:rPr>
        <w:tab/>
        <w:t>(</w:t>
      </w:r>
      <w:r w:rsidR="0076622A" w:rsidRPr="0072707B">
        <w:rPr>
          <w:rFonts w:eastAsia="Times New Roman"/>
        </w:rPr>
        <w:t>41</w:t>
      </w:r>
      <w:r w:rsidRPr="0072707B">
        <w:rPr>
          <w:rFonts w:eastAsia="Times New Roman"/>
        </w:rPr>
        <w:t>)</w:t>
      </w:r>
    </w:p>
    <w:p w14:paraId="23BA4C62" w14:textId="77777777" w:rsidR="005B1BE5" w:rsidRPr="0072707B" w:rsidRDefault="005B1BE5"/>
    <w:p w14:paraId="3D111123" w14:textId="2EACDB66" w:rsidR="005B1BE5" w:rsidRPr="0072707B" w:rsidRDefault="005B1BE5">
      <w:r w:rsidRPr="0072707B">
        <w:t xml:space="preserve">where log </w:t>
      </w:r>
      <w:r w:rsidRPr="0072707B">
        <w:rPr>
          <w:rFonts w:ascii="Symbol" w:hAnsi="Symbol"/>
        </w:rPr>
        <w:t></w:t>
      </w:r>
      <w:r w:rsidRPr="0072707B">
        <w:rPr>
          <w:rFonts w:ascii="Symbol" w:hAnsi="Symbol"/>
          <w:i/>
          <w:position w:val="-6"/>
          <w:sz w:val="20"/>
        </w:rPr>
        <w:t></w:t>
      </w:r>
      <w:r w:rsidRPr="0072707B">
        <w:rPr>
          <w:position w:val="-6"/>
          <w:sz w:val="20"/>
        </w:rPr>
        <w:t>e</w:t>
      </w:r>
      <w:r w:rsidRPr="0072707B">
        <w:t xml:space="preserve"> is the Coulomb logarithm,</w:t>
      </w:r>
      <w:r w:rsidRPr="0072707B">
        <w:rPr>
          <w:rFonts w:ascii="Symbol" w:hAnsi="Symbol"/>
          <w:i/>
        </w:rPr>
        <w:t></w:t>
      </w:r>
      <w:r w:rsidRPr="0072707B">
        <w:rPr>
          <w:rFonts w:ascii="Symbol" w:hAnsi="Symbol"/>
          <w:i/>
        </w:rPr>
        <w:t></w:t>
      </w:r>
      <w:r w:rsidRPr="0072707B">
        <w:t xml:space="preserve"> is the plasma density in g/cm</w:t>
      </w:r>
      <w:r w:rsidRPr="0072707B">
        <w:rPr>
          <w:position w:val="6"/>
          <w:sz w:val="20"/>
        </w:rPr>
        <w:t>2</w:t>
      </w:r>
      <w:r w:rsidRPr="0072707B">
        <w:t xml:space="preserve">, and </w:t>
      </w:r>
      <w:r w:rsidRPr="0072707B">
        <w:rPr>
          <w:i/>
        </w:rPr>
        <w:t>T</w:t>
      </w:r>
      <w:r w:rsidRPr="0072707B">
        <w:rPr>
          <w:position w:val="-6"/>
          <w:sz w:val="20"/>
        </w:rPr>
        <w:t>e</w:t>
      </w:r>
      <w:r w:rsidRPr="0072707B">
        <w:t xml:space="preserve"> is the electron temperature in keV. </w:t>
      </w:r>
      <w:r w:rsidR="006C6299" w:rsidRPr="0072707B">
        <w:t>Although the ion contribution to the stopping power can become important for temperatures larger than 20 keV in the burn</w:t>
      </w:r>
      <w:r w:rsidR="0076622A" w:rsidRPr="0072707B">
        <w:t>-</w:t>
      </w:r>
      <w:r w:rsidR="006C6299" w:rsidRPr="0072707B">
        <w:t>propagation phase, we do not include</w:t>
      </w:r>
      <w:r w:rsidR="00DE3758" w:rsidRPr="0072707B">
        <w:t xml:space="preserve"> it</w:t>
      </w:r>
      <w:r w:rsidR="0076622A" w:rsidRPr="0072707B">
        <w:t xml:space="preserve"> in this model for simplicity. </w:t>
      </w:r>
      <w:r w:rsidRPr="0072707B">
        <w:t xml:space="preserve">Technically, </w:t>
      </w:r>
      <w:r w:rsidRPr="0072707B">
        <w:rPr>
          <w:rFonts w:ascii="Symbol" w:hAnsi="Symbol"/>
          <w:i/>
        </w:rPr>
        <w:t></w:t>
      </w:r>
      <w:r w:rsidRPr="0072707B">
        <w:rPr>
          <w:rFonts w:ascii="Symbol" w:hAnsi="Symbol"/>
          <w:i/>
          <w:position w:val="-6"/>
          <w:sz w:val="20"/>
        </w:rPr>
        <w:t></w:t>
      </w:r>
      <w:r w:rsidRPr="0072707B">
        <w:rPr>
          <w:position w:val="-6"/>
          <w:sz w:val="20"/>
        </w:rPr>
        <w:t>e</w:t>
      </w:r>
      <w:r w:rsidRPr="0072707B">
        <w:t xml:space="preserve"> should </w:t>
      </w:r>
      <w:r w:rsidR="004C6376" w:rsidRPr="0072707B">
        <w:t xml:space="preserve">also </w:t>
      </w:r>
      <w:r w:rsidRPr="0072707B">
        <w:t>be evaluated along the path of the alpha particle but we neglect spatial variations in the alpha</w:t>
      </w:r>
      <w:r w:rsidR="0076622A" w:rsidRPr="0072707B">
        <w:t>-</w:t>
      </w:r>
      <w:r w:rsidRPr="0072707B">
        <w:t xml:space="preserve">particle range for simplicity. In dimensionless units, we can write the slowing down time as </w:t>
      </w:r>
    </w:p>
    <w:p w14:paraId="52CB34C5" w14:textId="77777777" w:rsidR="005B1BE5" w:rsidRPr="0072707B" w:rsidRDefault="005B1BE5"/>
    <w:p w14:paraId="58B4473A" w14:textId="3869A59B"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4"/>
        </w:rPr>
        <w:object w:dxaOrig="2040" w:dyaOrig="700" w14:anchorId="78D4CA2E">
          <v:shape id="_x0000_i1113" type="#_x0000_t75" alt="" style="width:102pt;height:35.35pt;mso-width-percent:0;mso-height-percent:0;mso-width-percent:0;mso-height-percent:0" o:ole="">
            <v:imagedata r:id="rId187" o:title=""/>
          </v:shape>
          <o:OLEObject Type="Embed" ProgID="Equation.DSMT4" ShapeID="_x0000_i1113" DrawAspect="Content" ObjectID="_1652187368" r:id="rId188"/>
        </w:object>
      </w:r>
      <w:r w:rsidRPr="0072707B">
        <w:rPr>
          <w:rFonts w:eastAsia="Times New Roman"/>
        </w:rPr>
        <w:tab/>
        <w:t>(</w:t>
      </w:r>
      <w:r w:rsidR="0076622A" w:rsidRPr="0072707B">
        <w:rPr>
          <w:rFonts w:eastAsia="Times New Roman"/>
        </w:rPr>
        <w:t>42</w:t>
      </w:r>
      <w:r w:rsidRPr="0072707B">
        <w:rPr>
          <w:rFonts w:eastAsia="Times New Roman"/>
        </w:rPr>
        <w:t>)</w:t>
      </w:r>
    </w:p>
    <w:p w14:paraId="171D57DC" w14:textId="77777777" w:rsidR="005B1BE5" w:rsidRPr="0072707B" w:rsidRDefault="005B1BE5"/>
    <w:p w14:paraId="5BC059F4" w14:textId="2D2B6260" w:rsidR="005B1BE5" w:rsidRPr="0072707B" w:rsidRDefault="005B1BE5">
      <w:r w:rsidRPr="0072707B">
        <w:t xml:space="preserve">where we use </w:t>
      </w:r>
      <w:r w:rsidRPr="0072707B">
        <w:rPr>
          <w:rFonts w:ascii="Symbol" w:hAnsi="Symbol"/>
          <w:i/>
        </w:rPr>
        <w:t></w:t>
      </w:r>
      <w:r w:rsidRPr="0072707B">
        <w:rPr>
          <w:position w:val="-6"/>
          <w:sz w:val="20"/>
        </w:rPr>
        <w:t>0</w:t>
      </w:r>
      <w:r w:rsidRPr="0072707B">
        <w:t xml:space="preserve"> </w:t>
      </w:r>
      <w:r w:rsidRPr="0072707B">
        <w:sym w:font="Symbol" w:char="F0BB"/>
      </w:r>
      <w:r w:rsidRPr="0072707B">
        <w:t xml:space="preserve"> 0.02, which is</w:t>
      </w:r>
      <w:r w:rsidR="00152858" w:rsidRPr="0072707B">
        <w:t xml:space="preserve"> estimated by assuming that the alpha particle</w:t>
      </w:r>
      <w:r w:rsidR="0076622A" w:rsidRPr="0072707B">
        <w:t>s</w:t>
      </w:r>
      <w:r w:rsidR="00152858" w:rsidRPr="0072707B">
        <w:t xml:space="preserve"> slow down near the hot spot’s edge where the temperature drops to approximately 17% of its central value</w:t>
      </w:r>
      <w:r w:rsidRPr="0072707B">
        <w:t xml:space="preserve">. Note that the alpha slowing down time compared to the implosion time is negligible in the subsonic limit </w:t>
      </w:r>
      <w:r w:rsidR="0034382C" w:rsidRPr="0072707B">
        <w:rPr>
          <w:noProof/>
          <w:position w:val="-8"/>
        </w:rPr>
        <w:object w:dxaOrig="1380" w:dyaOrig="420" w14:anchorId="165D330F">
          <v:shape id="_x0000_i1114" type="#_x0000_t75" alt="" style="width:69.35pt;height:21.35pt" o:ole="">
            <v:imagedata r:id="rId189" o:title=""/>
          </v:shape>
          <o:OLEObject Type="Embed" ProgID="Equation.DSMT4" ShapeID="_x0000_i1114" DrawAspect="Content" ObjectID="_1652187369" r:id="rId190"/>
        </w:object>
      </w:r>
      <w:r w:rsidRPr="0072707B">
        <w:t xml:space="preserve"> It follows that the effect of finite alpha slowing down </w:t>
      </w:r>
      <w:r w:rsidRPr="0072707B">
        <w:lastRenderedPageBreak/>
        <w:t>time is another important Mach</w:t>
      </w:r>
      <w:r w:rsidRPr="0072707B">
        <w:rPr>
          <w:position w:val="6"/>
          <w:sz w:val="20"/>
        </w:rPr>
        <w:t>2</w:t>
      </w:r>
      <w:r w:rsidRPr="0072707B">
        <w:t xml:space="preserve"> effect to include in the burn-propagation model. A more comprehensive discussion of this will be provided in the following sections of this paper.</w:t>
      </w:r>
    </w:p>
    <w:p w14:paraId="7D47C6F8" w14:textId="77777777" w:rsidR="005B1BE5" w:rsidRPr="0072707B" w:rsidRDefault="005B1BE5">
      <w:r w:rsidRPr="0072707B">
        <w:tab/>
        <w:t xml:space="preserve">The source term </w:t>
      </w:r>
      <w:r w:rsidRPr="0072707B">
        <w:rPr>
          <w:i/>
        </w:rPr>
        <w:t>S</w:t>
      </w:r>
      <w:r w:rsidRPr="0072707B">
        <w:rPr>
          <w:rFonts w:ascii="Symbol" w:hAnsi="Symbol"/>
          <w:i/>
          <w:position w:val="-6"/>
          <w:sz w:val="20"/>
        </w:rPr>
        <w:t></w:t>
      </w:r>
      <w:r w:rsidRPr="0072707B">
        <w:t xml:space="preserve"> can be easily derived by integrating over the fusion-production rate:</w:t>
      </w:r>
    </w:p>
    <w:p w14:paraId="45A9166C" w14:textId="77777777" w:rsidR="005B1BE5" w:rsidRPr="0072707B" w:rsidRDefault="005B1BE5"/>
    <w:p w14:paraId="02CE10AB" w14:textId="48030513"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8"/>
        </w:rPr>
        <w:object w:dxaOrig="2920" w:dyaOrig="520" w14:anchorId="107C931B">
          <v:shape id="_x0000_i1115" type="#_x0000_t75" alt="" style="width:148pt;height:26.65pt;mso-width-percent:0;mso-height-percent:0;mso-width-percent:0;mso-height-percent:0" o:ole="">
            <v:imagedata r:id="rId191" o:title=""/>
          </v:shape>
          <o:OLEObject Type="Embed" ProgID="Equation.DSMT4" ShapeID="_x0000_i1115" DrawAspect="Content" ObjectID="_1652187370" r:id="rId192"/>
        </w:object>
      </w:r>
      <w:r w:rsidRPr="0072707B">
        <w:rPr>
          <w:rFonts w:eastAsia="Times New Roman"/>
        </w:rPr>
        <w:t xml:space="preserve"> </w:t>
      </w:r>
      <w:r w:rsidRPr="0072707B">
        <w:rPr>
          <w:rFonts w:eastAsia="Times New Roman"/>
        </w:rPr>
        <w:tab/>
        <w:t>(</w:t>
      </w:r>
      <w:r w:rsidR="0076622A" w:rsidRPr="0072707B">
        <w:rPr>
          <w:rFonts w:eastAsia="Times New Roman"/>
        </w:rPr>
        <w:t>43</w:t>
      </w:r>
      <w:r w:rsidRPr="0072707B">
        <w:rPr>
          <w:rFonts w:eastAsia="Times New Roman"/>
        </w:rPr>
        <w:t>)</w:t>
      </w:r>
    </w:p>
    <w:p w14:paraId="36622505" w14:textId="77777777" w:rsidR="005B1BE5" w:rsidRPr="0072707B" w:rsidRDefault="005B1BE5"/>
    <w:p w14:paraId="6E3313CC" w14:textId="36E6749B" w:rsidR="005B1BE5" w:rsidRPr="0072707B" w:rsidRDefault="005B1BE5">
      <w:r w:rsidRPr="0072707B">
        <w:t xml:space="preserve">where </w:t>
      </w:r>
      <w:r w:rsidRPr="0072707B">
        <w:rPr>
          <w:rFonts w:ascii="Symbol" w:hAnsi="Symbol"/>
          <w:i/>
        </w:rPr>
        <w:t></w:t>
      </w:r>
      <w:r w:rsidRPr="0072707B">
        <w:rPr>
          <w:rFonts w:ascii="Symbol" w:hAnsi="Symbol"/>
          <w:i/>
          <w:position w:val="-6"/>
          <w:sz w:val="20"/>
        </w:rPr>
        <w:t></w:t>
      </w:r>
      <w:r w:rsidRPr="0072707B">
        <w:t xml:space="preserve"> = 3.5 MeV is the alpha particle’s birth energy. We assume that all alpha particles are absorbed in the hot spot, as was found in Ref. 21 for 1-D implosions. We can then write </w:t>
      </w:r>
      <w:r w:rsidRPr="0072707B">
        <w:rPr>
          <w:i/>
        </w:rPr>
        <w:t>n</w:t>
      </w:r>
      <w:r w:rsidRPr="0072707B">
        <w:rPr>
          <w:position w:val="-6"/>
          <w:sz w:val="20"/>
        </w:rPr>
        <w:t>D</w:t>
      </w:r>
      <w:r w:rsidRPr="0072707B">
        <w:rPr>
          <w:i/>
        </w:rPr>
        <w:t>n</w:t>
      </w:r>
      <w:r w:rsidRPr="0072707B">
        <w:rPr>
          <w:position w:val="-6"/>
          <w:sz w:val="20"/>
        </w:rPr>
        <w:t>T</w:t>
      </w:r>
      <w:r w:rsidR="0076622A" w:rsidRPr="0072707B">
        <w:t xml:space="preserve"> </w:t>
      </w:r>
      <w:r w:rsidRPr="0072707B">
        <w:t>=</w:t>
      </w:r>
      <w:r w:rsidR="0076622A" w:rsidRPr="0072707B">
        <w:t xml:space="preserve"> </w:t>
      </w:r>
      <w:r w:rsidRPr="0072707B">
        <w:t>1/4(1</w:t>
      </w:r>
      <w:r w:rsidRPr="0072707B">
        <w:rPr>
          <w:rFonts w:ascii="Symbol" w:hAnsi="Symbol"/>
        </w:rPr>
        <w:t></w:t>
      </w:r>
      <w:r w:rsidRPr="0072707B">
        <w:rPr>
          <w:rFonts w:ascii="Symbol" w:hAnsi="Symbol"/>
          <w:i/>
        </w:rPr>
        <w:t></w:t>
      </w:r>
      <w:r w:rsidRPr="0072707B">
        <w:t>)</w:t>
      </w:r>
      <w:r w:rsidRPr="0072707B">
        <w:rPr>
          <w:position w:val="6"/>
          <w:sz w:val="20"/>
        </w:rPr>
        <w:t>2</w:t>
      </w:r>
      <w:r w:rsidRPr="0072707B">
        <w:rPr>
          <w:i/>
        </w:rPr>
        <w:t>n</w:t>
      </w:r>
      <w:r w:rsidRPr="0072707B">
        <w:rPr>
          <w:position w:val="6"/>
          <w:sz w:val="20"/>
        </w:rPr>
        <w:t>2</w:t>
      </w:r>
      <w:r w:rsidRPr="0072707B">
        <w:t xml:space="preserve">, where </w:t>
      </w:r>
      <w:r w:rsidRPr="0072707B">
        <w:rPr>
          <w:noProof/>
          <w:position w:val="-14"/>
        </w:rPr>
        <w:object w:dxaOrig="3000" w:dyaOrig="400" w14:anchorId="16241F52">
          <v:shape id="_x0000_i1116" type="#_x0000_t75" alt="" style="width:150pt;height:20pt;mso-width-percent:0;mso-height-percent:0;mso-width-percent:0;mso-height-percent:0" o:ole="">
            <v:imagedata r:id="rId193" o:title=""/>
          </v:shape>
          <o:OLEObject Type="Embed" ProgID="Equation.DSMT4" ShapeID="_x0000_i1116" DrawAspect="Content" ObjectID="_1652187371" r:id="rId194"/>
        </w:object>
      </w:r>
      <w:r w:rsidRPr="0072707B">
        <w:t xml:space="preserve"> is the fraction of alpha particles in the fuel. The ideal equation of state is then written as </w:t>
      </w:r>
      <w:r w:rsidRPr="0072707B">
        <w:rPr>
          <w:i/>
        </w:rPr>
        <w:t>P</w:t>
      </w:r>
      <w:r w:rsidR="0076622A" w:rsidRPr="0072707B">
        <w:t xml:space="preserve"> </w:t>
      </w:r>
      <w:r w:rsidRPr="0072707B">
        <w:t>=</w:t>
      </w:r>
      <w:r w:rsidR="0076622A" w:rsidRPr="0072707B">
        <w:t xml:space="preserve"> </w:t>
      </w:r>
      <w:r w:rsidRPr="0072707B">
        <w:t>(</w:t>
      </w:r>
      <w:r w:rsidRPr="0072707B">
        <w:rPr>
          <w:i/>
        </w:rPr>
        <w:t>n</w:t>
      </w:r>
      <w:r w:rsidRPr="0072707B">
        <w:rPr>
          <w:position w:val="-6"/>
          <w:sz w:val="20"/>
        </w:rPr>
        <w:t>e</w:t>
      </w:r>
      <w:r w:rsidR="0076622A" w:rsidRPr="0072707B">
        <w:t xml:space="preserve"> </w:t>
      </w:r>
      <w:r w:rsidRPr="0072707B">
        <w:t>+</w:t>
      </w:r>
      <w:r w:rsidR="0076622A" w:rsidRPr="0072707B">
        <w:t xml:space="preserve"> </w:t>
      </w:r>
      <w:r w:rsidRPr="0072707B">
        <w:rPr>
          <w:i/>
        </w:rPr>
        <w:t>n</w:t>
      </w:r>
      <w:r w:rsidRPr="0072707B">
        <w:t>)</w:t>
      </w:r>
      <w:r w:rsidRPr="0072707B">
        <w:rPr>
          <w:i/>
        </w:rPr>
        <w:t>T</w:t>
      </w:r>
      <w:r w:rsidR="0076622A" w:rsidRPr="0072707B">
        <w:rPr>
          <w:i/>
        </w:rPr>
        <w:t xml:space="preserve"> </w:t>
      </w:r>
      <w:r w:rsidRPr="0072707B">
        <w:t>=</w:t>
      </w:r>
      <w:r w:rsidR="0076622A" w:rsidRPr="0072707B">
        <w:t xml:space="preserve"> </w:t>
      </w:r>
      <w:r w:rsidRPr="0072707B">
        <w:t>2</w:t>
      </w:r>
      <w:r w:rsidRPr="0072707B">
        <w:rPr>
          <w:i/>
        </w:rPr>
        <w:t>nT</w:t>
      </w:r>
      <w:r w:rsidRPr="0072707B">
        <w:t>(1</w:t>
      </w:r>
      <w:r w:rsidR="0076622A" w:rsidRPr="0072707B">
        <w:t xml:space="preserve"> </w:t>
      </w:r>
      <w:r w:rsidRPr="0072707B">
        <w:t>+</w:t>
      </w:r>
      <w:r w:rsidR="0076622A" w:rsidRPr="0072707B">
        <w:t xml:space="preserve"> </w:t>
      </w:r>
      <w:r w:rsidRPr="0072707B">
        <w:rPr>
          <w:i/>
          <w:spacing w:val="20"/>
        </w:rPr>
        <w:sym w:font="Symbol" w:char="F066"/>
      </w:r>
      <w:r w:rsidRPr="0072707B">
        <w:rPr>
          <w:spacing w:val="20"/>
        </w:rPr>
        <w:t>/</w:t>
      </w:r>
      <w:r w:rsidRPr="0072707B">
        <w:t xml:space="preserve">2), where full ionization requires </w:t>
      </w:r>
      <w:r w:rsidRPr="0072707B">
        <w:rPr>
          <w:i/>
        </w:rPr>
        <w:t>n</w:t>
      </w:r>
      <w:r w:rsidRPr="0072707B">
        <w:rPr>
          <w:position w:val="-6"/>
          <w:sz w:val="20"/>
        </w:rPr>
        <w:t>e</w:t>
      </w:r>
      <w:r w:rsidR="0076622A" w:rsidRPr="0072707B">
        <w:t xml:space="preserve"> </w:t>
      </w:r>
      <w:r w:rsidRPr="0072707B">
        <w:t>=</w:t>
      </w:r>
      <w:r w:rsidR="0076622A" w:rsidRPr="0072707B">
        <w:t xml:space="preserve"> </w:t>
      </w:r>
      <w:r w:rsidRPr="0072707B">
        <w:rPr>
          <w:i/>
        </w:rPr>
        <w:t>n</w:t>
      </w:r>
      <w:r w:rsidRPr="0072707B">
        <w:rPr>
          <w:position w:val="-6"/>
          <w:sz w:val="20"/>
        </w:rPr>
        <w:t>D</w:t>
      </w:r>
      <w:r w:rsidR="0076622A" w:rsidRPr="0072707B">
        <w:t xml:space="preserve"> </w:t>
      </w:r>
      <w:r w:rsidRPr="0072707B">
        <w:t>+</w:t>
      </w:r>
      <w:r w:rsidR="0076622A" w:rsidRPr="0072707B">
        <w:t xml:space="preserve"> </w:t>
      </w:r>
      <w:r w:rsidRPr="0072707B">
        <w:rPr>
          <w:i/>
        </w:rPr>
        <w:t>n</w:t>
      </w:r>
      <w:r w:rsidRPr="0072707B">
        <w:rPr>
          <w:position w:val="-6"/>
          <w:sz w:val="20"/>
        </w:rPr>
        <w:t>T</w:t>
      </w:r>
      <w:r w:rsidR="0076622A" w:rsidRPr="0072707B">
        <w:t xml:space="preserve"> </w:t>
      </w:r>
      <w:r w:rsidRPr="0072707B">
        <w:t>+</w:t>
      </w:r>
      <w:r w:rsidR="0076622A" w:rsidRPr="0072707B">
        <w:t xml:space="preserve"> </w:t>
      </w:r>
      <w:r w:rsidRPr="0072707B">
        <w:t>2</w:t>
      </w:r>
      <w:r w:rsidRPr="0072707B">
        <w:rPr>
          <w:i/>
        </w:rPr>
        <w:t>n</w:t>
      </w:r>
      <w:r w:rsidRPr="0072707B">
        <w:rPr>
          <w:i/>
          <w:position w:val="-6"/>
          <w:sz w:val="20"/>
        </w:rPr>
        <w:sym w:font="Symbol" w:char="F061"/>
      </w:r>
      <w:r w:rsidRPr="0072707B">
        <w:t>. Equation</w:t>
      </w:r>
      <w:r w:rsidR="0076622A" w:rsidRPr="0072707B">
        <w:t xml:space="preserve"> </w:t>
      </w:r>
      <w:r w:rsidRPr="0072707B">
        <w:t>(</w:t>
      </w:r>
      <w:r w:rsidR="0076622A" w:rsidRPr="0072707B">
        <w:t>43</w:t>
      </w:r>
      <w:r w:rsidRPr="0072707B">
        <w:t>) can then be simplified as follows:</w:t>
      </w:r>
    </w:p>
    <w:p w14:paraId="388B67EE" w14:textId="77777777" w:rsidR="005B1BE5" w:rsidRPr="0072707B" w:rsidRDefault="005B1BE5"/>
    <w:p w14:paraId="571EE1D0" w14:textId="42143BD2"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4380" w:dyaOrig="820" w14:anchorId="02D23C39">
          <v:shape id="_x0000_i1117" type="#_x0000_t75" alt="" style="width:218pt;height:40.65pt;mso-width-percent:0;mso-height-percent:0;mso-width-percent:0;mso-height-percent:0" o:ole="">
            <v:imagedata r:id="rId195" o:title=""/>
          </v:shape>
          <o:OLEObject Type="Embed" ProgID="Equation.DSMT4" ShapeID="_x0000_i1117" DrawAspect="Content" ObjectID="_1652187372" r:id="rId196"/>
        </w:object>
      </w:r>
      <w:r w:rsidRPr="0072707B">
        <w:rPr>
          <w:rFonts w:eastAsia="Times New Roman"/>
        </w:rPr>
        <w:tab/>
        <w:t>(</w:t>
      </w:r>
      <w:r w:rsidR="0076622A" w:rsidRPr="0072707B">
        <w:rPr>
          <w:rFonts w:eastAsia="Times New Roman"/>
        </w:rPr>
        <w:t>44</w:t>
      </w:r>
      <w:r w:rsidRPr="0072707B">
        <w:rPr>
          <w:rFonts w:eastAsia="Times New Roman"/>
        </w:rPr>
        <w:t>)</w:t>
      </w:r>
    </w:p>
    <w:p w14:paraId="56C9C5EC" w14:textId="77777777" w:rsidR="005B1BE5" w:rsidRPr="0072707B" w:rsidRDefault="005B1BE5"/>
    <w:p w14:paraId="15BAD504" w14:textId="77777777" w:rsidR="005B1BE5" w:rsidRPr="0072707B" w:rsidRDefault="005B1BE5">
      <w:r w:rsidRPr="0072707B">
        <w:t xml:space="preserve">where we have assumed a 50–50 partitioning of D and T in the fuel and the spatial integrand </w:t>
      </w:r>
      <w:r w:rsidRPr="0072707B">
        <w:rPr>
          <w:rFonts w:ascii="Symbol" w:hAnsi="Symbol"/>
          <w:i/>
        </w:rPr>
        <w:t></w:t>
      </w:r>
      <w:r w:rsidRPr="0072707B">
        <w:rPr>
          <w:rFonts w:ascii="Symbol" w:hAnsi="Symbol"/>
          <w:i/>
          <w:position w:val="-6"/>
          <w:sz w:val="20"/>
        </w:rPr>
        <w:t></w:t>
      </w:r>
      <w:r w:rsidRPr="0072707B">
        <w:t>(</w:t>
      </w:r>
      <w:r w:rsidRPr="0072707B">
        <w:rPr>
          <w:i/>
        </w:rPr>
        <w:t>T</w:t>
      </w:r>
      <w:r w:rsidRPr="0072707B">
        <w:rPr>
          <w:position w:val="-6"/>
          <w:sz w:val="20"/>
        </w:rPr>
        <w:t>0</w:t>
      </w:r>
      <w:r w:rsidRPr="0072707B">
        <w:t>) is given by</w:t>
      </w:r>
    </w:p>
    <w:p w14:paraId="3B8AAB9B" w14:textId="77777777" w:rsidR="005B1BE5" w:rsidRPr="0072707B" w:rsidRDefault="005B1BE5"/>
    <w:p w14:paraId="51E63924" w14:textId="1D47B524"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6"/>
        </w:rPr>
        <w:object w:dxaOrig="3900" w:dyaOrig="900" w14:anchorId="565D095C">
          <v:shape id="_x0000_i1118" type="#_x0000_t75" alt="" style="width:192.65pt;height:46pt;mso-width-percent:0;mso-height-percent:0;mso-width-percent:0;mso-height-percent:0" o:ole="">
            <v:imagedata r:id="rId197" o:title=""/>
          </v:shape>
          <o:OLEObject Type="Embed" ProgID="Equation.DSMT4" ShapeID="_x0000_i1118" DrawAspect="Content" ObjectID="_1652187373" r:id="rId198"/>
        </w:object>
      </w:r>
      <w:r w:rsidRPr="0072707B">
        <w:rPr>
          <w:rFonts w:eastAsia="Times New Roman"/>
        </w:rPr>
        <w:tab/>
        <w:t>(</w:t>
      </w:r>
      <w:r w:rsidR="0076622A" w:rsidRPr="0072707B">
        <w:rPr>
          <w:rFonts w:eastAsia="Times New Roman"/>
        </w:rPr>
        <w:t>45</w:t>
      </w:r>
      <w:r w:rsidRPr="0072707B">
        <w:rPr>
          <w:rFonts w:eastAsia="Times New Roman"/>
        </w:rPr>
        <w:t>)</w:t>
      </w:r>
    </w:p>
    <w:p w14:paraId="082B0022" w14:textId="77777777" w:rsidR="005B1BE5" w:rsidRPr="0072707B" w:rsidRDefault="005B1BE5"/>
    <w:p w14:paraId="74B0DAF6" w14:textId="77777777" w:rsidR="005B1BE5" w:rsidRPr="0072707B" w:rsidRDefault="005B1BE5">
      <w:r w:rsidRPr="0072707B">
        <w:t xml:space="preserve">where </w:t>
      </w:r>
      <w:r w:rsidRPr="0072707B">
        <w:rPr>
          <w:i/>
        </w:rPr>
        <w:t>x</w:t>
      </w:r>
      <w:r w:rsidRPr="0072707B">
        <w:t xml:space="preserve"> </w:t>
      </w:r>
      <w:r w:rsidRPr="0072707B">
        <w:sym w:font="Symbol" w:char="F0BA"/>
      </w:r>
      <w:r w:rsidRPr="0072707B">
        <w:t xml:space="preserve"> </w:t>
      </w:r>
      <w:r w:rsidRPr="0072707B">
        <w:rPr>
          <w:i/>
        </w:rPr>
        <w:t>r</w:t>
      </w:r>
      <w:r w:rsidRPr="0072707B">
        <w:t>/</w:t>
      </w:r>
      <w:r w:rsidRPr="0072707B">
        <w:rPr>
          <w:i/>
        </w:rPr>
        <w:t>R</w:t>
      </w:r>
      <w:r w:rsidRPr="0072707B">
        <w:rPr>
          <w:position w:val="-6"/>
          <w:sz w:val="20"/>
        </w:rPr>
        <w:t>hs</w:t>
      </w:r>
      <w:r w:rsidRPr="0072707B">
        <w:t>.</w:t>
      </w:r>
    </w:p>
    <w:p w14:paraId="3FCCFB90" w14:textId="77777777" w:rsidR="005B1BE5" w:rsidRPr="0072707B" w:rsidRDefault="005B1BE5">
      <w:r w:rsidRPr="0072707B">
        <w:tab/>
        <w:t xml:space="preserve">Evaluating this integral properly requires the exact dimensional temperature to be known. It is for this reason that in solving this system of equations, we also assign a value for </w:t>
      </w:r>
      <w:r w:rsidRPr="0072707B">
        <w:rPr>
          <w:i/>
        </w:rPr>
        <w:t>T</w:t>
      </w:r>
      <w:r w:rsidRPr="0072707B">
        <w:rPr>
          <w:position w:val="-6"/>
          <w:sz w:val="20"/>
        </w:rPr>
        <w:sym w:font="Symbol" w:char="F02A"/>
      </w:r>
      <w:r w:rsidRPr="0072707B">
        <w:t xml:space="preserve"> since </w:t>
      </w:r>
      <w:r w:rsidRPr="0072707B">
        <w:rPr>
          <w:noProof/>
          <w:position w:val="-12"/>
        </w:rPr>
        <w:object w:dxaOrig="920" w:dyaOrig="400" w14:anchorId="4A3CE02C">
          <v:shape id="_x0000_i1119" type="#_x0000_t75" alt="" style="width:45.35pt;height:20pt;mso-width-percent:0;mso-height-percent:0;mso-width-percent:0;mso-height-percent:0" o:ole="">
            <v:imagedata r:id="rId199" o:title=""/>
          </v:shape>
          <o:OLEObject Type="Embed" ProgID="Equation.DSMT4" ShapeID="_x0000_i1119" DrawAspect="Content" ObjectID="_1652187374" r:id="rId200"/>
        </w:object>
      </w:r>
      <w:r w:rsidRPr="0072707B">
        <w:t xml:space="preserve"> In dimensionless form, using the convention that </w:t>
      </w:r>
      <w:r w:rsidRPr="0072707B">
        <w:rPr>
          <w:noProof/>
          <w:position w:val="-14"/>
        </w:rPr>
        <w:object w:dxaOrig="1160" w:dyaOrig="420" w14:anchorId="1C70C8FC">
          <v:shape id="_x0000_i1120" type="#_x0000_t75" alt="" style="width:60pt;height:20pt;mso-width-percent:0;mso-height-percent:0;mso-width-percent:0;mso-height-percent:0" o:ole="">
            <v:imagedata r:id="rId201" o:title=""/>
          </v:shape>
          <o:OLEObject Type="Embed" ProgID="Equation.DSMT4" ShapeID="_x0000_i1120" DrawAspect="Content" ObjectID="_1652187375" r:id="rId202"/>
        </w:object>
      </w:r>
      <w:r w:rsidRPr="0072707B">
        <w:t xml:space="preserve"> </w:t>
      </w:r>
      <w:r w:rsidRPr="0072707B">
        <w:rPr>
          <w:noProof/>
          <w:position w:val="-12"/>
        </w:rPr>
        <w:object w:dxaOrig="1040" w:dyaOrig="400" w14:anchorId="2DDB2C96">
          <v:shape id="_x0000_i1121" type="#_x0000_t75" alt="" style="width:52pt;height:20pt;mso-width-percent:0;mso-height-percent:0;mso-width-percent:0;mso-height-percent:0" o:ole="">
            <v:imagedata r:id="rId203" o:title=""/>
          </v:shape>
          <o:OLEObject Type="Embed" ProgID="Equation.DSMT4" ShapeID="_x0000_i1121" DrawAspect="Content" ObjectID="_1652187376" r:id="rId204"/>
        </w:object>
      </w:r>
      <w:r w:rsidRPr="0072707B">
        <w:t xml:space="preserve"> and, </w:t>
      </w:r>
      <w:r w:rsidRPr="0072707B">
        <w:rPr>
          <w:noProof/>
          <w:position w:val="-12"/>
        </w:rPr>
        <w:object w:dxaOrig="980" w:dyaOrig="400" w14:anchorId="4C4A4371">
          <v:shape id="_x0000_i1122" type="#_x0000_t75" alt="" style="width:48pt;height:20pt;mso-width-percent:0;mso-height-percent:0;mso-width-percent:0;mso-height-percent:0" o:ole="">
            <v:imagedata r:id="rId205" o:title=""/>
          </v:shape>
          <o:OLEObject Type="Embed" ProgID="Equation.DSMT4" ShapeID="_x0000_i1122" DrawAspect="Content" ObjectID="_1652187377" r:id="rId206"/>
        </w:object>
      </w:r>
      <w:r w:rsidRPr="0072707B">
        <w:t xml:space="preserve"> we find that </w:t>
      </w:r>
    </w:p>
    <w:p w14:paraId="35DBA83E" w14:textId="77777777" w:rsidR="005B1BE5" w:rsidRPr="0072707B" w:rsidRDefault="005B1BE5"/>
    <w:p w14:paraId="46D21FB3" w14:textId="62FCF55A"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4040" w:dyaOrig="800" w14:anchorId="580A34CB">
          <v:shape id="_x0000_i1123" type="#_x0000_t75" alt="" style="width:202pt;height:40pt;mso-width-percent:0;mso-height-percent:0;mso-width-percent:0;mso-height-percent:0" o:ole="">
            <v:imagedata r:id="rId207" o:title=""/>
          </v:shape>
          <o:OLEObject Type="Embed" ProgID="Equation.DSMT4" ShapeID="_x0000_i1123" DrawAspect="Content" ObjectID="_1652187378" r:id="rId208"/>
        </w:object>
      </w:r>
      <w:r w:rsidRPr="0072707B">
        <w:rPr>
          <w:rFonts w:eastAsia="Times New Roman"/>
        </w:rPr>
        <w:tab/>
        <w:t>(</w:t>
      </w:r>
      <w:r w:rsidR="0076622A" w:rsidRPr="0072707B">
        <w:rPr>
          <w:rFonts w:eastAsia="Times New Roman"/>
        </w:rPr>
        <w:t>46</w:t>
      </w:r>
      <w:r w:rsidRPr="0072707B">
        <w:rPr>
          <w:rFonts w:eastAsia="Times New Roman"/>
        </w:rPr>
        <w:t>)</w:t>
      </w:r>
    </w:p>
    <w:p w14:paraId="0616F351" w14:textId="77777777" w:rsidR="005B1BE5" w:rsidRPr="0072707B" w:rsidRDefault="005B1BE5"/>
    <w:p w14:paraId="3981235F" w14:textId="77777777" w:rsidR="005B1BE5" w:rsidRPr="0072707B" w:rsidRDefault="005B1BE5">
      <w:r w:rsidRPr="0072707B">
        <w:t>where</w:t>
      </w:r>
    </w:p>
    <w:p w14:paraId="2A36CF27" w14:textId="77777777" w:rsidR="005B1BE5" w:rsidRPr="0072707B" w:rsidRDefault="005B1BE5"/>
    <w:p w14:paraId="13B5C444" w14:textId="1D5D5E48"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8"/>
        </w:rPr>
        <w:object w:dxaOrig="1440" w:dyaOrig="680" w14:anchorId="1A983B6C">
          <v:shape id="_x0000_i1124" type="#_x0000_t75" alt="" style="width:1in;height:34pt;mso-width-percent:0;mso-height-percent:0;mso-width-percent:0;mso-height-percent:0" o:ole="">
            <v:imagedata r:id="rId209" o:title=""/>
          </v:shape>
          <o:OLEObject Type="Embed" ProgID="Equation.DSMT4" ShapeID="_x0000_i1124" DrawAspect="Content" ObjectID="_1652187379" r:id="rId210"/>
        </w:object>
      </w:r>
      <w:r w:rsidRPr="0072707B">
        <w:rPr>
          <w:rFonts w:eastAsia="Times New Roman"/>
        </w:rPr>
        <w:t xml:space="preserve"> </w:t>
      </w:r>
      <w:r w:rsidRPr="0072707B">
        <w:rPr>
          <w:rFonts w:eastAsia="Times New Roman"/>
        </w:rPr>
        <w:tab/>
        <w:t>(</w:t>
      </w:r>
      <w:r w:rsidR="0076622A" w:rsidRPr="0072707B">
        <w:rPr>
          <w:rFonts w:eastAsia="Times New Roman"/>
        </w:rPr>
        <w:t>47</w:t>
      </w:r>
      <w:r w:rsidRPr="0072707B">
        <w:rPr>
          <w:rFonts w:eastAsia="Times New Roman"/>
        </w:rPr>
        <w:t>)</w:t>
      </w:r>
    </w:p>
    <w:p w14:paraId="3F3727EA" w14:textId="77777777" w:rsidR="005B1BE5" w:rsidRPr="0072707B" w:rsidRDefault="005B1BE5"/>
    <w:p w14:paraId="42031339" w14:textId="54F7520E" w:rsidR="005B1BE5" w:rsidRPr="0072707B" w:rsidRDefault="005B1BE5">
      <w:r w:rsidRPr="0072707B">
        <w:t xml:space="preserve">with </w:t>
      </w:r>
      <w:r w:rsidRPr="0072707B">
        <w:sym w:font="Symbol" w:char="F0E1"/>
      </w:r>
      <w:r w:rsidRPr="0072707B">
        <w:rPr>
          <w:i/>
        </w:rPr>
        <w:sym w:font="Symbol" w:char="F073"/>
      </w:r>
      <w:r w:rsidRPr="0072707B">
        <w:rPr>
          <w:rFonts w:ascii="Palatino Linotype" w:hAnsi="Palatino Linotype"/>
          <w:i/>
        </w:rPr>
        <w:t>v</w:t>
      </w:r>
      <w:r w:rsidRPr="0072707B">
        <w:sym w:font="Symbol" w:char="F0F1"/>
      </w:r>
      <w:r w:rsidRPr="0072707B">
        <w:rPr>
          <w:position w:val="-6"/>
          <w:sz w:val="20"/>
        </w:rPr>
        <w:sym w:font="Symbol" w:char="F02A"/>
      </w:r>
      <w:r w:rsidRPr="0072707B">
        <w:t xml:space="preserve"> representing the fusion reactivity evaluated at </w:t>
      </w:r>
      <w:r w:rsidRPr="0072707B">
        <w:rPr>
          <w:i/>
        </w:rPr>
        <w:t>T</w:t>
      </w:r>
      <w:r w:rsidR="0076622A" w:rsidRPr="0072707B">
        <w:t xml:space="preserve"> </w:t>
      </w:r>
      <w:r w:rsidRPr="0072707B">
        <w:t>=</w:t>
      </w:r>
      <w:r w:rsidR="0076622A" w:rsidRPr="0072707B">
        <w:t xml:space="preserve"> </w:t>
      </w:r>
      <w:r w:rsidRPr="0072707B">
        <w:rPr>
          <w:i/>
        </w:rPr>
        <w:t>T</w:t>
      </w:r>
      <w:r w:rsidRPr="0072707B">
        <w:rPr>
          <w:position w:val="-6"/>
          <w:sz w:val="20"/>
        </w:rPr>
        <w:sym w:font="Symbol" w:char="F02A"/>
      </w:r>
      <w:r w:rsidRPr="0072707B">
        <w:t xml:space="preserve"> and </w:t>
      </w:r>
      <w:r w:rsidRPr="0072707B">
        <w:rPr>
          <w:rFonts w:ascii="Symbol" w:hAnsi="Symbol"/>
          <w:i/>
        </w:rPr>
        <w:t></w:t>
      </w:r>
      <w:r w:rsidRPr="0072707B">
        <w:rPr>
          <w:rFonts w:ascii="Symbol" w:hAnsi="Symbol"/>
          <w:i/>
          <w:position w:val="-6"/>
          <w:sz w:val="20"/>
        </w:rPr>
        <w:t></w:t>
      </w:r>
      <w:r w:rsidRPr="0072707B">
        <w:t xml:space="preserve"> is the dimensionless parameter, which approximately normalizes the alpha-heating rate to the plasma-expansion rate. It is given by</w:t>
      </w:r>
    </w:p>
    <w:p w14:paraId="0B055C09" w14:textId="77777777" w:rsidR="005B1BE5" w:rsidRPr="0072707B" w:rsidRDefault="005B1BE5"/>
    <w:p w14:paraId="67A86F14" w14:textId="21F6A8CE"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8"/>
        </w:rPr>
        <w:object w:dxaOrig="4780" w:dyaOrig="880" w14:anchorId="5D2C5262">
          <v:shape id="_x0000_i1125" type="#_x0000_t75" alt="" style="width:240pt;height:44pt;mso-width-percent:0;mso-height-percent:0;mso-width-percent:0;mso-height-percent:0" o:ole="">
            <v:imagedata r:id="rId211" o:title=""/>
          </v:shape>
          <o:OLEObject Type="Embed" ProgID="Equation.DSMT4" ShapeID="_x0000_i1125" DrawAspect="Content" ObjectID="_1652187380" r:id="rId212"/>
        </w:object>
      </w:r>
      <w:r w:rsidRPr="0072707B">
        <w:rPr>
          <w:rFonts w:eastAsia="Times New Roman"/>
        </w:rPr>
        <w:t xml:space="preserve"> </w:t>
      </w:r>
      <w:r w:rsidRPr="0072707B">
        <w:rPr>
          <w:rFonts w:eastAsia="Times New Roman"/>
        </w:rPr>
        <w:tab/>
        <w:t>(</w:t>
      </w:r>
      <w:r w:rsidR="0076622A" w:rsidRPr="0072707B">
        <w:rPr>
          <w:rFonts w:eastAsia="Times New Roman"/>
        </w:rPr>
        <w:t>48</w:t>
      </w:r>
      <w:r w:rsidRPr="0072707B">
        <w:rPr>
          <w:rFonts w:eastAsia="Times New Roman"/>
        </w:rPr>
        <w:t>)</w:t>
      </w:r>
    </w:p>
    <w:p w14:paraId="43BA39BE" w14:textId="77777777" w:rsidR="005B1BE5" w:rsidRPr="0072707B" w:rsidRDefault="005B1BE5"/>
    <w:p w14:paraId="5A4601F1" w14:textId="77777777" w:rsidR="005B1BE5" w:rsidRPr="0072707B" w:rsidRDefault="005B1BE5">
      <w:pPr>
        <w:keepNext/>
      </w:pPr>
      <w:r w:rsidRPr="0072707B">
        <w:rPr>
          <w:b/>
        </w:rPr>
        <w:lastRenderedPageBreak/>
        <w:t>C</w:t>
      </w:r>
      <w:r w:rsidRPr="0072707B">
        <w:t>.</w:t>
      </w:r>
      <w:r w:rsidRPr="0072707B">
        <w:tab/>
      </w:r>
      <w:r w:rsidRPr="0072707B">
        <w:rPr>
          <w:b/>
        </w:rPr>
        <w:t>Equation for fuel burnup</w:t>
      </w:r>
    </w:p>
    <w:p w14:paraId="4AC5652C" w14:textId="3A9BEEF6" w:rsidR="005B1BE5" w:rsidRPr="0072707B" w:rsidRDefault="005B1BE5">
      <w:r w:rsidRPr="0072707B">
        <w:tab/>
        <w:t xml:space="preserve">In the alpha-heating phase, the burnup fraction can be neglected. This effect becomes important in the burn-propagation phase when the thermal instability causes fusion yield enhancements </w:t>
      </w:r>
      <w:r w:rsidRPr="0072707B">
        <w:rPr>
          <w:noProof/>
          <w:position w:val="-6"/>
        </w:rPr>
        <w:object w:dxaOrig="480" w:dyaOrig="279" w14:anchorId="086163A1">
          <v:shape id="_x0000_i1126" type="#_x0000_t75" alt="" style="width:24.65pt;height:14pt;mso-width-percent:0;mso-height-percent:0;mso-width-percent:0;mso-height-percent:0" o:ole="">
            <v:imagedata r:id="rId213" o:title=""/>
          </v:shape>
          <o:OLEObject Type="Embed" ProgID="Equation.DSMT4" ShapeID="_x0000_i1126" DrawAspect="Content" ObjectID="_1652187381" r:id="rId214"/>
        </w:object>
      </w:r>
      <w:r w:rsidRPr="0072707B">
        <w:t xml:space="preserve"> To determine the burnup rate correctly, it is important to note that the rate at which fusion reactions occur is equal to the rate at which alpha particles are introduced into the hot spot:</w:t>
      </w:r>
    </w:p>
    <w:p w14:paraId="11C73509" w14:textId="77777777" w:rsidR="005B1BE5" w:rsidRPr="0072707B" w:rsidRDefault="005B1BE5"/>
    <w:p w14:paraId="224A4AE6" w14:textId="0EB6A69A"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4"/>
        </w:rPr>
        <w:object w:dxaOrig="2420" w:dyaOrig="620" w14:anchorId="1B37CBCA">
          <v:shape id="_x0000_i1127" type="#_x0000_t75" alt="" style="width:120.65pt;height:30.65pt;mso-width-percent:0;mso-height-percent:0;mso-width-percent:0;mso-height-percent:0" o:ole="">
            <v:imagedata r:id="rId215" o:title=""/>
          </v:shape>
          <o:OLEObject Type="Embed" ProgID="Equation.DSMT4" ShapeID="_x0000_i1127" DrawAspect="Content" ObjectID="_1652187382" r:id="rId216"/>
        </w:object>
      </w:r>
      <w:r w:rsidRPr="0072707B">
        <w:rPr>
          <w:rFonts w:eastAsia="Times New Roman"/>
        </w:rPr>
        <w:tab/>
        <w:t>(</w:t>
      </w:r>
      <w:r w:rsidR="0076622A" w:rsidRPr="0072707B">
        <w:rPr>
          <w:rFonts w:eastAsia="Times New Roman"/>
        </w:rPr>
        <w:t>49</w:t>
      </w:r>
      <w:r w:rsidRPr="0072707B">
        <w:rPr>
          <w:rFonts w:eastAsia="Times New Roman"/>
        </w:rPr>
        <w:t>)</w:t>
      </w:r>
    </w:p>
    <w:p w14:paraId="17282EFA" w14:textId="77777777" w:rsidR="005B1BE5" w:rsidRPr="0072707B" w:rsidRDefault="005B1BE5"/>
    <w:p w14:paraId="7B9EE2FD" w14:textId="77777777" w:rsidR="005B1BE5" w:rsidRPr="0072707B" w:rsidRDefault="005B1BE5">
      <w:r w:rsidRPr="0072707B">
        <w:t xml:space="preserve">where </w:t>
      </w:r>
      <w:r w:rsidRPr="0072707B">
        <w:rPr>
          <w:i/>
        </w:rPr>
        <w:t>N</w:t>
      </w:r>
      <w:r w:rsidRPr="0072707B">
        <w:rPr>
          <w:rFonts w:ascii="Symbol" w:hAnsi="Symbol"/>
          <w:i/>
          <w:position w:val="-6"/>
          <w:sz w:val="20"/>
        </w:rPr>
        <w:t></w:t>
      </w:r>
      <w:r w:rsidRPr="0072707B">
        <w:t xml:space="preserve"> is the total number of alpha particles present in the hot spot. We define with </w:t>
      </w:r>
      <w:r w:rsidRPr="0072707B">
        <w:rPr>
          <w:rFonts w:ascii="Symbol" w:hAnsi="Symbol"/>
          <w:i/>
        </w:rPr>
        <w:t></w:t>
      </w:r>
      <w:r w:rsidRPr="0072707B">
        <w:t> the fraction of alpha particles in the hot spot:</w:t>
      </w:r>
    </w:p>
    <w:p w14:paraId="197710A1" w14:textId="77777777" w:rsidR="005B1BE5" w:rsidRPr="0072707B" w:rsidRDefault="005B1BE5"/>
    <w:p w14:paraId="07C5A8C3" w14:textId="10222B87"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2520" w:dyaOrig="680" w14:anchorId="4691D5FB">
          <v:shape id="_x0000_i1128" type="#_x0000_t75" alt="" style="width:127.35pt;height:34pt;mso-width-percent:0;mso-height-percent:0;mso-width-percent:0;mso-height-percent:0" o:ole="">
            <v:imagedata r:id="rId217" o:title=""/>
          </v:shape>
          <o:OLEObject Type="Embed" ProgID="Equation.DSMT4" ShapeID="_x0000_i1128" DrawAspect="Content" ObjectID="_1652187383" r:id="rId218"/>
        </w:object>
      </w:r>
      <w:r w:rsidRPr="0072707B">
        <w:rPr>
          <w:rFonts w:eastAsia="Times New Roman"/>
        </w:rPr>
        <w:t xml:space="preserve"> </w:t>
      </w:r>
      <w:r w:rsidRPr="0072707B">
        <w:rPr>
          <w:rFonts w:eastAsia="Times New Roman"/>
        </w:rPr>
        <w:tab/>
        <w:t>(</w:t>
      </w:r>
      <w:r w:rsidR="0076622A" w:rsidRPr="0072707B">
        <w:rPr>
          <w:rFonts w:eastAsia="Times New Roman"/>
        </w:rPr>
        <w:t>50</w:t>
      </w:r>
      <w:r w:rsidRPr="0072707B">
        <w:rPr>
          <w:rFonts w:eastAsia="Times New Roman"/>
        </w:rPr>
        <w:t>)</w:t>
      </w:r>
    </w:p>
    <w:p w14:paraId="44E80420" w14:textId="77777777" w:rsidR="005B1BE5" w:rsidRPr="0072707B" w:rsidRDefault="005B1BE5"/>
    <w:p w14:paraId="13F31DD0" w14:textId="77777777" w:rsidR="005B1BE5" w:rsidRPr="0072707B" w:rsidRDefault="005B1BE5">
      <w:r w:rsidRPr="0072707B">
        <w:t xml:space="preserve">where </w:t>
      </w:r>
      <w:r w:rsidRPr="0072707B">
        <w:rPr>
          <w:i/>
        </w:rPr>
        <w:t>N</w:t>
      </w:r>
      <w:r w:rsidRPr="0072707B">
        <w:rPr>
          <w:rFonts w:ascii="Symbol" w:hAnsi="Symbol"/>
          <w:i/>
          <w:position w:val="-6"/>
          <w:sz w:val="20"/>
        </w:rPr>
        <w:t></w:t>
      </w:r>
      <w:r w:rsidRPr="0072707B">
        <w:t xml:space="preserve">, </w:t>
      </w:r>
      <w:r w:rsidRPr="0072707B">
        <w:rPr>
          <w:i/>
        </w:rPr>
        <w:t>N</w:t>
      </w:r>
      <w:r w:rsidRPr="0072707B">
        <w:rPr>
          <w:position w:val="-6"/>
          <w:sz w:val="20"/>
        </w:rPr>
        <w:t>d</w:t>
      </w:r>
      <w:r w:rsidRPr="0072707B">
        <w:t xml:space="preserve">, and </w:t>
      </w:r>
      <w:r w:rsidRPr="0072707B">
        <w:rPr>
          <w:i/>
        </w:rPr>
        <w:t>N</w:t>
      </w:r>
      <w:r w:rsidRPr="0072707B">
        <w:rPr>
          <w:position w:val="-6"/>
          <w:sz w:val="20"/>
        </w:rPr>
        <w:t>t</w:t>
      </w:r>
      <w:r w:rsidRPr="0072707B">
        <w:t xml:space="preserve"> are, respectively, the number of alpha particles, deuterons, and tritons in the hot spot. Using this formulation, the burnup equation for </w:t>
      </w:r>
      <w:r w:rsidRPr="0072707B">
        <w:rPr>
          <w:rFonts w:ascii="Symbol" w:hAnsi="Symbol"/>
          <w:i/>
        </w:rPr>
        <w:t></w:t>
      </w:r>
      <w:r w:rsidRPr="0072707B">
        <w:t xml:space="preserve"> can be written as</w:t>
      </w:r>
    </w:p>
    <w:p w14:paraId="70CB7466" w14:textId="77777777" w:rsidR="005B1BE5" w:rsidRPr="0072707B" w:rsidRDefault="005B1BE5"/>
    <w:p w14:paraId="483D63F7" w14:textId="09EC9BC2"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2"/>
        </w:rPr>
        <w:object w:dxaOrig="3320" w:dyaOrig="800" w14:anchorId="63CAD09A">
          <v:shape id="_x0000_i1129" type="#_x0000_t75" alt="" style="width:166pt;height:41.35pt;mso-width-percent:0;mso-height-percent:0;mso-width-percent:0;mso-height-percent:0" o:ole="">
            <v:imagedata r:id="rId219" o:title=""/>
          </v:shape>
          <o:OLEObject Type="Embed" ProgID="Equation.DSMT4" ShapeID="_x0000_i1129" DrawAspect="Content" ObjectID="_1652187384" r:id="rId220"/>
        </w:object>
      </w:r>
      <w:r w:rsidRPr="0072707B">
        <w:rPr>
          <w:rFonts w:eastAsia="Times New Roman"/>
        </w:rPr>
        <w:t xml:space="preserve"> </w:t>
      </w:r>
      <w:r w:rsidRPr="0072707B">
        <w:rPr>
          <w:rFonts w:eastAsia="Times New Roman"/>
        </w:rPr>
        <w:tab/>
        <w:t>(</w:t>
      </w:r>
      <w:r w:rsidR="0076622A" w:rsidRPr="0072707B">
        <w:rPr>
          <w:rFonts w:eastAsia="Times New Roman"/>
        </w:rPr>
        <w:t>51</w:t>
      </w:r>
      <w:r w:rsidRPr="0072707B">
        <w:rPr>
          <w:rFonts w:eastAsia="Times New Roman"/>
        </w:rPr>
        <w:t>)</w:t>
      </w:r>
    </w:p>
    <w:p w14:paraId="7630DEC2" w14:textId="77777777" w:rsidR="005B1BE5" w:rsidRPr="0072707B" w:rsidRDefault="005B1BE5"/>
    <w:p w14:paraId="4BDEA51F" w14:textId="77777777" w:rsidR="005B1BE5" w:rsidRPr="0072707B" w:rsidRDefault="005B1BE5">
      <w:r w:rsidRPr="0072707B">
        <w:t xml:space="preserve">In dimensionless form, this becomes </w:t>
      </w:r>
    </w:p>
    <w:p w14:paraId="37717ECA" w14:textId="77777777" w:rsidR="005B1BE5" w:rsidRPr="0072707B" w:rsidRDefault="005B1BE5"/>
    <w:p w14:paraId="1819CDC6" w14:textId="5520206A"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0"/>
        </w:rPr>
        <w:object w:dxaOrig="2960" w:dyaOrig="780" w14:anchorId="76B19CA7">
          <v:shape id="_x0000_i1130" type="#_x0000_t75" alt="" style="width:150pt;height:39.35pt;mso-width-percent:0;mso-height-percent:0;mso-width-percent:0;mso-height-percent:0" o:ole="">
            <v:imagedata r:id="rId221" o:title=""/>
          </v:shape>
          <o:OLEObject Type="Embed" ProgID="Equation.DSMT4" ShapeID="_x0000_i1130" DrawAspect="Content" ObjectID="_1652187385" r:id="rId222"/>
        </w:object>
      </w:r>
      <w:r w:rsidRPr="0072707B">
        <w:rPr>
          <w:rFonts w:eastAsia="Times New Roman"/>
        </w:rPr>
        <w:tab/>
        <w:t>(</w:t>
      </w:r>
      <w:r w:rsidR="0076622A" w:rsidRPr="0072707B">
        <w:rPr>
          <w:rFonts w:eastAsia="Times New Roman"/>
        </w:rPr>
        <w:t>52</w:t>
      </w:r>
      <w:r w:rsidRPr="0072707B">
        <w:rPr>
          <w:rFonts w:eastAsia="Times New Roman"/>
        </w:rPr>
        <w:t>)</w:t>
      </w:r>
    </w:p>
    <w:p w14:paraId="30F7D5DC" w14:textId="77777777" w:rsidR="005B1BE5" w:rsidRPr="0072707B" w:rsidRDefault="005B1BE5"/>
    <w:p w14:paraId="2ED423DA" w14:textId="77777777" w:rsidR="005B1BE5" w:rsidRPr="0072707B" w:rsidRDefault="005B1BE5">
      <w:pPr>
        <w:keepNext/>
        <w:rPr>
          <w:b/>
        </w:rPr>
      </w:pPr>
      <w:r w:rsidRPr="0072707B">
        <w:rPr>
          <w:b/>
        </w:rPr>
        <w:t>D.</w:t>
      </w:r>
      <w:r w:rsidRPr="0072707B">
        <w:rPr>
          <w:b/>
        </w:rPr>
        <w:tab/>
        <w:t>Energy conservation</w:t>
      </w:r>
    </w:p>
    <w:p w14:paraId="1B702E40" w14:textId="77777777" w:rsidR="005B1BE5" w:rsidRPr="0072707B" w:rsidRDefault="005B1BE5">
      <w:r w:rsidRPr="0072707B">
        <w:tab/>
        <w:t>We first begin with the hot-spot energy-conservation equation obtained by integrating over the hot spot up to the outer boundary where the temperature is much smaller than its central value:</w:t>
      </w:r>
    </w:p>
    <w:p w14:paraId="39AB0EBD" w14:textId="77777777" w:rsidR="005B1BE5" w:rsidRPr="0072707B" w:rsidRDefault="005B1BE5"/>
    <w:p w14:paraId="7261390E" w14:textId="4C887286" w:rsidR="005B1BE5" w:rsidRPr="0072707B" w:rsidRDefault="005B1BE5">
      <w:pPr>
        <w:tabs>
          <w:tab w:val="center" w:pos="4320"/>
          <w:tab w:val="right" w:pos="8640"/>
        </w:tabs>
        <w:rPr>
          <w:rFonts w:eastAsia="Times New Roman"/>
        </w:rPr>
      </w:pPr>
      <w:r w:rsidRPr="0072707B">
        <w:rPr>
          <w:rFonts w:eastAsia="Times New Roman"/>
        </w:rPr>
        <w:tab/>
      </w:r>
      <w:r w:rsidR="00462167" w:rsidRPr="0072707B">
        <w:rPr>
          <w:rFonts w:eastAsia="Times New Roman"/>
          <w:noProof/>
          <w:position w:val="-82"/>
        </w:rPr>
        <w:object w:dxaOrig="4880" w:dyaOrig="1860" w14:anchorId="16D3A469">
          <v:shape id="_x0000_i1131" type="#_x0000_t75" alt="" style="width:244pt;height:92pt" o:ole="">
            <v:imagedata r:id="rId223" o:title=""/>
          </v:shape>
          <o:OLEObject Type="Embed" ProgID="Equation.DSMT4" ShapeID="_x0000_i1131" DrawAspect="Content" ObjectID="_1652187386" r:id="rId224"/>
        </w:object>
      </w:r>
      <w:r w:rsidRPr="0072707B">
        <w:rPr>
          <w:rFonts w:eastAsia="Times New Roman"/>
        </w:rPr>
        <w:tab/>
        <w:t>(</w:t>
      </w:r>
      <w:r w:rsidR="0076622A" w:rsidRPr="0072707B">
        <w:rPr>
          <w:rFonts w:eastAsia="Times New Roman"/>
        </w:rPr>
        <w:t>53</w:t>
      </w:r>
      <w:r w:rsidRPr="0072707B">
        <w:rPr>
          <w:rFonts w:eastAsia="Times New Roman"/>
        </w:rPr>
        <w:t>)</w:t>
      </w:r>
    </w:p>
    <w:p w14:paraId="16D6CA78" w14:textId="77777777" w:rsidR="005B1BE5" w:rsidRPr="0072707B" w:rsidRDefault="005B1BE5"/>
    <w:p w14:paraId="49222526" w14:textId="77777777" w:rsidR="005B1BE5" w:rsidRPr="0072707B" w:rsidRDefault="005B1BE5">
      <w:r w:rsidRPr="0072707B">
        <w:t xml:space="preserve">where </w:t>
      </w:r>
      <w:r w:rsidR="00462167" w:rsidRPr="0072707B">
        <w:rPr>
          <w:i/>
        </w:rPr>
        <w:t>W</w:t>
      </w:r>
      <w:r w:rsidRPr="0072707B">
        <w:rPr>
          <w:rFonts w:ascii="Symbol" w:hAnsi="Symbol"/>
          <w:i/>
          <w:position w:val="-6"/>
          <w:sz w:val="20"/>
        </w:rPr>
        <w:t></w:t>
      </w:r>
      <w:r w:rsidRPr="0072707B">
        <w:t xml:space="preserve"> is the rate at which alpha particles deposit energy into the hot spot, </w:t>
      </w:r>
      <w:r w:rsidRPr="0072707B">
        <w:rPr>
          <w:i/>
        </w:rPr>
        <w:t>P</w:t>
      </w:r>
      <w:r w:rsidRPr="0072707B">
        <w:rPr>
          <w:position w:val="-6"/>
          <w:sz w:val="20"/>
        </w:rPr>
        <w:t>hs</w:t>
      </w:r>
      <w:r w:rsidRPr="0072707B">
        <w:t xml:space="preserve"> is the hot</w:t>
      </w:r>
      <w:r w:rsidRPr="0072707B">
        <w:noBreakHyphen/>
        <w:t xml:space="preserve">spot pressure, </w:t>
      </w:r>
      <w:r w:rsidRPr="0072707B">
        <w:rPr>
          <w:i/>
        </w:rPr>
        <w:t>R</w:t>
      </w:r>
      <w:r w:rsidRPr="0072707B">
        <w:t xml:space="preserve"> is the hot-spot radius, </w:t>
      </w:r>
      <w:r w:rsidRPr="0072707B">
        <w:rPr>
          <w:i/>
        </w:rPr>
        <w:t>P</w:t>
      </w:r>
      <w:r w:rsidRPr="0072707B">
        <w:rPr>
          <w:position w:val="-6"/>
          <w:sz w:val="20"/>
        </w:rPr>
        <w:t>ss</w:t>
      </w:r>
      <w:r w:rsidRPr="0072707B">
        <w:t xml:space="preserve"> is the shocked-shell pressure, </w:t>
      </w:r>
      <w:r w:rsidRPr="0072707B">
        <w:rPr>
          <w:i/>
        </w:rPr>
        <w:t>U</w:t>
      </w:r>
      <w:r w:rsidRPr="0072707B">
        <w:rPr>
          <w:position w:val="-6"/>
          <w:sz w:val="20"/>
        </w:rPr>
        <w:t>ss</w:t>
      </w:r>
      <w:r w:rsidRPr="0072707B">
        <w:t xml:space="preserve"> is the shocked-shell velocity, and </w:t>
      </w:r>
      <w:r w:rsidR="00462167" w:rsidRPr="0072707B">
        <w:rPr>
          <w:i/>
        </w:rPr>
        <w:t>W</w:t>
      </w:r>
      <w:r w:rsidRPr="0072707B">
        <w:rPr>
          <w:position w:val="-6"/>
          <w:sz w:val="20"/>
        </w:rPr>
        <w:t>rad</w:t>
      </w:r>
      <w:r w:rsidRPr="0072707B">
        <w:t xml:space="preserve"> is the rate at which energy is radiated from the hot spot, which is given by</w:t>
      </w:r>
    </w:p>
    <w:p w14:paraId="3DF80E8D" w14:textId="77777777" w:rsidR="005B1BE5" w:rsidRPr="0072707B" w:rsidRDefault="005B1BE5"/>
    <w:p w14:paraId="705318B4" w14:textId="299E6DBA" w:rsidR="005B1BE5" w:rsidRPr="0072707B" w:rsidRDefault="005B1BE5">
      <w:pPr>
        <w:tabs>
          <w:tab w:val="center" w:pos="4320"/>
          <w:tab w:val="right" w:pos="8640"/>
        </w:tabs>
        <w:rPr>
          <w:rFonts w:eastAsia="Times New Roman"/>
        </w:rPr>
      </w:pPr>
      <w:r w:rsidRPr="0072707B">
        <w:rPr>
          <w:rFonts w:eastAsia="Times New Roman"/>
        </w:rPr>
        <w:tab/>
      </w:r>
      <w:r w:rsidR="00462167" w:rsidRPr="0072707B">
        <w:rPr>
          <w:rFonts w:eastAsia="Times New Roman"/>
          <w:noProof/>
          <w:color w:val="FF0000"/>
          <w:position w:val="-40"/>
        </w:rPr>
        <w:object w:dxaOrig="4440" w:dyaOrig="800" w14:anchorId="50571FCB">
          <v:shape id="_x0000_i1132" type="#_x0000_t75" alt="" style="width:222pt;height:40pt" o:ole="">
            <v:imagedata r:id="rId225" o:title=""/>
          </v:shape>
          <o:OLEObject Type="Embed" ProgID="Equation.DSMT4" ShapeID="_x0000_i1132" DrawAspect="Content" ObjectID="_1652187387" r:id="rId226"/>
        </w:object>
      </w:r>
      <w:r w:rsidRPr="0072707B">
        <w:rPr>
          <w:rFonts w:eastAsia="Times New Roman"/>
        </w:rPr>
        <w:tab/>
        <w:t>(</w:t>
      </w:r>
      <w:r w:rsidR="0076622A" w:rsidRPr="0072707B">
        <w:rPr>
          <w:rFonts w:eastAsia="Times New Roman"/>
        </w:rPr>
        <w:t>54</w:t>
      </w:r>
      <w:r w:rsidRPr="0072707B">
        <w:rPr>
          <w:rFonts w:eastAsia="Times New Roman"/>
        </w:rPr>
        <w:t>)</w:t>
      </w:r>
    </w:p>
    <w:p w14:paraId="3EE7974B" w14:textId="77777777" w:rsidR="005B1BE5" w:rsidRPr="0072707B" w:rsidRDefault="005B1BE5"/>
    <w:p w14:paraId="55A3F348" w14:textId="0CE4A1DD" w:rsidR="005B1BE5" w:rsidRPr="0072707B" w:rsidRDefault="005B1BE5">
      <w:r w:rsidRPr="0072707B">
        <w:t xml:space="preserve">where </w:t>
      </w:r>
      <w:r w:rsidRPr="0072707B">
        <w:rPr>
          <w:rFonts w:ascii="Symbol" w:hAnsi="Symbol"/>
          <w:i/>
        </w:rPr>
        <w:t></w:t>
      </w:r>
      <w:r w:rsidRPr="0072707B">
        <w:rPr>
          <w:position w:val="-6"/>
          <w:sz w:val="20"/>
        </w:rPr>
        <w:t>rad</w:t>
      </w:r>
      <w:r w:rsidRPr="0072707B">
        <w:t xml:space="preserve"> </w:t>
      </w:r>
      <w:r w:rsidRPr="0072707B">
        <w:sym w:font="Symbol" w:char="F0BB"/>
      </w:r>
      <w:r w:rsidRPr="0072707B">
        <w:t xml:space="preserve"> 0.2 is the fraction of emitted radiation reabsorbed in the hot spot and </w:t>
      </w:r>
      <w:r w:rsidRPr="0072707B">
        <w:rPr>
          <w:i/>
        </w:rPr>
        <w:t>C</w:t>
      </w:r>
      <w:r w:rsidRPr="0072707B">
        <w:rPr>
          <w:position w:val="-6"/>
          <w:sz w:val="20"/>
        </w:rPr>
        <w:t>br</w:t>
      </w:r>
      <w:r w:rsidRPr="0072707B">
        <w:t xml:space="preserve"> is a constant. The parameter </w:t>
      </w:r>
      <w:r w:rsidRPr="0072707B">
        <w:rPr>
          <w:rFonts w:ascii="Symbol" w:hAnsi="Symbol"/>
          <w:i/>
        </w:rPr>
        <w:t></w:t>
      </w:r>
      <w:r w:rsidRPr="0072707B">
        <w:rPr>
          <w:position w:val="-6"/>
          <w:sz w:val="20"/>
        </w:rPr>
        <w:t>rad</w:t>
      </w:r>
      <w:r w:rsidRPr="0072707B">
        <w:t xml:space="preserve"> was calculated in Ref. 21 by tracking the Lagrangian </w:t>
      </w:r>
      <w:r w:rsidRPr="0072707B">
        <w:lastRenderedPageBreak/>
        <w:t>trajectory of the hot spot and calculating the ratio of absorbed to emitted radiative energy. Note that the term d</w:t>
      </w:r>
      <w:r w:rsidRPr="0072707B">
        <w:rPr>
          <w:i/>
        </w:rPr>
        <w:t>R</w:t>
      </w:r>
      <w:r w:rsidRPr="0072707B">
        <w:t>/d</w:t>
      </w:r>
      <w:r w:rsidRPr="0072707B">
        <w:rPr>
          <w:i/>
        </w:rPr>
        <w:t>t</w:t>
      </w:r>
      <w:r w:rsidRPr="0072707B">
        <w:rPr>
          <w:rFonts w:ascii="Symbol" w:hAnsi="Symbol"/>
        </w:rPr>
        <w:t></w:t>
      </w:r>
      <w:r w:rsidRPr="0072707B">
        <w:rPr>
          <w:i/>
        </w:rPr>
        <w:t>U</w:t>
      </w:r>
      <w:r w:rsidRPr="0072707B">
        <w:rPr>
          <w:position w:val="-6"/>
          <w:sz w:val="20"/>
        </w:rPr>
        <w:t>ss</w:t>
      </w:r>
      <w:r w:rsidR="008F6557" w:rsidRPr="0072707B">
        <w:t xml:space="preserve"> </w:t>
      </w:r>
      <w:r w:rsidRPr="0072707B">
        <w:t>=</w:t>
      </w:r>
      <w:r w:rsidR="008F6557" w:rsidRPr="0072707B">
        <w:t xml:space="preserve"> </w:t>
      </w:r>
      <w:r w:rsidRPr="0072707B">
        <w:rPr>
          <w:rFonts w:ascii="Palatino Linotype" w:hAnsi="Palatino Linotype"/>
          <w:i/>
        </w:rPr>
        <w:t>v</w:t>
      </w:r>
      <w:r w:rsidRPr="0072707B">
        <w:rPr>
          <w:position w:val="-6"/>
          <w:sz w:val="20"/>
        </w:rPr>
        <w:t>abl</w:t>
      </w:r>
      <w:r w:rsidRPr="0072707B">
        <w:t xml:space="preserve"> is the ablation velocity (penetration velocity of hot-spot ablation front into the shell). Now by dividing the energy equation by </w:t>
      </w:r>
      <w:r w:rsidRPr="0072707B">
        <w:rPr>
          <w:noProof/>
          <w:position w:val="-16"/>
        </w:rPr>
        <w:object w:dxaOrig="1340" w:dyaOrig="480" w14:anchorId="396B8BCF">
          <v:shape id="_x0000_i1133" type="#_x0000_t75" alt="" style="width:66pt;height:24.65pt;mso-width-percent:0;mso-height-percent:0;mso-width-percent:0;mso-height-percent:0" o:ole="">
            <v:imagedata r:id="rId227" o:title=""/>
          </v:shape>
          <o:OLEObject Type="Embed" ProgID="Equation.DSMT4" ShapeID="_x0000_i1133" DrawAspect="Content" ObjectID="_1652187388" r:id="rId228"/>
        </w:object>
      </w:r>
      <w:r w:rsidRPr="0072707B">
        <w:t xml:space="preserve"> we obtain the final equation for the hot-spot energy:</w:t>
      </w:r>
    </w:p>
    <w:p w14:paraId="3A225E6C" w14:textId="595705E5" w:rsidR="008F6557" w:rsidRPr="0072707B" w:rsidRDefault="008F6557"/>
    <w:p w14:paraId="0DB90599" w14:textId="7AAFC716" w:rsidR="005B1BE5" w:rsidRPr="0072707B" w:rsidRDefault="008F6557">
      <w:pPr>
        <w:pStyle w:val="Equationparagraph"/>
      </w:pPr>
      <w:r w:rsidRPr="0072707B">
        <w:tab/>
      </w:r>
      <w:r w:rsidR="00BE3A14" w:rsidRPr="0072707B">
        <w:rPr>
          <w:position w:val="-104"/>
        </w:rPr>
        <w:object w:dxaOrig="3820" w:dyaOrig="1960" w14:anchorId="5DE27118">
          <v:shape id="_x0000_i1134" type="#_x0000_t75" style="width:192.65pt;height:98pt" o:ole="">
            <v:imagedata r:id="rId229" o:title=""/>
          </v:shape>
          <o:OLEObject Type="Embed" ProgID="Equation.DSMT4" ShapeID="_x0000_i1134" DrawAspect="Content" ObjectID="_1652187389" r:id="rId230"/>
        </w:object>
      </w:r>
      <w:r w:rsidR="005B1BE5" w:rsidRPr="0072707B">
        <w:tab/>
        <w:t>(</w:t>
      </w:r>
      <w:r w:rsidRPr="0072707B">
        <w:t>55</w:t>
      </w:r>
      <w:r w:rsidR="005B1BE5" w:rsidRPr="0072707B">
        <w:t>)</w:t>
      </w:r>
    </w:p>
    <w:p w14:paraId="0E187C67" w14:textId="77777777" w:rsidR="005B1BE5" w:rsidRPr="0072707B" w:rsidRDefault="005B1BE5"/>
    <w:p w14:paraId="5C692946" w14:textId="50172CEC" w:rsidR="005B1BE5" w:rsidRPr="0072707B" w:rsidRDefault="005957DF">
      <w:r w:rsidRPr="0072707B">
        <w:t>where</w:t>
      </w:r>
      <w:r w:rsidR="00A06E56" w:rsidRPr="0072707B">
        <w:t xml:space="preserve"> </w:t>
      </w:r>
      <w:r w:rsidR="00A06E56" w:rsidRPr="0072707B">
        <w:rPr>
          <w:position w:val="-22"/>
        </w:rPr>
        <w:object w:dxaOrig="2480" w:dyaOrig="560" w14:anchorId="17839703">
          <v:shape id="_x0000_i1135" type="#_x0000_t75" style="width:124pt;height:28pt" o:ole="">
            <v:imagedata r:id="rId231" o:title=""/>
          </v:shape>
          <o:OLEObject Type="Embed" ProgID="Equation.DSMT4" ShapeID="_x0000_i1135" DrawAspect="Content" ObjectID="_1652187390" r:id="rId232"/>
        </w:object>
      </w:r>
      <w:r w:rsidR="00A06E56" w:rsidRPr="0072707B">
        <w:t xml:space="preserve"> </w:t>
      </w:r>
      <w:r w:rsidR="005B1BE5" w:rsidRPr="0072707B">
        <w:t xml:space="preserve">is the alpha-heating rate normalized to the expansion loss rate. The parameter </w:t>
      </w:r>
      <w:r w:rsidR="005B1BE5" w:rsidRPr="0072707B">
        <w:rPr>
          <w:rFonts w:ascii="Symbol" w:hAnsi="Symbol"/>
          <w:i/>
        </w:rPr>
        <w:t></w:t>
      </w:r>
      <w:r w:rsidR="005B1BE5" w:rsidRPr="0072707B">
        <w:t xml:space="preserve"> arises as a dimensionless number representing the radiated power normalized to the expansion loss rate. Detailed radiation-hydrodynamic simulations indicated that </w:t>
      </w:r>
      <w:r w:rsidR="005B1BE5" w:rsidRPr="0072707B">
        <w:rPr>
          <w:rFonts w:ascii="Symbol" w:hAnsi="Symbol"/>
          <w:i/>
        </w:rPr>
        <w:t></w:t>
      </w:r>
      <w:r w:rsidR="005B1BE5" w:rsidRPr="0072707B">
        <w:t xml:space="preserve"> </w:t>
      </w:r>
      <w:r w:rsidR="005B1BE5" w:rsidRPr="0072707B">
        <w:sym w:font="Symbol" w:char="F0BB"/>
      </w:r>
      <w:r w:rsidR="005B1BE5" w:rsidRPr="0072707B">
        <w:t xml:space="preserve"> 0.3 was a good fit to simulation data.</w:t>
      </w:r>
      <w:r w:rsidR="005B1BE5" w:rsidRPr="0072707B">
        <w:rPr>
          <w:position w:val="6"/>
        </w:rPr>
        <w:t>21</w:t>
      </w:r>
      <w:r w:rsidR="005B1BE5" w:rsidRPr="0072707B">
        <w:t xml:space="preserve"> Here, we neglect the Mach</w:t>
      </w:r>
      <w:r w:rsidR="005B1BE5" w:rsidRPr="0072707B">
        <w:rPr>
          <w:position w:val="6"/>
          <w:sz w:val="20"/>
        </w:rPr>
        <w:t>2</w:t>
      </w:r>
      <w:r w:rsidR="005B1BE5" w:rsidRPr="0072707B">
        <w:t xml:space="preserve"> corrections to the energy-conservation equation to avoid evaluating the shocked-shell density at the hot-spot boundary. The Mach</w:t>
      </w:r>
      <w:r w:rsidR="005B1BE5" w:rsidRPr="0072707B">
        <w:rPr>
          <w:position w:val="6"/>
          <w:sz w:val="20"/>
        </w:rPr>
        <w:t>2</w:t>
      </w:r>
      <w:r w:rsidR="005B1BE5" w:rsidRPr="0072707B">
        <w:t xml:space="preserve"> corrections for kinetic energy and energy flux also do not qualitatively change the physics of the transition to burn propagation. </w:t>
      </w:r>
    </w:p>
    <w:p w14:paraId="49614290" w14:textId="77777777" w:rsidR="005B1BE5" w:rsidRPr="0072707B" w:rsidRDefault="005B1BE5"/>
    <w:p w14:paraId="334369E0" w14:textId="77777777" w:rsidR="005B1BE5" w:rsidRPr="0072707B" w:rsidRDefault="005B1BE5">
      <w:pPr>
        <w:keepNext/>
        <w:rPr>
          <w:b/>
        </w:rPr>
      </w:pPr>
      <w:r w:rsidRPr="0072707B">
        <w:rPr>
          <w:b/>
        </w:rPr>
        <w:t>E.</w:t>
      </w:r>
      <w:r w:rsidRPr="0072707B">
        <w:rPr>
          <w:b/>
        </w:rPr>
        <w:tab/>
        <w:t>Shocked-shell position</w:t>
      </w:r>
    </w:p>
    <w:p w14:paraId="3C418EDE" w14:textId="77777777" w:rsidR="005B1BE5" w:rsidRPr="0072707B" w:rsidRDefault="005B1BE5">
      <w:r w:rsidRPr="0072707B">
        <w:tab/>
        <w:t xml:space="preserve">The position of the shocked shell is given by the Rankine–Hugoniot conditions. A detailed derivation is presented in Ref. 21. Here we only state the equation for the position of the shock </w:t>
      </w:r>
      <w:r w:rsidRPr="0072707B">
        <w:rPr>
          <w:i/>
        </w:rPr>
        <w:t>R</w:t>
      </w:r>
      <w:r w:rsidRPr="0072707B">
        <w:rPr>
          <w:i/>
          <w:position w:val="-6"/>
          <w:sz w:val="20"/>
        </w:rPr>
        <w:t>k</w:t>
      </w:r>
      <w:r w:rsidRPr="0072707B">
        <w:t xml:space="preserve"> in the strong shock limit:</w:t>
      </w:r>
    </w:p>
    <w:p w14:paraId="3A12A1FB" w14:textId="77777777" w:rsidR="005B1BE5" w:rsidRPr="0072707B" w:rsidRDefault="005B1BE5"/>
    <w:p w14:paraId="77DCF106" w14:textId="24233214"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4"/>
        </w:rPr>
        <w:object w:dxaOrig="3300" w:dyaOrig="620" w14:anchorId="6DDF4E9A">
          <v:shape id="_x0000_i1136" type="#_x0000_t75" alt="" style="width:165.35pt;height:30.65pt;mso-width-percent:0;mso-height-percent:0;mso-width-percent:0;mso-height-percent:0" o:ole="">
            <v:imagedata r:id="rId233" o:title=""/>
          </v:shape>
          <o:OLEObject Type="Embed" ProgID="Equation.DSMT4" ShapeID="_x0000_i1136" DrawAspect="Content" ObjectID="_1652187391" r:id="rId234"/>
        </w:object>
      </w:r>
      <w:r w:rsidRPr="0072707B">
        <w:rPr>
          <w:rFonts w:eastAsia="Times New Roman"/>
        </w:rPr>
        <w:tab/>
        <w:t>(</w:t>
      </w:r>
      <w:r w:rsidR="00A06E56" w:rsidRPr="0072707B">
        <w:rPr>
          <w:rFonts w:eastAsia="Times New Roman"/>
        </w:rPr>
        <w:t>56</w:t>
      </w:r>
      <w:r w:rsidRPr="0072707B">
        <w:rPr>
          <w:rFonts w:eastAsia="Times New Roman"/>
        </w:rPr>
        <w:t>)</w:t>
      </w:r>
    </w:p>
    <w:p w14:paraId="72176106" w14:textId="77777777" w:rsidR="005B1BE5" w:rsidRPr="0072707B" w:rsidRDefault="005B1BE5">
      <w:pPr>
        <w:tabs>
          <w:tab w:val="center" w:pos="4320"/>
          <w:tab w:val="right" w:pos="8640"/>
        </w:tabs>
        <w:rPr>
          <w:rFonts w:eastAsia="Times New Roman"/>
        </w:rPr>
      </w:pPr>
    </w:p>
    <w:p w14:paraId="05F2081D" w14:textId="77777777" w:rsidR="005B1BE5" w:rsidRPr="0072707B" w:rsidRDefault="005B1BE5">
      <w:r w:rsidRPr="0072707B">
        <w:t>which in dimensionless form comes out to</w:t>
      </w:r>
    </w:p>
    <w:p w14:paraId="312DE76D" w14:textId="77777777" w:rsidR="005B1BE5" w:rsidRPr="0072707B" w:rsidRDefault="005B1BE5"/>
    <w:p w14:paraId="4913FE7D" w14:textId="7544E2A8"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4"/>
        </w:rPr>
        <w:object w:dxaOrig="3360" w:dyaOrig="680" w14:anchorId="2AD751F3">
          <v:shape id="_x0000_i1137" type="#_x0000_t75" alt="" style="width:168.65pt;height:34pt;mso-width-percent:0;mso-height-percent:0;mso-width-percent:0;mso-height-percent:0" o:ole="">
            <v:imagedata r:id="rId235" o:title=""/>
          </v:shape>
          <o:OLEObject Type="Embed" ProgID="Equation.DSMT4" ShapeID="_x0000_i1137" DrawAspect="Content" ObjectID="_1652187392" r:id="rId236"/>
        </w:object>
      </w:r>
      <w:r w:rsidRPr="0072707B">
        <w:rPr>
          <w:rFonts w:eastAsia="Times New Roman"/>
        </w:rPr>
        <w:tab/>
        <w:t>(</w:t>
      </w:r>
      <w:r w:rsidR="00A06E56" w:rsidRPr="0072707B">
        <w:rPr>
          <w:rFonts w:eastAsia="Times New Roman"/>
        </w:rPr>
        <w:t>57</w:t>
      </w:r>
      <w:r w:rsidRPr="0072707B">
        <w:rPr>
          <w:rFonts w:eastAsia="Times New Roman"/>
        </w:rPr>
        <w:t>)</w:t>
      </w:r>
    </w:p>
    <w:p w14:paraId="1F16DC9A" w14:textId="77777777" w:rsidR="005B1BE5" w:rsidRPr="0072707B" w:rsidRDefault="005B1BE5"/>
    <w:p w14:paraId="4B19B598" w14:textId="2F5AD17E" w:rsidR="005B1BE5" w:rsidRPr="0072707B" w:rsidRDefault="005B1BE5">
      <w:r w:rsidRPr="0072707B">
        <w:t xml:space="preserve">where </w:t>
      </w:r>
      <w:r w:rsidRPr="0072707B">
        <w:rPr>
          <w:noProof/>
          <w:position w:val="-16"/>
        </w:rPr>
        <w:object w:dxaOrig="2400" w:dyaOrig="440" w14:anchorId="216F8F40">
          <v:shape id="_x0000_i1138" type="#_x0000_t75" alt="" style="width:120pt;height:22pt;mso-width-percent:0;mso-height-percent:0;mso-width-percent:0;mso-height-percent:0" o:ole="">
            <v:imagedata r:id="rId237" o:title=""/>
          </v:shape>
          <o:OLEObject Type="Embed" ProgID="Equation.DSMT4" ShapeID="_x0000_i1138" DrawAspect="Content" ObjectID="_1652187393" r:id="rId238"/>
        </w:object>
      </w:r>
      <w:r w:rsidRPr="0072707B">
        <w:t xml:space="preserve"> and </w:t>
      </w:r>
      <w:r w:rsidRPr="0072707B">
        <w:rPr>
          <w:noProof/>
          <w:position w:val="-16"/>
        </w:rPr>
        <w:object w:dxaOrig="1600" w:dyaOrig="440" w14:anchorId="4FD75806">
          <v:shape id="_x0000_i1139" type="#_x0000_t75" alt="" style="width:80pt;height:22pt;mso-width-percent:0;mso-height-percent:0;mso-width-percent:0;mso-height-percent:0" o:ole="">
            <v:imagedata r:id="rId239" o:title=""/>
          </v:shape>
          <o:OLEObject Type="Embed" ProgID="Equation.DSMT4" ShapeID="_x0000_i1139" DrawAspect="Content" ObjectID="_1652187394" r:id="rId240"/>
        </w:object>
      </w:r>
      <w:r w:rsidRPr="0072707B">
        <w:t xml:space="preserve"> They are determined from Eqs.</w:t>
      </w:r>
      <w:r w:rsidR="008314B3" w:rsidRPr="0072707B">
        <w:t xml:space="preserve"> </w:t>
      </w:r>
      <w:r w:rsidRPr="0072707B">
        <w:t>(</w:t>
      </w:r>
      <w:r w:rsidR="008314B3" w:rsidRPr="0072707B">
        <w:t>22</w:t>
      </w:r>
      <w:r w:rsidRPr="0072707B">
        <w:t>) and (</w:t>
      </w:r>
      <w:r w:rsidR="008314B3" w:rsidRPr="0072707B">
        <w:t>18</w:t>
      </w:r>
      <w:r w:rsidRPr="0072707B">
        <w:t xml:space="preserve">), respectively, evaluated at the shock position </w:t>
      </w:r>
      <w:r w:rsidRPr="0072707B">
        <w:rPr>
          <w:i/>
        </w:rPr>
        <w:t>R</w:t>
      </w:r>
      <w:r w:rsidRPr="0072707B">
        <w:rPr>
          <w:i/>
          <w:position w:val="-6"/>
          <w:sz w:val="20"/>
        </w:rPr>
        <w:t>k</w:t>
      </w:r>
      <w:r w:rsidRPr="0072707B">
        <w:t>.</w:t>
      </w:r>
    </w:p>
    <w:p w14:paraId="34586428" w14:textId="77777777" w:rsidR="005B1BE5" w:rsidRPr="0072707B" w:rsidRDefault="005B1BE5">
      <w:pPr>
        <w:rPr>
          <w:b/>
          <w:i/>
        </w:rPr>
      </w:pPr>
    </w:p>
    <w:p w14:paraId="3E072780" w14:textId="77777777" w:rsidR="005B1BE5" w:rsidRPr="0072707B" w:rsidRDefault="005B1BE5">
      <w:pPr>
        <w:keepNext/>
        <w:rPr>
          <w:b/>
        </w:rPr>
      </w:pPr>
      <w:r w:rsidRPr="0072707B">
        <w:rPr>
          <w:b/>
        </w:rPr>
        <w:t>F.</w:t>
      </w:r>
      <w:r w:rsidRPr="0072707B">
        <w:rPr>
          <w:b/>
        </w:rPr>
        <w:tab/>
        <w:t>Shocked-shell mass</w:t>
      </w:r>
    </w:p>
    <w:p w14:paraId="33833297" w14:textId="77777777" w:rsidR="005B1BE5" w:rsidRPr="0072707B" w:rsidRDefault="005B1BE5">
      <w:r w:rsidRPr="0072707B">
        <w:tab/>
        <w:t>The equation governing the shocked-shell mass is obtained from a straightforward integration of mass conservation from the hot-spot boundary to the shock position:</w:t>
      </w:r>
    </w:p>
    <w:p w14:paraId="4B38A392" w14:textId="77777777" w:rsidR="005B1BE5" w:rsidRPr="0072707B" w:rsidRDefault="005B1BE5"/>
    <w:p w14:paraId="56E7F446" w14:textId="4A239B46"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78"/>
        </w:rPr>
        <w:object w:dxaOrig="4239" w:dyaOrig="1700" w14:anchorId="1358CCDA">
          <v:shape id="_x0000_i1140" type="#_x0000_t75" alt="" style="width:211.35pt;height:86pt;mso-width-percent:0;mso-height-percent:0;mso-width-percent:0;mso-height-percent:0" o:ole="">
            <v:imagedata r:id="rId241" o:title=""/>
          </v:shape>
          <o:OLEObject Type="Embed" ProgID="Equation.DSMT4" ShapeID="_x0000_i1140" DrawAspect="Content" ObjectID="_1652187395" r:id="rId242"/>
        </w:object>
      </w:r>
      <w:r w:rsidRPr="0072707B">
        <w:rPr>
          <w:rFonts w:eastAsia="Times New Roman"/>
        </w:rPr>
        <w:tab/>
        <w:t>(</w:t>
      </w:r>
      <w:r w:rsidR="008314B3" w:rsidRPr="0072707B">
        <w:rPr>
          <w:rFonts w:eastAsia="Times New Roman"/>
        </w:rPr>
        <w:t>58</w:t>
      </w:r>
      <w:r w:rsidRPr="0072707B">
        <w:rPr>
          <w:rFonts w:eastAsia="Times New Roman"/>
        </w:rPr>
        <w:t>)</w:t>
      </w:r>
    </w:p>
    <w:p w14:paraId="1B931246" w14:textId="77777777" w:rsidR="005B1BE5" w:rsidRPr="0072707B" w:rsidRDefault="005B1BE5"/>
    <w:p w14:paraId="7430D008" w14:textId="5308B7BA" w:rsidR="005B1BE5" w:rsidRPr="0072707B" w:rsidRDefault="005B1BE5">
      <w:r w:rsidRPr="0072707B">
        <w:t>In dimensionless form, Eq. (</w:t>
      </w:r>
      <w:r w:rsidR="008314B3" w:rsidRPr="0072707B">
        <w:t>58</w:t>
      </w:r>
      <w:r w:rsidRPr="0072707B">
        <w:t>) takes the form</w:t>
      </w:r>
    </w:p>
    <w:p w14:paraId="0FA9C37D" w14:textId="77777777" w:rsidR="005B1BE5" w:rsidRPr="0072707B" w:rsidRDefault="005B1BE5"/>
    <w:p w14:paraId="7EBD3A32" w14:textId="107D389C"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56"/>
        </w:rPr>
        <w:object w:dxaOrig="4040" w:dyaOrig="1520" w14:anchorId="50B78589">
          <v:shape id="_x0000_i1141" type="#_x0000_t75" alt="" style="width:202pt;height:76pt;mso-width-percent:0;mso-height-percent:0;mso-width-percent:0;mso-height-percent:0" o:ole="">
            <v:imagedata r:id="rId243" o:title=""/>
          </v:shape>
          <o:OLEObject Type="Embed" ProgID="Equation.DSMT4" ShapeID="_x0000_i1141" DrawAspect="Content" ObjectID="_1652187396" r:id="rId244"/>
        </w:object>
      </w:r>
      <w:r w:rsidRPr="0072707B">
        <w:rPr>
          <w:rFonts w:eastAsia="Times New Roman"/>
        </w:rPr>
        <w:tab/>
        <w:t>(</w:t>
      </w:r>
      <w:r w:rsidR="008314B3" w:rsidRPr="0072707B">
        <w:rPr>
          <w:rFonts w:eastAsia="Times New Roman"/>
        </w:rPr>
        <w:t>59</w:t>
      </w:r>
      <w:r w:rsidRPr="0072707B">
        <w:rPr>
          <w:rFonts w:eastAsia="Times New Roman"/>
        </w:rPr>
        <w:t>)</w:t>
      </w:r>
    </w:p>
    <w:p w14:paraId="3C6E7B50" w14:textId="2EF16A93" w:rsidR="005B1BE5" w:rsidRPr="0072707B" w:rsidRDefault="005B1BE5" w:rsidP="000D17CD"/>
    <w:p w14:paraId="757D7C4F" w14:textId="77777777" w:rsidR="005B1BE5" w:rsidRPr="0072707B" w:rsidRDefault="005B1BE5" w:rsidP="00F647D8">
      <w:pPr>
        <w:keepNext/>
        <w:rPr>
          <w:b/>
        </w:rPr>
      </w:pPr>
      <w:r w:rsidRPr="0072707B">
        <w:rPr>
          <w:b/>
        </w:rPr>
        <w:t>G.</w:t>
      </w:r>
      <w:r w:rsidRPr="0072707B">
        <w:rPr>
          <w:b/>
        </w:rPr>
        <w:tab/>
        <w:t>Shocked-shell momentum</w:t>
      </w:r>
    </w:p>
    <w:p w14:paraId="6A16D124" w14:textId="77777777" w:rsidR="005B1BE5" w:rsidRPr="0072707B" w:rsidRDefault="005B1BE5" w:rsidP="006B4946">
      <w:r w:rsidRPr="0072707B">
        <w:tab/>
        <w:t>The shocked-shell momentum equation is given by</w:t>
      </w:r>
    </w:p>
    <w:p w14:paraId="08624865" w14:textId="77777777" w:rsidR="005B1BE5" w:rsidRPr="0072707B" w:rsidRDefault="005B1BE5" w:rsidP="006B4946"/>
    <w:p w14:paraId="3D7FF6E6" w14:textId="7E926230"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84"/>
        </w:rPr>
        <w:object w:dxaOrig="5940" w:dyaOrig="3700" w14:anchorId="2B8AB768">
          <v:shape id="_x0000_i1142" type="#_x0000_t75" alt="" style="width:296.65pt;height:185.35pt;mso-width-percent:0;mso-height-percent:0;mso-width-percent:0;mso-height-percent:0" o:ole="">
            <v:imagedata r:id="rId245" o:title=""/>
          </v:shape>
          <o:OLEObject Type="Embed" ProgID="Equation.DSMT4" ShapeID="_x0000_i1142" DrawAspect="Content" ObjectID="_1652187397" r:id="rId246"/>
        </w:object>
      </w:r>
      <w:r w:rsidRPr="0072707B">
        <w:rPr>
          <w:rFonts w:eastAsia="Times New Roman"/>
        </w:rPr>
        <w:t xml:space="preserve"> </w:t>
      </w:r>
      <w:r w:rsidRPr="0072707B">
        <w:rPr>
          <w:rFonts w:eastAsia="Times New Roman"/>
        </w:rPr>
        <w:tab/>
        <w:t>(</w:t>
      </w:r>
      <w:r w:rsidR="008314B3" w:rsidRPr="0072707B">
        <w:rPr>
          <w:rFonts w:eastAsia="Times New Roman"/>
        </w:rPr>
        <w:t>60</w:t>
      </w:r>
      <w:r w:rsidRPr="0072707B">
        <w:rPr>
          <w:rFonts w:eastAsia="Times New Roman"/>
        </w:rPr>
        <w:t>)</w:t>
      </w:r>
    </w:p>
    <w:p w14:paraId="712FB5D6" w14:textId="77777777" w:rsidR="005B1BE5" w:rsidRPr="0072707B" w:rsidRDefault="005B1BE5"/>
    <w:p w14:paraId="4E5FBC3E" w14:textId="77777777" w:rsidR="005B1BE5" w:rsidRPr="0072707B" w:rsidRDefault="005B1BE5">
      <w:r w:rsidRPr="0072707B">
        <w:t>Here,</w:t>
      </w:r>
      <w:r w:rsidRPr="0072707B">
        <w:rPr>
          <w:noProof/>
          <w:position w:val="-18"/>
        </w:rPr>
        <w:object w:dxaOrig="1920" w:dyaOrig="520" w14:anchorId="03AAD412">
          <v:shape id="_x0000_i1143" type="#_x0000_t75" alt="" style="width:98.65pt;height:26.65pt;mso-width-percent:0;mso-height-percent:0;mso-width-percent:0;mso-height-percent:0" o:ole="">
            <v:imagedata r:id="rId247" o:title=""/>
          </v:shape>
          <o:OLEObject Type="Embed" ProgID="Equation.DSMT4" ShapeID="_x0000_i1143" DrawAspect="Content" ObjectID="_1652187398" r:id="rId248"/>
        </w:object>
      </w:r>
      <w:r w:rsidRPr="0072707B">
        <w:t xml:space="preserve"> is the shocked-shell mass and </w:t>
      </w:r>
      <w:r w:rsidRPr="0072707B">
        <w:rPr>
          <w:noProof/>
          <w:position w:val="-18"/>
        </w:rPr>
        <w:object w:dxaOrig="2860" w:dyaOrig="520" w14:anchorId="4B966E5C">
          <v:shape id="_x0000_i1144" type="#_x0000_t75" alt="" style="width:142pt;height:26.65pt;mso-width-percent:0;mso-height-percent:0;mso-width-percent:0;mso-height-percent:0" o:ole="">
            <v:imagedata r:id="rId249" o:title=""/>
          </v:shape>
          <o:OLEObject Type="Embed" ProgID="Equation.DSMT4" ShapeID="_x0000_i1144" DrawAspect="Content" ObjectID="_1652187399" r:id="rId250"/>
        </w:object>
      </w:r>
      <w:r w:rsidRPr="0072707B">
        <w:t xml:space="preserve"> denotes the mass-averaged shocked-shell velocity. It is approximately evaluated as the average of d</w:t>
      </w:r>
      <w:r w:rsidRPr="0072707B">
        <w:rPr>
          <w:i/>
        </w:rPr>
        <w:t>R</w:t>
      </w:r>
      <w:r w:rsidRPr="0072707B">
        <w:t>/d</w:t>
      </w:r>
      <w:r w:rsidRPr="0072707B">
        <w:rPr>
          <w:i/>
        </w:rPr>
        <w:t>t</w:t>
      </w:r>
      <w:r w:rsidRPr="0072707B">
        <w:t xml:space="preserve"> and </w:t>
      </w:r>
      <w:r w:rsidRPr="0072707B">
        <w:rPr>
          <w:i/>
        </w:rPr>
        <w:t>U</w:t>
      </w:r>
      <w:r w:rsidRPr="0072707B">
        <w:rPr>
          <w:position w:val="-6"/>
          <w:sz w:val="20"/>
        </w:rPr>
        <w:t>ss</w:t>
      </w:r>
      <w:r w:rsidRPr="0072707B">
        <w:t>(</w:t>
      </w:r>
      <w:r w:rsidRPr="0072707B">
        <w:rPr>
          <w:i/>
        </w:rPr>
        <w:t>R</w:t>
      </w:r>
      <w:r w:rsidRPr="0072707B">
        <w:rPr>
          <w:i/>
          <w:position w:val="-6"/>
          <w:sz w:val="20"/>
        </w:rPr>
        <w:t>k</w:t>
      </w:r>
      <w:r w:rsidRPr="0072707B">
        <w:t>,</w:t>
      </w:r>
      <w:r w:rsidRPr="0072707B">
        <w:rPr>
          <w:i/>
        </w:rPr>
        <w:t>t</w:t>
      </w:r>
      <w:r w:rsidRPr="0072707B">
        <w:t xml:space="preserve">). The free-fall pressure </w:t>
      </w:r>
      <w:r w:rsidRPr="0072707B">
        <w:rPr>
          <w:i/>
        </w:rPr>
        <w:t>P</w:t>
      </w:r>
      <w:r w:rsidRPr="0072707B">
        <w:rPr>
          <w:position w:val="-6"/>
          <w:sz w:val="20"/>
        </w:rPr>
        <w:t>ff</w:t>
      </w:r>
      <w:r w:rsidRPr="0072707B">
        <w:t xml:space="preserve"> is also neglected here since we assume the shock at </w:t>
      </w:r>
      <w:r w:rsidRPr="0072707B">
        <w:rPr>
          <w:i/>
        </w:rPr>
        <w:t xml:space="preserve">r </w:t>
      </w:r>
      <w:r w:rsidRPr="0072707B">
        <w:t xml:space="preserve">= </w:t>
      </w:r>
      <w:r w:rsidRPr="0072707B">
        <w:rPr>
          <w:i/>
        </w:rPr>
        <w:t>R</w:t>
      </w:r>
      <w:r w:rsidRPr="0072707B">
        <w:rPr>
          <w:i/>
          <w:position w:val="-6"/>
          <w:sz w:val="20"/>
        </w:rPr>
        <w:t>k</w:t>
      </w:r>
      <w:r w:rsidRPr="0072707B">
        <w:t xml:space="preserve"> is a strong shock. In dimensionless form, this equation becomes</w:t>
      </w:r>
    </w:p>
    <w:p w14:paraId="49C566C5" w14:textId="77777777" w:rsidR="005B1BE5" w:rsidRPr="0072707B" w:rsidRDefault="005B1BE5"/>
    <w:p w14:paraId="35048203" w14:textId="50CDD501"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132"/>
        </w:rPr>
        <w:object w:dxaOrig="5920" w:dyaOrig="2780" w14:anchorId="6514A59F">
          <v:shape id="_x0000_i1145" type="#_x0000_t75" alt="" style="width:294.65pt;height:138.65pt;mso-width-percent:0;mso-height-percent:0;mso-width-percent:0;mso-height-percent:0" o:ole="">
            <v:imagedata r:id="rId251" o:title=""/>
          </v:shape>
          <o:OLEObject Type="Embed" ProgID="Equation.DSMT4" ShapeID="_x0000_i1145" DrawAspect="Content" ObjectID="_1652187400" r:id="rId252"/>
        </w:object>
      </w:r>
      <w:r w:rsidRPr="0072707B">
        <w:rPr>
          <w:rFonts w:eastAsia="Times New Roman"/>
        </w:rPr>
        <w:tab/>
        <w:t>(</w:t>
      </w:r>
      <w:r w:rsidR="008314B3" w:rsidRPr="0072707B">
        <w:rPr>
          <w:rFonts w:eastAsia="Times New Roman"/>
        </w:rPr>
        <w:t>61</w:t>
      </w:r>
      <w:r w:rsidRPr="0072707B">
        <w:rPr>
          <w:rFonts w:eastAsia="Times New Roman"/>
        </w:rPr>
        <w:t>)</w:t>
      </w:r>
    </w:p>
    <w:p w14:paraId="08FC7CE4" w14:textId="77777777" w:rsidR="005B1BE5" w:rsidRPr="0072707B" w:rsidRDefault="005B1BE5"/>
    <w:p w14:paraId="594FFB76" w14:textId="77777777" w:rsidR="005B1BE5" w:rsidRPr="0072707B" w:rsidRDefault="005B1BE5">
      <w:r w:rsidRPr="0072707B">
        <w:t>where the Mach</w:t>
      </w:r>
      <w:r w:rsidRPr="0072707B">
        <w:rPr>
          <w:position w:val="6"/>
          <w:sz w:val="20"/>
        </w:rPr>
        <w:t>2</w:t>
      </w:r>
      <w:r w:rsidRPr="0072707B">
        <w:t xml:space="preserve"> here represents the rocket effect on the shell by hot-spot–driven ablation. We let </w:t>
      </w:r>
      <w:r w:rsidRPr="0072707B">
        <w:rPr>
          <w:i/>
        </w:rPr>
        <w:t>U</w:t>
      </w:r>
      <w:r w:rsidRPr="0072707B">
        <w:rPr>
          <w:position w:val="-6"/>
          <w:sz w:val="20"/>
        </w:rPr>
        <w:t>ss</w:t>
      </w:r>
      <w:r w:rsidRPr="0072707B">
        <w:t>(</w:t>
      </w:r>
      <w:r w:rsidRPr="0072707B">
        <w:rPr>
          <w:i/>
        </w:rPr>
        <w:t>R,t</w:t>
      </w:r>
      <w:r w:rsidRPr="0072707B">
        <w:t xml:space="preserve">) </w:t>
      </w:r>
      <w:r w:rsidRPr="0072707B">
        <w:sym w:font="Symbol" w:char="F0BB"/>
      </w:r>
      <w:r w:rsidRPr="0072707B">
        <w:t xml:space="preserve"> d</w:t>
      </w:r>
      <w:r w:rsidRPr="0072707B">
        <w:rPr>
          <w:i/>
        </w:rPr>
        <w:t>R</w:t>
      </w:r>
      <w:r w:rsidRPr="0072707B">
        <w:t>/d</w:t>
      </w:r>
      <w:r w:rsidRPr="0072707B">
        <w:rPr>
          <w:i/>
        </w:rPr>
        <w:t>t</w:t>
      </w:r>
      <w:r w:rsidRPr="0072707B">
        <w:t xml:space="preserve"> because we neglect corrections of the order of Mach</w:t>
      </w:r>
      <w:r w:rsidRPr="0072707B">
        <w:rPr>
          <w:position w:val="6"/>
          <w:sz w:val="20"/>
        </w:rPr>
        <w:t>4</w:t>
      </w:r>
      <w:r w:rsidRPr="0072707B">
        <w:t xml:space="preserve">. </w:t>
      </w:r>
    </w:p>
    <w:p w14:paraId="6C6EC664" w14:textId="77777777" w:rsidR="005B1BE5" w:rsidRPr="0072707B" w:rsidRDefault="005B1BE5">
      <w:pPr>
        <w:keepNext/>
        <w:rPr>
          <w:b/>
        </w:rPr>
      </w:pPr>
    </w:p>
    <w:p w14:paraId="70BDD313" w14:textId="77777777" w:rsidR="005B1BE5" w:rsidRPr="0072707B" w:rsidRDefault="005B1BE5">
      <w:pPr>
        <w:keepNext/>
        <w:rPr>
          <w:b/>
        </w:rPr>
      </w:pPr>
      <w:r w:rsidRPr="0072707B">
        <w:rPr>
          <w:b/>
        </w:rPr>
        <w:t>H.</w:t>
      </w:r>
      <w:r w:rsidRPr="0072707B">
        <w:rPr>
          <w:b/>
        </w:rPr>
        <w:tab/>
        <w:t>Hot-spot mass</w:t>
      </w:r>
    </w:p>
    <w:p w14:paraId="3D577DB5" w14:textId="77777777" w:rsidR="005B1BE5" w:rsidRPr="0072707B" w:rsidRDefault="005B1BE5">
      <w:r w:rsidRPr="0072707B">
        <w:tab/>
        <w:t>The hot-spot temperature is governed by the ablation process at the hot spot/shell interface. Thermal conduction, radiation, and alpha particles heat up the shell’s inner surface and ablate material into the hot spot, thereby reducing its temperature. This process is described by the mass conservation in the hot spot:</w:t>
      </w:r>
    </w:p>
    <w:p w14:paraId="607E61B1" w14:textId="77777777" w:rsidR="005B1BE5" w:rsidRPr="0072707B" w:rsidRDefault="005B1BE5"/>
    <w:p w14:paraId="6B76B471" w14:textId="03717417"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24"/>
        </w:rPr>
        <w:object w:dxaOrig="3040" w:dyaOrig="620" w14:anchorId="6422BBAC">
          <v:shape id="_x0000_i1146" type="#_x0000_t75" alt="" style="width:152pt;height:30.65pt;mso-width-percent:0;mso-height-percent:0;mso-width-percent:0;mso-height-percent:0" o:ole="">
            <v:imagedata r:id="rId253" o:title=""/>
          </v:shape>
          <o:OLEObject Type="Embed" ProgID="Equation.DSMT4" ShapeID="_x0000_i1146" DrawAspect="Content" ObjectID="_1652187401" r:id="rId254"/>
        </w:object>
      </w:r>
      <w:r w:rsidRPr="0072707B">
        <w:rPr>
          <w:rFonts w:eastAsia="Times New Roman"/>
        </w:rPr>
        <w:t xml:space="preserve"> </w:t>
      </w:r>
      <w:r w:rsidRPr="0072707B">
        <w:rPr>
          <w:rFonts w:eastAsia="Times New Roman"/>
        </w:rPr>
        <w:tab/>
        <w:t>(</w:t>
      </w:r>
      <w:r w:rsidR="008314B3" w:rsidRPr="0072707B">
        <w:rPr>
          <w:rFonts w:eastAsia="Times New Roman"/>
        </w:rPr>
        <w:t>62</w:t>
      </w:r>
      <w:r w:rsidRPr="0072707B">
        <w:rPr>
          <w:rFonts w:eastAsia="Times New Roman"/>
        </w:rPr>
        <w:t>)</w:t>
      </w:r>
    </w:p>
    <w:p w14:paraId="43F53788" w14:textId="77777777" w:rsidR="005B1BE5" w:rsidRPr="0072707B" w:rsidRDefault="005B1BE5"/>
    <w:p w14:paraId="31602636" w14:textId="77777777" w:rsidR="005B1BE5" w:rsidRPr="0072707B" w:rsidRDefault="005B1BE5">
      <w:r w:rsidRPr="0072707B">
        <w:t xml:space="preserve">where </w:t>
      </w:r>
      <w:r w:rsidRPr="0072707B">
        <w:rPr>
          <w:noProof/>
          <w:position w:val="-12"/>
        </w:rPr>
        <w:object w:dxaOrig="1719" w:dyaOrig="380" w14:anchorId="23869971">
          <v:shape id="_x0000_i1147" type="#_x0000_t75" alt="" style="width:86pt;height:19.35pt;mso-width-percent:0;mso-height-percent:0;mso-width-percent:0;mso-height-percent:0" o:ole="">
            <v:imagedata r:id="rId255" o:title=""/>
          </v:shape>
          <o:OLEObject Type="Embed" ProgID="Equation.DSMT4" ShapeID="_x0000_i1147" DrawAspect="Content" ObjectID="_1652187402" r:id="rId256"/>
        </w:object>
      </w:r>
      <w:r w:rsidRPr="0072707B">
        <w:t xml:space="preserve"> is the hot-spot mass ablation rate derived by conserving energy at the hot-spot boundary:</w:t>
      </w:r>
    </w:p>
    <w:p w14:paraId="50A6BC3C" w14:textId="77777777" w:rsidR="005B1BE5" w:rsidRPr="0072707B" w:rsidRDefault="005B1BE5"/>
    <w:p w14:paraId="279022BD" w14:textId="327F38F9" w:rsidR="005B1BE5" w:rsidRPr="0072707B" w:rsidRDefault="005B1BE5">
      <w:pPr>
        <w:tabs>
          <w:tab w:val="center" w:pos="4320"/>
          <w:tab w:val="right" w:pos="8640"/>
        </w:tabs>
        <w:rPr>
          <w:rFonts w:eastAsia="Times New Roman"/>
        </w:rPr>
      </w:pPr>
      <w:r w:rsidRPr="0072707B">
        <w:rPr>
          <w:rFonts w:eastAsia="Times New Roman"/>
        </w:rPr>
        <w:tab/>
      </w:r>
      <w:r w:rsidR="0000397C" w:rsidRPr="0072707B">
        <w:rPr>
          <w:rFonts w:eastAsia="Times New Roman"/>
          <w:noProof/>
          <w:position w:val="-36"/>
        </w:rPr>
        <w:object w:dxaOrig="6000" w:dyaOrig="880" w14:anchorId="7DB9435D">
          <v:shape id="_x0000_i1148" type="#_x0000_t75" alt="" style="width:300pt;height:44pt" o:ole="">
            <v:imagedata r:id="rId257" o:title=""/>
          </v:shape>
          <o:OLEObject Type="Embed" ProgID="Equation.DSMT4" ShapeID="_x0000_i1148" DrawAspect="Content" ObjectID="_1652187403" r:id="rId258"/>
        </w:object>
      </w:r>
      <w:r w:rsidRPr="0072707B">
        <w:rPr>
          <w:rFonts w:eastAsia="Times New Roman"/>
        </w:rPr>
        <w:tab/>
        <w:t>(</w:t>
      </w:r>
      <w:r w:rsidR="008314B3" w:rsidRPr="0072707B">
        <w:rPr>
          <w:rFonts w:eastAsia="Times New Roman"/>
        </w:rPr>
        <w:t>63</w:t>
      </w:r>
      <w:r w:rsidRPr="0072707B">
        <w:rPr>
          <w:rFonts w:eastAsia="Times New Roman"/>
        </w:rPr>
        <w:t>)</w:t>
      </w:r>
    </w:p>
    <w:p w14:paraId="5F917770" w14:textId="77777777" w:rsidR="005B1BE5" w:rsidRPr="0072707B" w:rsidRDefault="005B1BE5"/>
    <w:p w14:paraId="6A9FE82A" w14:textId="55B97F26" w:rsidR="005B1BE5" w:rsidRPr="0072707B" w:rsidRDefault="005B1BE5">
      <w:r w:rsidRPr="0072707B">
        <w:t>Details of the derivation of Eq.</w:t>
      </w:r>
      <w:r w:rsidR="008314B3" w:rsidRPr="0072707B">
        <w:t xml:space="preserve"> </w:t>
      </w:r>
      <w:r w:rsidRPr="0072707B">
        <w:t>(</w:t>
      </w:r>
      <w:r w:rsidR="008314B3" w:rsidRPr="0072707B">
        <w:t>63</w:t>
      </w:r>
      <w:r w:rsidRPr="0072707B">
        <w:t>) are provided in Ref. 21. The final dimensionless equation for mass conservation in the hot spot is therefore given by</w:t>
      </w:r>
    </w:p>
    <w:p w14:paraId="2B6589A0" w14:textId="27C262C4" w:rsidR="008314B3" w:rsidRPr="0072707B" w:rsidRDefault="008314B3"/>
    <w:p w14:paraId="139A835B" w14:textId="7C20215A" w:rsidR="005B1BE5" w:rsidRPr="0072707B" w:rsidRDefault="008314B3">
      <w:pPr>
        <w:pStyle w:val="Equationparagraph"/>
        <w:rPr>
          <w:color w:val="FF0000"/>
        </w:rPr>
      </w:pPr>
      <w:r w:rsidRPr="0072707B">
        <w:tab/>
      </w:r>
      <w:r w:rsidRPr="0072707B">
        <w:rPr>
          <w:position w:val="-34"/>
        </w:rPr>
        <w:object w:dxaOrig="4900" w:dyaOrig="800" w14:anchorId="067871DE">
          <v:shape id="_x0000_i1149" type="#_x0000_t75" style="width:245.35pt;height:40pt" o:ole="">
            <v:imagedata r:id="rId259" o:title=""/>
          </v:shape>
          <o:OLEObject Type="Embed" ProgID="Equation.DSMT4" ShapeID="_x0000_i1149" DrawAspect="Content" ObjectID="_1652187404" r:id="rId260"/>
        </w:object>
      </w:r>
      <w:r w:rsidRPr="0072707B">
        <w:tab/>
      </w:r>
      <w:r w:rsidR="005B1BE5" w:rsidRPr="0072707B">
        <w:t>(</w:t>
      </w:r>
      <w:r w:rsidRPr="0072707B">
        <w:t>64</w:t>
      </w:r>
      <w:r w:rsidR="005B1BE5" w:rsidRPr="0072707B">
        <w:t>)</w:t>
      </w:r>
    </w:p>
    <w:p w14:paraId="29ADE359" w14:textId="77777777" w:rsidR="005B1BE5" w:rsidRPr="0072707B" w:rsidRDefault="005B1BE5"/>
    <w:p w14:paraId="0EF78408" w14:textId="77777777" w:rsidR="005B1BE5" w:rsidRPr="0072707B" w:rsidRDefault="005B1BE5">
      <w:r w:rsidRPr="0072707B">
        <w:t xml:space="preserve">where the total fraction of absorbed radiation causing ablation of shell material into the hot spot </w:t>
      </w:r>
      <w:r w:rsidRPr="0072707B">
        <w:rPr>
          <w:noProof/>
          <w:position w:val="-12"/>
        </w:rPr>
        <w:object w:dxaOrig="1020" w:dyaOrig="440" w14:anchorId="475A3348">
          <v:shape id="_x0000_i1150" type="#_x0000_t75" alt="" style="width:52pt;height:22pt;mso-width-percent:0;mso-height-percent:0;mso-width-percent:0;mso-height-percent:0" o:ole="">
            <v:imagedata r:id="rId261" o:title=""/>
          </v:shape>
          <o:OLEObject Type="Embed" ProgID="Equation.DSMT4" ShapeID="_x0000_i1150" DrawAspect="Content" ObjectID="_1652187405" r:id="rId262"/>
        </w:object>
      </w:r>
      <w:r w:rsidRPr="0072707B">
        <w:t xml:space="preserve"> (Ref. 21). Since calculating exactly the fraction of absorbed radiation is cumbersome, an average absorbed energy was determined from the time-integrated fraction of radiated energy deposited into the ablated mass into the hot spot in Ref. 21. In that work, the ablation of the shell’s inner material by alpha particles was neglected since it resulted in a singularity in hot-spot mass for large alpha-heating levels. Since the hot-spot mass is being properly conserved in this model, we allow </w:t>
      </w:r>
      <w:r w:rsidRPr="0072707B">
        <w:rPr>
          <w:noProof/>
          <w:position w:val="-12"/>
        </w:rPr>
        <w:object w:dxaOrig="1040" w:dyaOrig="440" w14:anchorId="6A6E2B98">
          <v:shape id="_x0000_i1151" type="#_x0000_t75" alt="" style="width:52.65pt;height:22pt;mso-width-percent:0;mso-height-percent:0;mso-width-percent:0;mso-height-percent:0" o:ole="">
            <v:imagedata r:id="rId263" o:title=""/>
          </v:shape>
          <o:OLEObject Type="Embed" ProgID="Equation.DSMT4" ShapeID="_x0000_i1151" DrawAspect="Content" ObjectID="_1652187406" r:id="rId264"/>
        </w:object>
      </w:r>
      <w:r w:rsidRPr="0072707B">
        <w:t xml:space="preserve"> which is consistent with the calculations presented in Ref. 21. </w:t>
      </w:r>
    </w:p>
    <w:p w14:paraId="4890F14F" w14:textId="77777777" w:rsidR="005B1BE5" w:rsidRPr="0072707B" w:rsidRDefault="005B1BE5">
      <w:pPr>
        <w:rPr>
          <w:b/>
          <w:i/>
        </w:rPr>
      </w:pPr>
    </w:p>
    <w:p w14:paraId="7B864BB2" w14:textId="77777777" w:rsidR="005B1BE5" w:rsidRPr="0072707B" w:rsidRDefault="005B1BE5">
      <w:pPr>
        <w:keepNext/>
        <w:rPr>
          <w:b/>
        </w:rPr>
      </w:pPr>
      <w:r w:rsidRPr="0072707B">
        <w:rPr>
          <w:b/>
        </w:rPr>
        <w:t>1.</w:t>
      </w:r>
      <w:r w:rsidRPr="0072707B">
        <w:rPr>
          <w:b/>
        </w:rPr>
        <w:tab/>
        <w:t>Solution of the model</w:t>
      </w:r>
    </w:p>
    <w:p w14:paraId="6A12F05C" w14:textId="45733F7C" w:rsidR="005B1BE5" w:rsidRPr="0072707B" w:rsidRDefault="005B1BE5">
      <w:r w:rsidRPr="0072707B">
        <w:tab/>
        <w:t>Equations (</w:t>
      </w:r>
      <w:r w:rsidR="008314B3" w:rsidRPr="0072707B">
        <w:t>32</w:t>
      </w:r>
      <w:r w:rsidRPr="0072707B">
        <w:t>), (</w:t>
      </w:r>
      <w:r w:rsidR="008314B3" w:rsidRPr="0072707B">
        <w:t>40</w:t>
      </w:r>
      <w:r w:rsidRPr="0072707B">
        <w:t>), (</w:t>
      </w:r>
      <w:r w:rsidR="008314B3" w:rsidRPr="0072707B">
        <w:t>52</w:t>
      </w:r>
      <w:r w:rsidRPr="0072707B">
        <w:t>), (</w:t>
      </w:r>
      <w:r w:rsidR="008314B3" w:rsidRPr="0072707B">
        <w:t>55</w:t>
      </w:r>
      <w:r w:rsidRPr="0072707B">
        <w:t>), (</w:t>
      </w:r>
      <w:r w:rsidR="008314B3" w:rsidRPr="0072707B">
        <w:t>57</w:t>
      </w:r>
      <w:r w:rsidRPr="0072707B">
        <w:t>), (</w:t>
      </w:r>
      <w:r w:rsidR="008314B3" w:rsidRPr="0072707B">
        <w:t>59</w:t>
      </w:r>
      <w:r w:rsidRPr="0072707B">
        <w:t>), (</w:t>
      </w:r>
      <w:r w:rsidR="008314B3" w:rsidRPr="0072707B">
        <w:t>61</w:t>
      </w:r>
      <w:r w:rsidRPr="0072707B">
        <w:t>), and (</w:t>
      </w:r>
      <w:r w:rsidR="008314B3" w:rsidRPr="0072707B">
        <w:t>64</w:t>
      </w:r>
      <w:r w:rsidRPr="0072707B">
        <w:t>) are combined to solve for the hot-spot alpha-deposition rate</w:t>
      </w:r>
      <w:r w:rsidR="008314B3" w:rsidRPr="0072707B">
        <w:t xml:space="preserve"> </w:t>
      </w:r>
      <w:r w:rsidR="008314B3" w:rsidRPr="0072707B">
        <w:rPr>
          <w:position w:val="-12"/>
        </w:rPr>
        <w:object w:dxaOrig="460" w:dyaOrig="400" w14:anchorId="1C7166B8">
          <v:shape id="_x0000_i1152" type="#_x0000_t75" style="width:24pt;height:20pt" o:ole="">
            <v:imagedata r:id="rId265" o:title=""/>
          </v:shape>
          <o:OLEObject Type="Embed" ProgID="Equation.DSMT4" ShapeID="_x0000_i1152" DrawAspect="Content" ObjectID="_1652187407" r:id="rId266"/>
        </w:object>
      </w:r>
      <w:r w:rsidR="008314B3" w:rsidRPr="0072707B">
        <w:t xml:space="preserve"> </w:t>
      </w:r>
      <w:r w:rsidRPr="0072707B">
        <w:t xml:space="preserve">the fuel burnup fraction </w:t>
      </w:r>
      <w:r w:rsidRPr="0072707B">
        <w:rPr>
          <w:rFonts w:ascii="Symbol" w:hAnsi="Symbol"/>
          <w:i/>
        </w:rPr>
        <w:t></w:t>
      </w:r>
      <w:r w:rsidRPr="0072707B">
        <w:t xml:space="preserve">, the hot-spot pressure </w:t>
      </w:r>
      <w:r w:rsidRPr="0072707B">
        <w:rPr>
          <w:noProof/>
          <w:position w:val="-10"/>
        </w:rPr>
        <w:object w:dxaOrig="300" w:dyaOrig="380" w14:anchorId="1F8B4947">
          <v:shape id="_x0000_i1153" type="#_x0000_t75" alt="" style="width:14pt;height:19.35pt;mso-width-percent:0;mso-height-percent:0;mso-width-percent:0;mso-height-percent:0" o:ole="">
            <v:imagedata r:id="rId267" o:title=""/>
          </v:shape>
          <o:OLEObject Type="Embed" ProgID="Equation.DSMT4" ShapeID="_x0000_i1153" DrawAspect="Content" ObjectID="_1652187408" r:id="rId268"/>
        </w:object>
      </w:r>
      <w:r w:rsidRPr="0072707B">
        <w:t xml:space="preserve"> the hot-spot radius </w:t>
      </w:r>
      <w:r w:rsidRPr="0072707B">
        <w:rPr>
          <w:noProof/>
          <w:position w:val="-10"/>
        </w:rPr>
        <w:object w:dxaOrig="300" w:dyaOrig="380" w14:anchorId="3D86E137">
          <v:shape id="_x0000_i1154" type="#_x0000_t75" alt="" style="width:14pt;height:19.35pt;mso-width-percent:0;mso-height-percent:0;mso-width-percent:0;mso-height-percent:0" o:ole="">
            <v:imagedata r:id="rId269" o:title=""/>
          </v:shape>
          <o:OLEObject Type="Embed" ProgID="Equation.DSMT4" ShapeID="_x0000_i1154" DrawAspect="Content" ObjectID="_1652187409" r:id="rId270"/>
        </w:object>
      </w:r>
      <w:r w:rsidRPr="0072707B">
        <w:t xml:space="preserve"> the hot-spot temperature </w:t>
      </w:r>
      <w:r w:rsidRPr="0072707B">
        <w:rPr>
          <w:noProof/>
          <w:position w:val="-10"/>
        </w:rPr>
        <w:object w:dxaOrig="279" w:dyaOrig="380" w14:anchorId="7A7ACC33">
          <v:shape id="_x0000_i1155" type="#_x0000_t75" alt="" style="width:12pt;height:19.35pt;mso-width-percent:0;mso-height-percent:0;mso-width-percent:0;mso-height-percent:0" o:ole="">
            <v:imagedata r:id="rId271" o:title=""/>
          </v:shape>
          <o:OLEObject Type="Embed" ProgID="Equation.DSMT4" ShapeID="_x0000_i1155" DrawAspect="Content" ObjectID="_1652187410" r:id="rId272"/>
        </w:object>
      </w:r>
      <w:r w:rsidRPr="0072707B">
        <w:t xml:space="preserve"> the ablation velocity into the shell </w:t>
      </w:r>
      <w:r w:rsidRPr="0072707B">
        <w:rPr>
          <w:noProof/>
          <w:position w:val="-12"/>
        </w:rPr>
        <w:object w:dxaOrig="520" w:dyaOrig="360" w14:anchorId="53F8BCD5">
          <v:shape id="_x0000_i1156" type="#_x0000_t75" alt="" style="width:26.65pt;height:18.65pt;mso-width-percent:0;mso-height-percent:0;mso-width-percent:0;mso-height-percent:0" o:ole="">
            <v:imagedata r:id="rId273" o:title=""/>
          </v:shape>
          <o:OLEObject Type="Embed" ProgID="Equation.DSMT4" ShapeID="_x0000_i1156" DrawAspect="Content" ObjectID="_1652187411" r:id="rId274"/>
        </w:object>
      </w:r>
      <w:r w:rsidRPr="0072707B">
        <w:t xml:space="preserve"> the shocked-shell mass </w:t>
      </w:r>
      <w:r w:rsidRPr="0072707B">
        <w:rPr>
          <w:noProof/>
          <w:position w:val="-12"/>
        </w:rPr>
        <w:object w:dxaOrig="540" w:dyaOrig="400" w14:anchorId="08711E69">
          <v:shape id="_x0000_i1157" type="#_x0000_t75" alt="" style="width:28pt;height:20pt;mso-width-percent:0;mso-height-percent:0;mso-width-percent:0;mso-height-percent:0" o:ole="">
            <v:imagedata r:id="rId275" o:title=""/>
          </v:shape>
          <o:OLEObject Type="Embed" ProgID="Equation.DSMT4" ShapeID="_x0000_i1157" DrawAspect="Content" ObjectID="_1652187412" r:id="rId276"/>
        </w:object>
      </w:r>
      <w:r w:rsidRPr="0072707B">
        <w:t xml:space="preserve"> and the stagnation shock position</w:t>
      </w:r>
      <w:r w:rsidRPr="0072707B">
        <w:rPr>
          <w:noProof/>
          <w:position w:val="-12"/>
        </w:rPr>
        <w:object w:dxaOrig="400" w:dyaOrig="400" w14:anchorId="76A84C40">
          <v:shape id="_x0000_i1158" type="#_x0000_t75" alt="" style="width:20pt;height:20pt;mso-width-percent:0;mso-height-percent:0;mso-width-percent:0;mso-height-percent:0" o:ole="">
            <v:imagedata r:id="rId277" o:title=""/>
          </v:shape>
          <o:OLEObject Type="Embed" ProgID="Equation.DSMT4" ShapeID="_x0000_i1158" DrawAspect="Content" ObjectID="_1652187413" r:id="rId278"/>
        </w:object>
      </w:r>
      <w:r w:rsidRPr="0072707B">
        <w:t xml:space="preserve"> respectively. </w:t>
      </w:r>
    </w:p>
    <w:p w14:paraId="739BEDA2" w14:textId="601D83ED" w:rsidR="005B1BE5" w:rsidRPr="0072707B" w:rsidRDefault="005B1BE5">
      <w:pPr>
        <w:rPr>
          <w:rFonts w:eastAsia="Times New Roman"/>
        </w:rPr>
      </w:pPr>
      <w:r w:rsidRPr="0072707B">
        <w:lastRenderedPageBreak/>
        <w:tab/>
        <w:t xml:space="preserve">The initial conditions are primarily written in terms of </w:t>
      </w:r>
      <w:r w:rsidRPr="0072707B">
        <w:rPr>
          <w:rFonts w:ascii="Symbol" w:hAnsi="Symbol"/>
          <w:i/>
        </w:rPr>
        <w:t></w:t>
      </w:r>
      <w:r w:rsidRPr="0072707B">
        <w:rPr>
          <w:position w:val="-6"/>
          <w:sz w:val="20"/>
        </w:rPr>
        <w:t>0</w:t>
      </w:r>
      <w:r w:rsidRPr="0072707B">
        <w:t xml:space="preserve"> = 35 and </w:t>
      </w:r>
      <w:r w:rsidRPr="0072707B">
        <w:rPr>
          <w:i/>
        </w:rPr>
        <w:t>A</w:t>
      </w:r>
      <w:r w:rsidRPr="0072707B">
        <w:rPr>
          <w:position w:val="-6"/>
          <w:sz w:val="20"/>
        </w:rPr>
        <w:t>0</w:t>
      </w:r>
      <w:r w:rsidRPr="0072707B">
        <w:t xml:space="preserve"> = 1.5 as was done in Ref. 21. The hot-spot radius is initially free-falling at the implosion velocity such that </w:t>
      </w:r>
      <w:r w:rsidRPr="0072707B">
        <w:rPr>
          <w:i/>
          <w:noProof/>
          <w:position w:val="-4"/>
        </w:rPr>
        <w:object w:dxaOrig="180" w:dyaOrig="279" w14:anchorId="3182369A">
          <v:shape id="_x0000_i1159" type="#_x0000_t75" alt="" style="width:8.65pt;height:14pt;mso-width-percent:0;mso-height-percent:0;mso-width-percent:0;mso-height-percent:0" o:ole="">
            <v:imagedata r:id="rId279" o:title=""/>
          </v:shape>
          <o:OLEObject Type="Embed" ProgID="Equation.DSMT4" ShapeID="_x0000_i1159" DrawAspect="Content" ObjectID="_1652187414" r:id="rId280"/>
        </w:object>
      </w:r>
      <w:r w:rsidRPr="0072707B">
        <w:rPr>
          <w:i/>
          <w:noProof/>
          <w:position w:val="-10"/>
        </w:rPr>
        <w:object w:dxaOrig="1160" w:dyaOrig="380" w14:anchorId="6B757574">
          <v:shape id="_x0000_i1160" type="#_x0000_t75" alt="" style="width:58pt;height:19.35pt;mso-width-percent:0;mso-height-percent:0;mso-width-percent:0;mso-height-percent:0" o:ole="">
            <v:imagedata r:id="rId281" o:title=""/>
          </v:shape>
          <o:OLEObject Type="Embed" ProgID="Equation.DSMT4" ShapeID="_x0000_i1160" DrawAspect="Content" ObjectID="_1652187415" r:id="rId282"/>
        </w:object>
      </w:r>
      <w:r w:rsidRPr="0072707B">
        <w:t xml:space="preserve"> initially. The outer shell’s position is given by </w:t>
      </w:r>
      <w:r w:rsidR="004434B4" w:rsidRPr="0072707B">
        <w:rPr>
          <w:noProof/>
          <w:position w:val="-12"/>
        </w:rPr>
        <w:object w:dxaOrig="1900" w:dyaOrig="400" w14:anchorId="1427D63C">
          <v:shape id="_x0000_i1161" type="#_x0000_t75" alt="" style="width:94pt;height:20pt" o:ole="">
            <v:imagedata r:id="rId283" o:title=""/>
          </v:shape>
          <o:OLEObject Type="Embed" ProgID="Equation.DSMT4" ShapeID="_x0000_i1161" DrawAspect="Content" ObjectID="_1652187416" r:id="rId284"/>
        </w:object>
      </w:r>
      <w:r w:rsidRPr="0072707B">
        <w:t xml:space="preserve"> where </w:t>
      </w:r>
      <w:r w:rsidRPr="0072707B">
        <w:rPr>
          <w:noProof/>
          <w:position w:val="-12"/>
        </w:rPr>
        <w:object w:dxaOrig="1219" w:dyaOrig="360" w14:anchorId="57526F46">
          <v:shape id="_x0000_i1162" type="#_x0000_t75" alt="" style="width:61.35pt;height:18.65pt;mso-width-percent:0;mso-height-percent:0;mso-width-percent:0;mso-height-percent:0" o:ole="">
            <v:imagedata r:id="rId285" o:title=""/>
          </v:shape>
          <o:OLEObject Type="Embed" ProgID="Equation.DSMT4" ShapeID="_x0000_i1162" DrawAspect="Content" ObjectID="_1652187417" r:id="rId286"/>
        </w:object>
      </w:r>
      <w:r w:rsidRPr="0072707B">
        <w:t xml:space="preserve"> is the initial aspect ratio. It is trivial to show that the rest of the initial conditio</w:t>
      </w:r>
      <w:r w:rsidR="001F6C04" w:rsidRPr="0072707B">
        <w:t>ns can be expressed as follows:</w:t>
      </w:r>
      <w:r w:rsidRPr="0072707B">
        <w:rPr>
          <w:rFonts w:eastAsia="Times New Roman"/>
        </w:rPr>
        <w:t xml:space="preserve"> </w:t>
      </w:r>
    </w:p>
    <w:p w14:paraId="675AFE3A" w14:textId="2FBD78D1" w:rsidR="001A7F1E" w:rsidRPr="0072707B" w:rsidRDefault="001A7F1E">
      <w:pPr>
        <w:rPr>
          <w:rFonts w:eastAsia="Times New Roman"/>
        </w:rPr>
      </w:pPr>
    </w:p>
    <w:p w14:paraId="12D0AE0A" w14:textId="1D3371F1" w:rsidR="001A7F1E" w:rsidRPr="0072707B" w:rsidRDefault="001A7F1E">
      <w:pPr>
        <w:pStyle w:val="Equationparagraph"/>
      </w:pPr>
      <w:r w:rsidRPr="0072707B">
        <w:tab/>
      </w:r>
      <w:r w:rsidRPr="0072707B">
        <w:rPr>
          <w:position w:val="-54"/>
        </w:rPr>
        <w:object w:dxaOrig="3060" w:dyaOrig="1300" w14:anchorId="76B3B503">
          <v:shape id="_x0000_i1163" type="#_x0000_t75" style="width:152.65pt;height:64pt" o:ole="">
            <v:imagedata r:id="rId287" o:title=""/>
          </v:shape>
          <o:OLEObject Type="Embed" ProgID="Equation.DSMT4" ShapeID="_x0000_i1163" DrawAspect="Content" ObjectID="_1652187418" r:id="rId288"/>
        </w:object>
      </w:r>
      <w:r w:rsidRPr="0072707B">
        <w:tab/>
      </w:r>
    </w:p>
    <w:p w14:paraId="33D404B5" w14:textId="77777777" w:rsidR="001A7F1E" w:rsidRPr="0072707B" w:rsidRDefault="001A7F1E"/>
    <w:p w14:paraId="0020B312" w14:textId="77777777" w:rsidR="005B1BE5" w:rsidRPr="0072707B" w:rsidRDefault="005B1BE5">
      <w:r w:rsidRPr="0072707B">
        <w:tab/>
        <w:t xml:space="preserve">A Runge–Kutta scheme is used to solve this system of equations with the given initial conditions. We consider different families of implosions with Mach numbers ranging from 0.05 to 0.10 and the adiabatic stagnation temperature </w:t>
      </w:r>
      <w:r w:rsidRPr="0072707B">
        <w:rPr>
          <w:noProof/>
          <w:position w:val="-12"/>
        </w:rPr>
        <w:object w:dxaOrig="260" w:dyaOrig="360" w14:anchorId="1083A21B">
          <v:shape id="_x0000_i1164" type="#_x0000_t75" alt="" style="width:12pt;height:18.65pt;mso-width-percent:0;mso-height-percent:0;mso-width-percent:0;mso-height-percent:0" o:ole="">
            <v:imagedata r:id="rId289" o:title=""/>
          </v:shape>
          <o:OLEObject Type="Embed" ProgID="Equation.DSMT4" ShapeID="_x0000_i1164" DrawAspect="Content" ObjectID="_1652187419" r:id="rId290"/>
        </w:object>
      </w:r>
      <w:r w:rsidRPr="0072707B">
        <w:t xml:space="preserve"> ranging from 10 keV to 25 keV. Implosions are ignited by increasing the parameter </w:t>
      </w:r>
      <w:r w:rsidRPr="0072707B">
        <w:rPr>
          <w:rFonts w:ascii="Symbol" w:hAnsi="Symbol"/>
          <w:i/>
        </w:rPr>
        <w:t></w:t>
      </w:r>
      <w:r w:rsidRPr="0072707B">
        <w:rPr>
          <w:rFonts w:ascii="Symbol" w:hAnsi="Symbol"/>
          <w:i/>
          <w:position w:val="-6"/>
          <w:sz w:val="20"/>
        </w:rPr>
        <w:t></w:t>
      </w:r>
      <w:r w:rsidRPr="0072707B">
        <w:t xml:space="preserve">. The “no-alpha” calculation corresponds to the </w:t>
      </w:r>
      <w:r w:rsidRPr="0072707B">
        <w:rPr>
          <w:rFonts w:ascii="Symbol" w:hAnsi="Symbol"/>
          <w:i/>
        </w:rPr>
        <w:t></w:t>
      </w:r>
      <w:r w:rsidRPr="0072707B">
        <w:rPr>
          <w:rFonts w:ascii="Symbol" w:hAnsi="Symbol"/>
          <w:i/>
          <w:position w:val="-6"/>
          <w:sz w:val="20"/>
        </w:rPr>
        <w:t></w:t>
      </w:r>
      <w:r w:rsidRPr="0072707B">
        <w:t xml:space="preserve"> = 0 case.</w:t>
      </w:r>
    </w:p>
    <w:p w14:paraId="01825D82" w14:textId="77777777" w:rsidR="005B1BE5" w:rsidRPr="0072707B" w:rsidRDefault="005B1BE5">
      <w:r w:rsidRPr="0072707B">
        <w:tab/>
        <w:t xml:space="preserve">For a case with </w:t>
      </w:r>
      <w:r w:rsidRPr="0072707B">
        <w:rPr>
          <w:noProof/>
          <w:position w:val="-12"/>
        </w:rPr>
        <w:object w:dxaOrig="760" w:dyaOrig="360" w14:anchorId="24EE98D6">
          <v:shape id="_x0000_i1165" type="#_x0000_t75" alt="" style="width:38pt;height:18.65pt;mso-width-percent:0;mso-height-percent:0;mso-width-percent:0;mso-height-percent:0" o:ole="">
            <v:imagedata r:id="rId291" o:title=""/>
          </v:shape>
          <o:OLEObject Type="Embed" ProgID="Equation.DSMT4" ShapeID="_x0000_i1165" DrawAspect="Content" ObjectID="_1652187420" r:id="rId292"/>
        </w:object>
      </w:r>
      <w:r w:rsidRPr="0072707B">
        <w:t xml:space="preserve"> keV and Mach</w:t>
      </w:r>
      <w:r w:rsidRPr="0072707B">
        <w:rPr>
          <w:position w:val="6"/>
          <w:sz w:val="20"/>
        </w:rPr>
        <w:t>2</w:t>
      </w:r>
      <w:r w:rsidRPr="0072707B">
        <w:t xml:space="preserve"> = 0.10, the hot spot and shell trajectories are shown in Fig. 5. The with-</w:t>
      </w:r>
      <w:r w:rsidRPr="0072707B">
        <w:rPr>
          <w:rFonts w:ascii="Symbol" w:hAnsi="Symbol"/>
          <w:i/>
        </w:rPr>
        <w:t></w:t>
      </w:r>
      <w:r w:rsidRPr="0072707B">
        <w:t xml:space="preserve"> hot spot stagnates earlier and disassembles faster than the no-</w:t>
      </w:r>
      <w:r w:rsidRPr="0072707B">
        <w:rPr>
          <w:rFonts w:ascii="Symbol" w:hAnsi="Symbol"/>
          <w:i/>
        </w:rPr>
        <w:t></w:t>
      </w:r>
      <w:r w:rsidRPr="0072707B">
        <w:t xml:space="preserve"> case due to the increase in hot-spot pressure. This also translates into a faster stagnation shock-propagation rate. The with-</w:t>
      </w:r>
      <w:r w:rsidRPr="0072707B">
        <w:rPr>
          <w:rFonts w:ascii="Symbol" w:hAnsi="Symbol"/>
          <w:i/>
        </w:rPr>
        <w:t></w:t>
      </w:r>
      <w:r w:rsidRPr="0072707B">
        <w:t xml:space="preserve"> solution here is in the burn</w:t>
      </w:r>
      <w:r w:rsidRPr="0072707B">
        <w:noBreakHyphen/>
        <w:t xml:space="preserve">propagation regime with a yield amplification of 45 folds. The partitioning of mass between the hot spot, shocked shell, and free-falling shell is shown in Fig. 6. It is clear that since </w:t>
      </w:r>
      <w:r w:rsidRPr="0072707B">
        <w:rPr>
          <w:noProof/>
          <w:position w:val="-12"/>
        </w:rPr>
        <w:object w:dxaOrig="1040" w:dyaOrig="360" w14:anchorId="706A17F7">
          <v:shape id="_x0000_i1166" type="#_x0000_t75" alt="" style="width:52pt;height:18.65pt;mso-width-percent:0;mso-height-percent:0;mso-width-percent:0;mso-height-percent:0" o:ole="">
            <v:imagedata r:id="rId293" o:title=""/>
          </v:shape>
          <o:OLEObject Type="Embed" ProgID="Equation.DSMT4" ShapeID="_x0000_i1166" DrawAspect="Content" ObjectID="_1652187421" r:id="rId294"/>
        </w:object>
      </w:r>
      <w:r w:rsidRPr="0072707B">
        <w:t xml:space="preserve"> is of Mach</w:t>
      </w:r>
      <w:r w:rsidRPr="0072707B">
        <w:rPr>
          <w:position w:val="6"/>
          <w:sz w:val="20"/>
        </w:rPr>
        <w:t>2</w:t>
      </w:r>
      <w:r w:rsidRPr="0072707B">
        <w:t xml:space="preserve"> order, it is always small for implosions without alpha heating. Ignited </w:t>
      </w:r>
      <w:r w:rsidRPr="0072707B">
        <w:lastRenderedPageBreak/>
        <w:t xml:space="preserve">implosions must include the effect of mass ablation of the shell however, to prevent alpha heating from causing a singularity in the hot-spot mass. </w:t>
      </w:r>
    </w:p>
    <w:p w14:paraId="0149FEE7" w14:textId="77777777" w:rsidR="005B1BE5" w:rsidRPr="0072707B" w:rsidRDefault="005B1BE5">
      <w:pPr>
        <w:tabs>
          <w:tab w:val="left" w:pos="3515"/>
        </w:tabs>
        <w:rPr>
          <w:b/>
        </w:rPr>
      </w:pPr>
      <w:r w:rsidRPr="0072707B">
        <w:rPr>
          <w:b/>
        </w:rPr>
        <w:tab/>
      </w:r>
    </w:p>
    <w:p w14:paraId="0EC48806" w14:textId="77777777" w:rsidR="005B1BE5" w:rsidRPr="0072707B" w:rsidRDefault="005B1BE5">
      <w:pPr>
        <w:jc w:val="center"/>
        <w:rPr>
          <w:b/>
        </w:rPr>
      </w:pPr>
      <w:r w:rsidRPr="0072707B">
        <w:rPr>
          <w:b/>
          <w:noProof/>
        </w:rPr>
        <w:drawing>
          <wp:inline distT="0" distB="0" distL="0" distR="0" wp14:anchorId="312650D9" wp14:editId="25F860E3">
            <wp:extent cx="2950210" cy="4123690"/>
            <wp:effectExtent l="0" t="0" r="2540" b="0"/>
            <wp:docPr id="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2950210" cy="4123690"/>
                    </a:xfrm>
                    <a:prstGeom prst="rect">
                      <a:avLst/>
                    </a:prstGeom>
                    <a:noFill/>
                    <a:ln>
                      <a:noFill/>
                    </a:ln>
                  </pic:spPr>
                </pic:pic>
              </a:graphicData>
            </a:graphic>
          </wp:inline>
        </w:drawing>
      </w:r>
    </w:p>
    <w:p w14:paraId="1DF921E5" w14:textId="77777777" w:rsidR="005B1BE5" w:rsidRPr="0072707B" w:rsidRDefault="005B1BE5">
      <w:pPr>
        <w:rPr>
          <w:b/>
        </w:rPr>
      </w:pPr>
      <w:r w:rsidRPr="0072707B">
        <w:t>FIG 5. The hot spot, shocked-shell, and outer-shell trajectories are plotted as a function of time. (a) The solution without alpha heating, which consists of a simple stagnating hot spot, a free-falling outer shell surface, and a shock that propagates consistently through the shell. (b) The solution during the burn-propagation regime, where the shell is clearly stagnating before rapidly decompressing.</w:t>
      </w:r>
    </w:p>
    <w:p w14:paraId="79961FDC" w14:textId="77777777" w:rsidR="005B1BE5" w:rsidRPr="0072707B" w:rsidRDefault="005B1BE5">
      <w:pPr>
        <w:rPr>
          <w:b/>
        </w:rPr>
      </w:pPr>
    </w:p>
    <w:p w14:paraId="0F513AAE" w14:textId="77777777" w:rsidR="005B1BE5" w:rsidRPr="0072707B" w:rsidRDefault="005B1BE5">
      <w:pPr>
        <w:jc w:val="center"/>
        <w:rPr>
          <w:b/>
        </w:rPr>
      </w:pPr>
      <w:r w:rsidRPr="0072707B">
        <w:rPr>
          <w:b/>
          <w:noProof/>
        </w:rPr>
        <w:lastRenderedPageBreak/>
        <w:drawing>
          <wp:inline distT="0" distB="0" distL="0" distR="0" wp14:anchorId="44A9A5F4" wp14:editId="3B50520A">
            <wp:extent cx="2984500" cy="4123690"/>
            <wp:effectExtent l="0" t="0" r="6350" b="0"/>
            <wp:docPr id="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984500" cy="4123690"/>
                    </a:xfrm>
                    <a:prstGeom prst="rect">
                      <a:avLst/>
                    </a:prstGeom>
                    <a:noFill/>
                    <a:ln>
                      <a:noFill/>
                    </a:ln>
                  </pic:spPr>
                </pic:pic>
              </a:graphicData>
            </a:graphic>
          </wp:inline>
        </w:drawing>
      </w:r>
    </w:p>
    <w:p w14:paraId="7C7EFD86" w14:textId="77777777" w:rsidR="005B1BE5" w:rsidRPr="0072707B" w:rsidRDefault="005B1BE5">
      <w:pPr>
        <w:rPr>
          <w:b/>
        </w:rPr>
      </w:pPr>
      <w:r w:rsidRPr="0072707B">
        <w:t>FIG. 6. The hot spot, shocked-shell, and free-falling shell masses are plotted as a function of time. (a) The solution without alpha heating, which consists of a monotonically increasing shocked-shell mass until the shock-breakout time, after which the shocked-shell mass decreases very slowly as a result of ablation into the hot spot. (b) The solution with alpha heating, where bootstrap heating of the hot spot has resulted in a large mass ablation rate of shell material into the hot spot. The hot-spot mass quickly rises until nearly all of the fuel mass is contained within the hot spot.</w:t>
      </w:r>
    </w:p>
    <w:p w14:paraId="2ED0EBE7" w14:textId="77777777" w:rsidR="005B1BE5" w:rsidRPr="0072707B" w:rsidRDefault="005B1BE5">
      <w:pPr>
        <w:rPr>
          <w:b/>
        </w:rPr>
      </w:pPr>
    </w:p>
    <w:p w14:paraId="1FF6B7E4" w14:textId="77777777" w:rsidR="005B1BE5" w:rsidRPr="0072707B" w:rsidRDefault="005B1BE5">
      <w:pPr>
        <w:keepNext/>
      </w:pPr>
      <w:r w:rsidRPr="0072707B">
        <w:rPr>
          <w:b/>
        </w:rPr>
        <w:lastRenderedPageBreak/>
        <w:t>IV.</w:t>
      </w:r>
      <w:r w:rsidRPr="0072707B">
        <w:tab/>
      </w:r>
      <w:r w:rsidRPr="0072707B">
        <w:rPr>
          <w:b/>
        </w:rPr>
        <w:t>TRANSITION FROM ALPHA HEATING TO BURN PROPAGATION</w:t>
      </w:r>
    </w:p>
    <w:p w14:paraId="56F9576E" w14:textId="77777777" w:rsidR="005B1BE5" w:rsidRPr="0072707B" w:rsidRDefault="005B1BE5">
      <w:pPr>
        <w:keepNext/>
      </w:pPr>
      <w:r w:rsidRPr="0072707B">
        <w:rPr>
          <w:b/>
        </w:rPr>
        <w:t>A.</w:t>
      </w:r>
      <w:r w:rsidRPr="0072707B">
        <w:tab/>
      </w:r>
      <w:r w:rsidRPr="0072707B">
        <w:rPr>
          <w:b/>
        </w:rPr>
        <w:t>Yield amplification—</w:t>
      </w:r>
      <w:r w:rsidRPr="0072707B">
        <w:rPr>
          <w:b/>
          <w:i/>
          <w:spacing w:val="-20"/>
        </w:rPr>
        <w:t>f</w:t>
      </w:r>
      <w:r w:rsidRPr="0072707B">
        <w:rPr>
          <w:rFonts w:ascii="Symbol" w:hAnsi="Symbol"/>
          <w:b/>
          <w:i/>
          <w:spacing w:val="-20"/>
          <w:position w:val="-6"/>
          <w:sz w:val="20"/>
        </w:rPr>
        <w:t></w:t>
      </w:r>
      <w:r w:rsidRPr="0072707B">
        <w:rPr>
          <w:spacing w:val="30"/>
        </w:rPr>
        <w:t xml:space="preserve"> </w:t>
      </w:r>
      <w:r w:rsidRPr="0072707B">
        <w:rPr>
          <w:b/>
        </w:rPr>
        <w:t>curve</w:t>
      </w:r>
    </w:p>
    <w:p w14:paraId="369BFA3E" w14:textId="224CCE02" w:rsidR="005B1BE5" w:rsidRPr="0072707B" w:rsidRDefault="005B1BE5">
      <w:r w:rsidRPr="0072707B">
        <w:tab/>
        <w:t xml:space="preserve">In Ref. </w:t>
      </w:r>
      <w:r w:rsidR="001A7F1E" w:rsidRPr="0072707B">
        <w:t>61</w:t>
      </w:r>
      <w:r w:rsidRPr="0072707B">
        <w:t xml:space="preserve">, the parameter </w:t>
      </w:r>
      <w:r w:rsidRPr="0072707B">
        <w:rPr>
          <w:i/>
        </w:rPr>
        <w:t>f</w:t>
      </w:r>
      <w:r w:rsidRPr="0072707B">
        <w:rPr>
          <w:rFonts w:ascii="Symbol" w:hAnsi="Symbol"/>
          <w:i/>
          <w:position w:val="-6"/>
          <w:sz w:val="20"/>
        </w:rPr>
        <w:t></w:t>
      </w:r>
      <w:r w:rsidRPr="0072707B">
        <w:t xml:space="preserve"> was introduced as the ratio of the alpha energy deposited into the hot-spot internal energy at bang time:</w:t>
      </w:r>
    </w:p>
    <w:p w14:paraId="18DBE9DA" w14:textId="77777777" w:rsidR="005B1BE5" w:rsidRPr="0072707B" w:rsidRDefault="005B1BE5"/>
    <w:p w14:paraId="47A7150E" w14:textId="7787E5C9"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1680" w:dyaOrig="680" w14:anchorId="13681FA7">
          <v:shape id="_x0000_i1167" type="#_x0000_t75" alt="" style="width:84pt;height:34pt;mso-width-percent:0;mso-height-percent:0;mso-width-percent:0;mso-height-percent:0" o:ole="">
            <v:imagedata r:id="rId297" o:title=""/>
          </v:shape>
          <o:OLEObject Type="Embed" ProgID="Equation.DSMT4" ShapeID="_x0000_i1167" DrawAspect="Content" ObjectID="_1652187422" r:id="rId298"/>
        </w:object>
      </w:r>
      <w:r w:rsidRPr="0072707B">
        <w:rPr>
          <w:rFonts w:eastAsia="Times New Roman"/>
        </w:rPr>
        <w:t xml:space="preserve"> </w:t>
      </w:r>
      <w:r w:rsidRPr="0072707B">
        <w:rPr>
          <w:rFonts w:eastAsia="Times New Roman"/>
        </w:rPr>
        <w:tab/>
        <w:t>(</w:t>
      </w:r>
      <w:r w:rsidR="001A7F1E" w:rsidRPr="0072707B">
        <w:rPr>
          <w:rFonts w:eastAsia="Times New Roman"/>
        </w:rPr>
        <w:t>65</w:t>
      </w:r>
      <w:r w:rsidRPr="0072707B">
        <w:rPr>
          <w:rFonts w:eastAsia="Times New Roman"/>
        </w:rPr>
        <w:t>)</w:t>
      </w:r>
    </w:p>
    <w:p w14:paraId="6FDF9126" w14:textId="77777777" w:rsidR="005B1BE5" w:rsidRPr="0072707B" w:rsidRDefault="005B1BE5"/>
    <w:p w14:paraId="6ED0618D" w14:textId="77777777" w:rsidR="005B1BE5" w:rsidRPr="0072707B" w:rsidRDefault="005B1BE5">
      <w:r w:rsidRPr="0072707B">
        <w:t xml:space="preserve">where </w:t>
      </w:r>
      <w:r w:rsidRPr="0072707B">
        <w:rPr>
          <w:rFonts w:ascii="Symbol" w:hAnsi="Symbol"/>
          <w:i/>
        </w:rPr>
        <w:t></w:t>
      </w:r>
      <w:r w:rsidRPr="0072707B">
        <w:rPr>
          <w:rFonts w:ascii="Symbol" w:hAnsi="Symbol"/>
          <w:i/>
          <w:position w:val="-6"/>
          <w:sz w:val="20"/>
        </w:rPr>
        <w:t></w:t>
      </w:r>
      <w:r w:rsidRPr="0072707B">
        <w:t xml:space="preserve"> is the fraction of deposited alpha particles that have slowed down in the hot spot before bang time, </w:t>
      </w:r>
      <w:r w:rsidRPr="0072707B">
        <w:rPr>
          <w:rFonts w:ascii="Symbol" w:hAnsi="Symbol"/>
          <w:i/>
        </w:rPr>
        <w:t></w:t>
      </w:r>
      <w:r w:rsidRPr="0072707B">
        <w:rPr>
          <w:rFonts w:ascii="Symbol" w:hAnsi="Symbol"/>
          <w:i/>
          <w:position w:val="-6"/>
          <w:sz w:val="20"/>
        </w:rPr>
        <w:t></w:t>
      </w:r>
      <w:r w:rsidRPr="0072707B">
        <w:t xml:space="preserve"> = 3.5 MeV is the alpha particle energy, Yield is the neutron yield, and </w:t>
      </w:r>
      <w:r w:rsidRPr="0072707B">
        <w:rPr>
          <w:i/>
        </w:rPr>
        <w:t>E</w:t>
      </w:r>
      <w:r w:rsidRPr="0072707B">
        <w:rPr>
          <w:position w:val="-6"/>
          <w:sz w:val="20"/>
        </w:rPr>
        <w:t>hs</w:t>
      </w:r>
      <w:r w:rsidRPr="0072707B">
        <w:t xml:space="preserve"> is the hot spot’s internal energy at bang time (when the neutron-production rate is maximized). The factor 2 in the denominator accounts for the fact that approximately 50% of the total number of alpha particles produced in an implosion have been generated before bang time (assuming a symmetric neutron-production rate). We define the hot-spot boundary as the point when the neutron-production rate drops to 17% of its peak value. The fraction of absorbed alpha particles is calculated by backtracking this Lagrangian cell in time and determining the ratio of alpha particles deposited in the hot spot to the total amount of energy deposited in the simulation domain:</w:t>
      </w:r>
    </w:p>
    <w:p w14:paraId="4B3B5D13" w14:textId="77777777" w:rsidR="005B1BE5" w:rsidRPr="0072707B" w:rsidRDefault="005B1BE5"/>
    <w:p w14:paraId="3F6E8FAC" w14:textId="33873FAA"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44"/>
        </w:rPr>
        <w:object w:dxaOrig="2340" w:dyaOrig="999" w14:anchorId="1C93113A">
          <v:shape id="_x0000_i1168" type="#_x0000_t75" alt="" style="width:118.65pt;height:50pt;mso-width-percent:0;mso-height-percent:0;mso-width-percent:0;mso-height-percent:0" o:ole="">
            <v:imagedata r:id="rId299" o:title=""/>
          </v:shape>
          <o:OLEObject Type="Embed" ProgID="Equation.DSMT4" ShapeID="_x0000_i1168" DrawAspect="Content" ObjectID="_1652187423" r:id="rId300"/>
        </w:object>
      </w:r>
      <w:r w:rsidRPr="0072707B">
        <w:rPr>
          <w:rFonts w:eastAsia="Times New Roman"/>
        </w:rPr>
        <w:t xml:space="preserve"> </w:t>
      </w:r>
      <w:r w:rsidRPr="0072707B">
        <w:rPr>
          <w:rFonts w:eastAsia="Times New Roman"/>
        </w:rPr>
        <w:tab/>
        <w:t>(</w:t>
      </w:r>
      <w:r w:rsidR="001A7F1E" w:rsidRPr="0072707B">
        <w:rPr>
          <w:rFonts w:eastAsia="Times New Roman"/>
        </w:rPr>
        <w:t>66</w:t>
      </w:r>
      <w:r w:rsidRPr="0072707B">
        <w:rPr>
          <w:rFonts w:eastAsia="Times New Roman"/>
        </w:rPr>
        <w:t>)</w:t>
      </w:r>
    </w:p>
    <w:p w14:paraId="0F8A974C" w14:textId="77777777" w:rsidR="005B1BE5" w:rsidRPr="0072707B" w:rsidRDefault="005B1BE5"/>
    <w:p w14:paraId="52DB01F8" w14:textId="77777777" w:rsidR="005B1BE5" w:rsidRPr="0072707B" w:rsidRDefault="005B1BE5">
      <w:r w:rsidRPr="0072707B">
        <w:lastRenderedPageBreak/>
        <w:t xml:space="preserve">where </w:t>
      </w:r>
      <w:r w:rsidRPr="0072707B">
        <w:rPr>
          <w:i/>
        </w:rPr>
        <w:t>t</w:t>
      </w:r>
      <w:r w:rsidRPr="0072707B">
        <w:rPr>
          <w:position w:val="-6"/>
          <w:sz w:val="20"/>
        </w:rPr>
        <w:t>bang</w:t>
      </w:r>
      <w:r w:rsidRPr="0072707B">
        <w:t xml:space="preserve"> is the bang time when the neutron-production rate is maximized, </w:t>
      </w:r>
      <w:r w:rsidRPr="0072707B">
        <w:rPr>
          <w:i/>
        </w:rPr>
        <w:t>W</w:t>
      </w:r>
      <w:r w:rsidRPr="0072707B">
        <w:rPr>
          <w:rFonts w:ascii="Symbol" w:hAnsi="Symbol"/>
          <w:i/>
          <w:position w:val="-6"/>
          <w:sz w:val="20"/>
        </w:rPr>
        <w:t></w:t>
      </w:r>
      <w:r w:rsidRPr="0072707B">
        <w:rPr>
          <w:position w:val="-6"/>
          <w:sz w:val="20"/>
        </w:rPr>
        <w:t>,hs</w:t>
      </w:r>
      <w:r w:rsidRPr="0072707B">
        <w:t>(</w:t>
      </w:r>
      <w:r w:rsidRPr="0072707B">
        <w:rPr>
          <w:i/>
        </w:rPr>
        <w:t>t</w:t>
      </w:r>
      <w:r w:rsidRPr="0072707B">
        <w:t xml:space="preserve">) is the alpha-deposition rate into the Lagrangian hot-spot mass at time </w:t>
      </w:r>
      <w:r w:rsidRPr="0072707B">
        <w:rPr>
          <w:i/>
        </w:rPr>
        <w:t>t</w:t>
      </w:r>
      <w:r w:rsidRPr="0072707B">
        <w:t>, and W</w:t>
      </w:r>
      <w:r w:rsidRPr="0072707B">
        <w:rPr>
          <w:rFonts w:ascii="Symbol" w:hAnsi="Symbol"/>
          <w:i/>
          <w:position w:val="-6"/>
          <w:sz w:val="20"/>
        </w:rPr>
        <w:t></w:t>
      </w:r>
      <w:r w:rsidRPr="0072707B">
        <w:rPr>
          <w:position w:val="-6"/>
          <w:sz w:val="20"/>
        </w:rPr>
        <w:t>,tot</w:t>
      </w:r>
      <w:r w:rsidRPr="0072707B">
        <w:t>(</w:t>
      </w:r>
      <w:r w:rsidRPr="0072707B">
        <w:rPr>
          <w:i/>
        </w:rPr>
        <w:t>t</w:t>
      </w:r>
      <w:r w:rsidRPr="0072707B">
        <w:t xml:space="preserve">) is the total alpha-deposition rate in the entire simulation domain at time </w:t>
      </w:r>
      <w:r w:rsidRPr="0072707B">
        <w:rPr>
          <w:i/>
        </w:rPr>
        <w:t>t</w:t>
      </w:r>
      <w:r w:rsidRPr="0072707B">
        <w:t xml:space="preserve">. This is an exact calculation of the fraction of deposited alpha particles in the presence of ablation of shell material into the hot spot. It was shown in Ref. 21 that nearly all of the alpha particles have been absorbed into the hot spot near bang time via this calculation. </w:t>
      </w:r>
    </w:p>
    <w:p w14:paraId="36E76C3F" w14:textId="760FF488" w:rsidR="005B1BE5" w:rsidRPr="0072707B" w:rsidRDefault="005B1BE5">
      <w:r w:rsidRPr="0072707B">
        <w:tab/>
        <w:t>In 1-D implosions, Eq. (</w:t>
      </w:r>
      <w:r w:rsidR="001A7F1E" w:rsidRPr="0072707B">
        <w:t>65</w:t>
      </w:r>
      <w:r w:rsidRPr="0072707B">
        <w:t xml:space="preserve">) is a good approximation when the slowing down time is much less than the burnwidth. In the burn-propagation phase, however, the burnwidth becomes smaller while the alpha-deposition time simultaneously increases. This is illustrated in Fig. 7, where the yield amplification is plotted as a function of </w:t>
      </w:r>
      <w:r w:rsidRPr="0072707B">
        <w:rPr>
          <w:i/>
        </w:rPr>
        <w:t>f</w:t>
      </w:r>
      <w:r w:rsidRPr="0072707B">
        <w:rPr>
          <w:rFonts w:ascii="Symbol" w:hAnsi="Symbol"/>
          <w:i/>
          <w:position w:val="-6"/>
          <w:sz w:val="20"/>
        </w:rPr>
        <w:t></w:t>
      </w:r>
      <w:r w:rsidRPr="0072707B">
        <w:t xml:space="preserve"> for the </w:t>
      </w:r>
      <w:r w:rsidRPr="0072707B">
        <w:rPr>
          <w:i/>
        </w:rPr>
        <w:t>LILAC</w:t>
      </w:r>
      <w:r w:rsidRPr="0072707B">
        <w:t xml:space="preserve"> simulation ensemble with </w:t>
      </w:r>
      <w:r w:rsidRPr="0072707B">
        <w:rPr>
          <w:i/>
        </w:rPr>
        <w:t>f</w:t>
      </w:r>
      <w:r w:rsidRPr="0072707B">
        <w:rPr>
          <w:rFonts w:ascii="Symbol" w:hAnsi="Symbol"/>
          <w:i/>
          <w:position w:val="-6"/>
          <w:sz w:val="20"/>
        </w:rPr>
        <w:t></w:t>
      </w:r>
      <w:r w:rsidRPr="0072707B">
        <w:rPr>
          <w:rFonts w:ascii="Symbol" w:hAnsi="Symbol"/>
          <w:i/>
          <w:position w:val="-6"/>
          <w:sz w:val="20"/>
        </w:rPr>
        <w:t></w:t>
      </w:r>
      <w:r w:rsidRPr="0072707B">
        <w:t xml:space="preserve"> defined in </w:t>
      </w:r>
      <w:r w:rsidR="002A732C" w:rsidRPr="0072707B">
        <w:t>three</w:t>
      </w:r>
      <w:r w:rsidRPr="0072707B">
        <w:t xml:space="preserve"> different ways: (a) is </w:t>
      </w:r>
      <w:r w:rsidRPr="0072707B">
        <w:rPr>
          <w:i/>
        </w:rPr>
        <w:t>f</w:t>
      </w:r>
      <w:r w:rsidRPr="0072707B">
        <w:rPr>
          <w:rFonts w:ascii="Symbol" w:hAnsi="Symbol"/>
          <w:i/>
          <w:position w:val="-6"/>
          <w:sz w:val="20"/>
        </w:rPr>
        <w:t></w:t>
      </w:r>
      <w:r w:rsidRPr="0072707B">
        <w:rPr>
          <w:rFonts w:ascii="Symbol" w:hAnsi="Symbol"/>
          <w:i/>
          <w:position w:val="-6"/>
          <w:sz w:val="20"/>
        </w:rPr>
        <w:t></w:t>
      </w:r>
      <w:r w:rsidR="002A732C" w:rsidRPr="0072707B">
        <w:t xml:space="preserve"> given by Eq. (</w:t>
      </w:r>
      <w:r w:rsidR="001A7F1E" w:rsidRPr="0072707B">
        <w:t>65</w:t>
      </w:r>
      <w:r w:rsidR="002A732C" w:rsidRPr="0072707B">
        <w:t xml:space="preserve">), </w:t>
      </w:r>
      <w:r w:rsidRPr="0072707B">
        <w:t xml:space="preserve">(b) is </w:t>
      </w:r>
      <w:r w:rsidRPr="0072707B">
        <w:rPr>
          <w:i/>
        </w:rPr>
        <w:t>f</w:t>
      </w:r>
      <w:r w:rsidRPr="0072707B">
        <w:rPr>
          <w:rFonts w:ascii="Symbol" w:hAnsi="Symbol"/>
          <w:i/>
          <w:position w:val="-6"/>
          <w:sz w:val="20"/>
        </w:rPr>
        <w:t></w:t>
      </w:r>
      <w:r w:rsidRPr="0072707B">
        <w:rPr>
          <w:rFonts w:ascii="Symbol" w:hAnsi="Symbol"/>
          <w:i/>
          <w:position w:val="-6"/>
          <w:sz w:val="20"/>
        </w:rPr>
        <w:t></w:t>
      </w:r>
      <w:r w:rsidRPr="0072707B">
        <w:rPr>
          <w:rFonts w:ascii="Symbol" w:hAnsi="Symbol"/>
          <w:i/>
          <w:position w:val="-6"/>
          <w:sz w:val="20"/>
        </w:rPr>
        <w:t></w:t>
      </w:r>
      <w:r w:rsidRPr="0072707B">
        <w:t xml:space="preserve"> evaluated by integrating the alpha energy deposited into the hot spot up until bang time (</w:t>
      </w:r>
      <w:r w:rsidRPr="0072707B">
        <w:rPr>
          <w:i/>
        </w:rPr>
        <w:t>E</w:t>
      </w:r>
      <w:r w:rsidRPr="0072707B">
        <w:rPr>
          <w:rFonts w:ascii="Symbol" w:hAnsi="Symbol"/>
          <w:i/>
          <w:position w:val="-6"/>
          <w:sz w:val="20"/>
        </w:rPr>
        <w:t></w:t>
      </w:r>
      <w:r w:rsidRPr="0072707B">
        <w:rPr>
          <w:position w:val="-6"/>
          <w:sz w:val="20"/>
        </w:rPr>
        <w:t>,absorbed,bt</w:t>
      </w:r>
      <w:r w:rsidRPr="0072707B">
        <w:t>)</w:t>
      </w:r>
      <w:r w:rsidR="002A732C" w:rsidRPr="0072707B">
        <w:t xml:space="preserve"> in a Lagrangian hot-spot mass:</w:t>
      </w:r>
    </w:p>
    <w:p w14:paraId="30D76620" w14:textId="77777777" w:rsidR="001A7F1E" w:rsidRPr="0072707B" w:rsidRDefault="001A7F1E"/>
    <w:p w14:paraId="67308EF7" w14:textId="77777777" w:rsidR="005B1BE5" w:rsidRPr="0072707B" w:rsidRDefault="005B1BE5">
      <w:pPr>
        <w:tabs>
          <w:tab w:val="center" w:pos="4320"/>
          <w:tab w:val="right" w:pos="8640"/>
        </w:tabs>
        <w:rPr>
          <w:noProof/>
        </w:rPr>
      </w:pPr>
      <w:r w:rsidRPr="0072707B">
        <w:tab/>
      </w:r>
      <w:r w:rsidR="002A732C" w:rsidRPr="0072707B">
        <w:rPr>
          <w:noProof/>
          <w:position w:val="-30"/>
        </w:rPr>
        <w:object w:dxaOrig="2420" w:dyaOrig="859" w14:anchorId="5108A374">
          <v:shape id="_x0000_i1169" type="#_x0000_t75" alt="" style="width:120.65pt;height:44pt" o:ole="">
            <v:imagedata r:id="rId301" o:title=""/>
          </v:shape>
          <o:OLEObject Type="Embed" ProgID="Equation.DSMT4" ShapeID="_x0000_i1169" DrawAspect="Content" ObjectID="_1652187424" r:id="rId302"/>
        </w:object>
      </w:r>
    </w:p>
    <w:p w14:paraId="10953A41" w14:textId="77777777" w:rsidR="001A7F1E" w:rsidRPr="0072707B" w:rsidRDefault="001A7F1E">
      <w:pPr>
        <w:tabs>
          <w:tab w:val="center" w:pos="4320"/>
          <w:tab w:val="right" w:pos="8640"/>
        </w:tabs>
        <w:rPr>
          <w:noProof/>
        </w:rPr>
      </w:pPr>
    </w:p>
    <w:p w14:paraId="4CE99104" w14:textId="6C72702A" w:rsidR="005B1BE5" w:rsidRPr="0072707B" w:rsidRDefault="001A7F1E">
      <w:pPr>
        <w:tabs>
          <w:tab w:val="center" w:pos="4320"/>
          <w:tab w:val="right" w:pos="8640"/>
        </w:tabs>
        <w:rPr>
          <w:rFonts w:eastAsia="Times New Roman"/>
        </w:rPr>
      </w:pPr>
      <w:r w:rsidRPr="0072707B">
        <w:rPr>
          <w:noProof/>
        </w:rPr>
        <w:t>a</w:t>
      </w:r>
      <w:r w:rsidR="002A732C" w:rsidRPr="0072707B">
        <w:rPr>
          <w:noProof/>
        </w:rPr>
        <w:t xml:space="preserve">nd (c) is </w:t>
      </w:r>
      <w:r w:rsidR="002A732C" w:rsidRPr="0072707B">
        <w:rPr>
          <w:i/>
        </w:rPr>
        <w:t>f</w:t>
      </w:r>
      <w:r w:rsidR="002A732C" w:rsidRPr="0072707B">
        <w:rPr>
          <w:rFonts w:ascii="Symbol" w:hAnsi="Symbol"/>
          <w:i/>
          <w:position w:val="-6"/>
          <w:sz w:val="20"/>
        </w:rPr>
        <w:t></w:t>
      </w:r>
      <w:r w:rsidR="002A732C" w:rsidRPr="0072707B">
        <w:rPr>
          <w:rFonts w:ascii="Symbol" w:hAnsi="Symbol"/>
          <w:i/>
          <w:position w:val="-6"/>
          <w:sz w:val="20"/>
        </w:rPr>
        <w:t></w:t>
      </w:r>
      <w:r w:rsidR="002A732C" w:rsidRPr="0072707B">
        <w:t xml:space="preserve">calculated by replacing </w:t>
      </w:r>
      <w:r w:rsidRPr="0072707B">
        <w:t>1/2</w:t>
      </w:r>
      <w:r w:rsidR="002A732C" w:rsidRPr="0072707B">
        <w:t xml:space="preserve"> with the exact fraction of alpha particles emitted before bang time.  </w:t>
      </w:r>
      <w:r w:rsidR="005B1BE5" w:rsidRPr="0072707B">
        <w:t xml:space="preserve">Note that the main difference between </w:t>
      </w:r>
      <w:r w:rsidR="005B1BE5" w:rsidRPr="0072707B">
        <w:rPr>
          <w:i/>
        </w:rPr>
        <w:t>f</w:t>
      </w:r>
      <w:r w:rsidR="005B1BE5" w:rsidRPr="0072707B">
        <w:rPr>
          <w:i/>
          <w:position w:val="-6"/>
          <w:sz w:val="20"/>
        </w:rPr>
        <w:sym w:font="Symbol" w:char="F061"/>
      </w:r>
      <w:r w:rsidR="005B1BE5" w:rsidRPr="0072707B">
        <w:rPr>
          <w:rFonts w:eastAsia="Times New Roman"/>
        </w:rPr>
        <w:t xml:space="preserve"> and </w:t>
      </w:r>
      <w:r w:rsidR="005B1BE5" w:rsidRPr="0072707B">
        <w:rPr>
          <w:i/>
        </w:rPr>
        <w:t>f</w:t>
      </w:r>
      <w:r w:rsidR="005B1BE5" w:rsidRPr="0072707B">
        <w:rPr>
          <w:i/>
          <w:position w:val="-6"/>
          <w:sz w:val="20"/>
        </w:rPr>
        <w:sym w:font="Symbol" w:char="F061"/>
      </w:r>
      <w:r w:rsidR="005B1BE5" w:rsidRPr="0072707B">
        <w:rPr>
          <w:i/>
          <w:position w:val="-6"/>
          <w:sz w:val="20"/>
        </w:rPr>
        <w:t>*</w:t>
      </w:r>
      <w:r w:rsidR="005B1BE5" w:rsidRPr="0072707B">
        <w:rPr>
          <w:rFonts w:eastAsia="Times New Roman"/>
        </w:rPr>
        <w:t xml:space="preserve"> </w:t>
      </w:r>
      <w:r w:rsidR="005B1BE5" w:rsidRPr="0072707B">
        <w:t xml:space="preserve">is that </w:t>
      </w:r>
      <w:r w:rsidR="005B1BE5" w:rsidRPr="0072707B">
        <w:rPr>
          <w:i/>
        </w:rPr>
        <w:t>f</w:t>
      </w:r>
      <w:r w:rsidR="005B1BE5" w:rsidRPr="0072707B">
        <w:rPr>
          <w:i/>
          <w:position w:val="-6"/>
          <w:sz w:val="20"/>
        </w:rPr>
        <w:sym w:font="Symbol" w:char="F061"/>
      </w:r>
      <w:r w:rsidR="005B1BE5" w:rsidRPr="0072707B">
        <w:rPr>
          <w:i/>
          <w:position w:val="-6"/>
          <w:sz w:val="20"/>
        </w:rPr>
        <w:t>*</w:t>
      </w:r>
      <w:r w:rsidR="005B1BE5" w:rsidRPr="0072707B">
        <w:rPr>
          <w:rFonts w:eastAsia="Times New Roman"/>
        </w:rPr>
        <w:t xml:space="preserve"> </w:t>
      </w:r>
      <w:r w:rsidR="005B1BE5" w:rsidRPr="0072707B">
        <w:t xml:space="preserve">accounts for the finite alpha slowing down time. This can be understood more clearly by considering the ratio of </w:t>
      </w:r>
      <w:r w:rsidR="005B1BE5" w:rsidRPr="0072707B">
        <w:rPr>
          <w:i/>
        </w:rPr>
        <w:t>f</w:t>
      </w:r>
      <w:r w:rsidR="005B1BE5" w:rsidRPr="0072707B">
        <w:rPr>
          <w:i/>
          <w:position w:val="-6"/>
          <w:sz w:val="20"/>
        </w:rPr>
        <w:sym w:font="Symbol" w:char="F061"/>
      </w:r>
      <w:r w:rsidR="005B1BE5" w:rsidRPr="0072707B">
        <w:rPr>
          <w:i/>
          <w:position w:val="-6"/>
          <w:sz w:val="20"/>
        </w:rPr>
        <w:t>*</w:t>
      </w:r>
      <w:r w:rsidR="005B1BE5" w:rsidRPr="0072707B">
        <w:rPr>
          <w:rFonts w:eastAsia="Times New Roman"/>
        </w:rPr>
        <w:t xml:space="preserve"> to</w:t>
      </w:r>
      <w:r w:rsidRPr="0072707B">
        <w:rPr>
          <w:rFonts w:eastAsia="Times New Roman"/>
        </w:rPr>
        <w:t xml:space="preserve"> </w:t>
      </w:r>
      <w:r w:rsidR="005B1BE5" w:rsidRPr="0072707B">
        <w:rPr>
          <w:i/>
        </w:rPr>
        <w:t>f</w:t>
      </w:r>
      <w:r w:rsidR="005B1BE5" w:rsidRPr="0072707B">
        <w:rPr>
          <w:i/>
          <w:position w:val="-6"/>
          <w:sz w:val="20"/>
        </w:rPr>
        <w:sym w:font="Symbol" w:char="F061"/>
      </w:r>
      <w:r w:rsidR="005B1BE5" w:rsidRPr="0072707B">
        <w:rPr>
          <w:rFonts w:eastAsia="Times New Roman"/>
        </w:rPr>
        <w:t>:</w:t>
      </w:r>
    </w:p>
    <w:p w14:paraId="376D26E3" w14:textId="77777777" w:rsidR="005B1BE5" w:rsidRPr="0072707B" w:rsidRDefault="005B1BE5">
      <w:pPr>
        <w:rPr>
          <w:rFonts w:eastAsia="Times New Roman"/>
        </w:rPr>
      </w:pPr>
    </w:p>
    <w:p w14:paraId="7179A389" w14:textId="77777777" w:rsidR="005B1BE5" w:rsidRPr="0072707B" w:rsidRDefault="005B1BE5">
      <w:pPr>
        <w:tabs>
          <w:tab w:val="center" w:pos="4320"/>
          <w:tab w:val="right" w:pos="8640"/>
        </w:tabs>
      </w:pPr>
      <w:r w:rsidRPr="0072707B">
        <w:lastRenderedPageBreak/>
        <w:tab/>
      </w:r>
      <w:r w:rsidRPr="0072707B">
        <w:rPr>
          <w:noProof/>
          <w:position w:val="-30"/>
        </w:rPr>
        <w:object w:dxaOrig="2460" w:dyaOrig="859" w14:anchorId="53737A9F">
          <v:shape id="_x0000_i1170" type="#_x0000_t75" alt="" style="width:123.35pt;height:44pt;mso-width-percent:0;mso-height-percent:0;mso-width-percent:0;mso-height-percent:0" o:ole="">
            <v:imagedata r:id="rId303" o:title=""/>
          </v:shape>
          <o:OLEObject Type="Embed" ProgID="Equation.DSMT4" ShapeID="_x0000_i1170" DrawAspect="Content" ObjectID="_1652187425" r:id="rId304"/>
        </w:object>
      </w:r>
      <w:r w:rsidRPr="0072707B">
        <w:t xml:space="preserve"> </w:t>
      </w:r>
    </w:p>
    <w:p w14:paraId="6283AD23" w14:textId="77777777" w:rsidR="005B1BE5" w:rsidRPr="0072707B" w:rsidRDefault="005B1BE5"/>
    <w:p w14:paraId="709606FB" w14:textId="77777777" w:rsidR="005B1BE5" w:rsidRPr="0072707B" w:rsidRDefault="005B1BE5">
      <w:r w:rsidRPr="0072707B">
        <w:t>which essentially represents the ratio of emitted alpha particles that have slowed down before bang time.</w:t>
      </w:r>
    </w:p>
    <w:p w14:paraId="4696C145" w14:textId="77777777" w:rsidR="005B1BE5" w:rsidRPr="0072707B" w:rsidRDefault="005B1BE5"/>
    <w:p w14:paraId="20815819" w14:textId="7D45E20E" w:rsidR="005B1BE5" w:rsidRPr="0072707B" w:rsidRDefault="008C5E92">
      <w:r w:rsidRPr="0072707B">
        <w:rPr>
          <w:noProof/>
        </w:rPr>
        <w:lastRenderedPageBreak/>
        <w:drawing>
          <wp:inline distT="0" distB="0" distL="0" distR="0" wp14:anchorId="6C3F08B0" wp14:editId="4A226871">
            <wp:extent cx="2974854" cy="7132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7 Christopherson.pn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2974854" cy="7132335"/>
                    </a:xfrm>
                    <a:prstGeom prst="rect">
                      <a:avLst/>
                    </a:prstGeom>
                  </pic:spPr>
                </pic:pic>
              </a:graphicData>
            </a:graphic>
          </wp:inline>
        </w:drawing>
      </w:r>
    </w:p>
    <w:p w14:paraId="0F5F412A" w14:textId="17DCC308" w:rsidR="005B1BE5" w:rsidRPr="0072707B" w:rsidRDefault="005B1BE5">
      <w:r w:rsidRPr="0072707B">
        <w:t xml:space="preserve">FIG. 7. The yield amplification is plotted as a function of </w:t>
      </w:r>
      <w:r w:rsidRPr="0072707B">
        <w:rPr>
          <w:i/>
        </w:rPr>
        <w:t>f</w:t>
      </w:r>
      <w:r w:rsidRPr="0072707B">
        <w:rPr>
          <w:rFonts w:ascii="Symbol" w:hAnsi="Symbol"/>
          <w:i/>
          <w:position w:val="-6"/>
          <w:sz w:val="20"/>
        </w:rPr>
        <w:t></w:t>
      </w:r>
      <w:r w:rsidRPr="0072707B">
        <w:t xml:space="preserve"> defined in three different ways for </w:t>
      </w:r>
      <w:r w:rsidRPr="0072707B">
        <w:rPr>
          <w:i/>
        </w:rPr>
        <w:t>LILAC</w:t>
      </w:r>
      <w:r w:rsidRPr="0072707B">
        <w:t xml:space="preserve"> simulations: (a) is the definition of </w:t>
      </w:r>
      <w:r w:rsidRPr="0072707B">
        <w:rPr>
          <w:i/>
        </w:rPr>
        <w:t>f</w:t>
      </w:r>
      <w:r w:rsidRPr="0072707B">
        <w:rPr>
          <w:rFonts w:ascii="Symbol" w:hAnsi="Symbol"/>
          <w:i/>
          <w:position w:val="-6"/>
          <w:sz w:val="20"/>
        </w:rPr>
        <w:t></w:t>
      </w:r>
      <w:r w:rsidR="003057D8" w:rsidRPr="0072707B">
        <w:t xml:space="preserve"> adopted in Ref. 19, </w:t>
      </w:r>
      <w:r w:rsidRPr="0072707B">
        <w:t xml:space="preserve">(b) takes into account </w:t>
      </w:r>
      <w:r w:rsidRPr="0072707B">
        <w:lastRenderedPageBreak/>
        <w:t>the finite alpha slowing down and uses an exact calculation of alpha energy deposition into the hot spot before bang time</w:t>
      </w:r>
      <w:r w:rsidR="003057D8" w:rsidRPr="0072707B">
        <w:t xml:space="preserve">, and (c) calculates </w:t>
      </w:r>
      <w:r w:rsidR="003057D8" w:rsidRPr="0072707B">
        <w:rPr>
          <w:i/>
        </w:rPr>
        <w:t>f</w:t>
      </w:r>
      <w:r w:rsidR="003057D8" w:rsidRPr="0072707B">
        <w:rPr>
          <w:rFonts w:ascii="Symbol" w:hAnsi="Symbol"/>
          <w:i/>
          <w:position w:val="-6"/>
          <w:sz w:val="20"/>
        </w:rPr>
        <w:t></w:t>
      </w:r>
      <w:r w:rsidR="003057D8" w:rsidRPr="0072707B">
        <w:rPr>
          <w:rFonts w:ascii="Symbol" w:hAnsi="Symbol"/>
          <w:i/>
          <w:position w:val="-6"/>
          <w:sz w:val="20"/>
        </w:rPr>
        <w:t></w:t>
      </w:r>
      <w:r w:rsidR="003057D8" w:rsidRPr="0072707B">
        <w:t xml:space="preserve">similar to the parameter in (a) except the factor </w:t>
      </w:r>
      <w:r w:rsidR="001A7F1E" w:rsidRPr="0072707B">
        <w:t>1/2</w:t>
      </w:r>
      <w:r w:rsidR="003057D8" w:rsidRPr="0072707B">
        <w:t xml:space="preserve"> is replaced with the exact fraction of alpha particles emitted before bang time</w:t>
      </w:r>
      <w:r w:rsidR="00BE3A14" w:rsidRPr="0072707B">
        <w:t> </w:t>
      </w:r>
      <w:r w:rsidR="00BB520D" w:rsidRPr="0072707B">
        <w:rPr>
          <w:i/>
        </w:rPr>
        <w:t>F</w:t>
      </w:r>
      <w:r w:rsidR="001A7F1E" w:rsidRPr="0072707B">
        <w:rPr>
          <w:rStyle w:val="Romanalphasub"/>
        </w:rPr>
        <w:t>bt</w:t>
      </w:r>
      <w:r w:rsidR="001A7F1E" w:rsidRPr="0072707B">
        <w:t xml:space="preserve">. </w:t>
      </w:r>
    </w:p>
    <w:p w14:paraId="54539CB5" w14:textId="77777777" w:rsidR="005B1BE5" w:rsidRPr="0072707B" w:rsidRDefault="005B1BE5"/>
    <w:p w14:paraId="26AFAB4A" w14:textId="77777777" w:rsidR="005B1BE5" w:rsidRPr="0072707B" w:rsidRDefault="005B1BE5">
      <w:pPr>
        <w:ind w:firstLine="720"/>
      </w:pPr>
      <w:r w:rsidRPr="0072707B">
        <w:t xml:space="preserve">Several important conclusions are made from Fig. 7. In Fig. 7(b), </w:t>
      </w:r>
      <w:r w:rsidRPr="0072707B">
        <w:rPr>
          <w:i/>
        </w:rPr>
        <w:t>f</w:t>
      </w:r>
      <w:r w:rsidRPr="0072707B">
        <w:rPr>
          <w:rFonts w:ascii="Symbol" w:hAnsi="Symbol"/>
          <w:i/>
          <w:position w:val="-6"/>
          <w:sz w:val="20"/>
        </w:rPr>
        <w:t></w:t>
      </w:r>
      <w:r w:rsidRPr="0072707B">
        <w:rPr>
          <w:rFonts w:ascii="Symbol" w:hAnsi="Symbol"/>
          <w:i/>
          <w:position w:val="-6"/>
          <w:sz w:val="20"/>
        </w:rPr>
        <w:t></w:t>
      </w:r>
      <w:r w:rsidRPr="0072707B">
        <w:t xml:space="preserve"> is computed exactly by integrating the energy deposited into the hot spot by alpha particles up until bang time (</w:t>
      </w:r>
      <w:r w:rsidRPr="0072707B">
        <w:rPr>
          <w:i/>
        </w:rPr>
        <w:t>E</w:t>
      </w:r>
      <w:r w:rsidRPr="0072707B">
        <w:rPr>
          <w:rFonts w:ascii="Symbol" w:hAnsi="Symbol"/>
          <w:i/>
          <w:position w:val="-6"/>
          <w:sz w:val="20"/>
        </w:rPr>
        <w:t></w:t>
      </w:r>
      <w:r w:rsidRPr="0072707B">
        <w:rPr>
          <w:position w:val="-6"/>
          <w:sz w:val="20"/>
        </w:rPr>
        <w:t>,absorbed,bt</w:t>
      </w:r>
      <w:r w:rsidRPr="0072707B">
        <w:t xml:space="preserve">) in a Lagrangian hot-spot mass. If the alpha particle’s slowing down time was infinitely small, then </w:t>
      </w:r>
      <w:r w:rsidRPr="0072707B">
        <w:rPr>
          <w:i/>
        </w:rPr>
        <w:t>f</w:t>
      </w:r>
      <w:r w:rsidRPr="0072707B">
        <w:rPr>
          <w:rFonts w:ascii="Symbol" w:hAnsi="Symbol"/>
          <w:i/>
          <w:position w:val="-6"/>
          <w:sz w:val="20"/>
        </w:rPr>
        <w:t></w:t>
      </w:r>
      <w:r w:rsidRPr="0072707B">
        <w:rPr>
          <w:rFonts w:ascii="Symbol" w:hAnsi="Symbol"/>
          <w:i/>
          <w:position w:val="-6"/>
          <w:sz w:val="20"/>
        </w:rPr>
        <w:t></w:t>
      </w:r>
      <w:r w:rsidRPr="0072707B">
        <w:t xml:space="preserve"> would be identical to the </w:t>
      </w:r>
      <w:r w:rsidRPr="0072707B">
        <w:rPr>
          <w:i/>
        </w:rPr>
        <w:t>f</w:t>
      </w:r>
      <w:r w:rsidRPr="0072707B">
        <w:rPr>
          <w:rFonts w:ascii="Symbol" w:hAnsi="Symbol"/>
          <w:i/>
          <w:position w:val="-6"/>
          <w:sz w:val="20"/>
        </w:rPr>
        <w:t></w:t>
      </w:r>
      <w:r w:rsidR="005C7463" w:rsidRPr="0072707B">
        <w:t xml:space="preserve"> defined using the exact fraction of emitted alpha particles.</w:t>
      </w:r>
      <w:r w:rsidRPr="0072707B">
        <w:t xml:space="preserve"> Nevertheless, the non-monotonic nature of this curve implies that in the burn-propagation regime, the alpha particle’s slowing down time is comparable to the DT fuel confinement time. This conclusion follows from the observation that yield amplification continues to increase with </w:t>
      </w:r>
      <w:r w:rsidRPr="0072707B">
        <w:rPr>
          <w:i/>
        </w:rPr>
        <w:t>f</w:t>
      </w:r>
      <w:r w:rsidRPr="0072707B">
        <w:rPr>
          <w:rFonts w:ascii="Symbol" w:hAnsi="Symbol"/>
          <w:i/>
          <w:position w:val="-6"/>
          <w:sz w:val="20"/>
        </w:rPr>
        <w:t></w:t>
      </w:r>
      <w:r w:rsidRPr="0072707B">
        <w:t xml:space="preserve"> when the fraction of slowed-down alpha particles is not taken into account</w:t>
      </w:r>
      <w:r w:rsidR="005C7463" w:rsidRPr="0072707B">
        <w:t>, regardless of whether or not the asymmetry in the neutron production rate is accounted for</w:t>
      </w:r>
      <w:r w:rsidRPr="0072707B">
        <w:t xml:space="preserve">. It is important to note, however, that the yield amplification is still a unique function of </w:t>
      </w:r>
      <w:r w:rsidRPr="0072707B">
        <w:rPr>
          <w:noProof/>
          <w:position w:val="-14"/>
        </w:rPr>
        <w:object w:dxaOrig="1840" w:dyaOrig="380" w14:anchorId="028B8730">
          <v:shape id="_x0000_i1171" type="#_x0000_t75" alt="" style="width:92pt;height:19.35pt;mso-width-percent:0;mso-height-percent:0;mso-width-percent:0;mso-height-percent:0" o:ole="">
            <v:imagedata r:id="rId306" o:title=""/>
          </v:shape>
          <o:OLEObject Type="Embed" ProgID="Equation.DSMT4" ShapeID="_x0000_i1171" DrawAspect="Content" ObjectID="_1652187426" r:id="rId307"/>
        </w:object>
      </w:r>
      <w:r w:rsidRPr="0072707B">
        <w:t xml:space="preserve"> until the transition point around </w:t>
      </w:r>
      <w:r w:rsidRPr="0072707B">
        <w:rPr>
          <w:i/>
        </w:rPr>
        <w:t>f</w:t>
      </w:r>
      <w:r w:rsidRPr="0072707B">
        <w:rPr>
          <w:rFonts w:ascii="Symbol" w:hAnsi="Symbol"/>
          <w:i/>
          <w:position w:val="-6"/>
          <w:sz w:val="20"/>
        </w:rPr>
        <w:t></w:t>
      </w:r>
      <w:r w:rsidRPr="0072707B">
        <w:t xml:space="preserve"> ~ 1.4. It follows that the definition of ignition occurring at yield amplifications between 15 and 25 is valid even in the presence of a finite alpha slowing down time. Since </w:t>
      </w:r>
      <w:r w:rsidRPr="0072707B">
        <w:rPr>
          <w:i/>
        </w:rPr>
        <w:t>f</w:t>
      </w:r>
      <w:r w:rsidRPr="0072707B">
        <w:rPr>
          <w:rFonts w:ascii="Symbol" w:hAnsi="Symbol"/>
          <w:i/>
          <w:position w:val="-6"/>
          <w:sz w:val="20"/>
        </w:rPr>
        <w:t></w:t>
      </w:r>
      <w:r w:rsidRPr="0072707B">
        <w:t xml:space="preserve"> from Eq. (61) is the easiest to infer from experiments, we will continue to adopt this definition for the remainder of this paper.</w:t>
      </w:r>
    </w:p>
    <w:p w14:paraId="3C4B0010" w14:textId="77777777" w:rsidR="005B1BE5" w:rsidRPr="0072707B" w:rsidRDefault="005B1BE5">
      <w:r w:rsidRPr="0072707B">
        <w:tab/>
        <w:t xml:space="preserve">In Fig. 8, the yield amplification is plotted against </w:t>
      </w:r>
      <w:r w:rsidRPr="0072707B">
        <w:rPr>
          <w:i/>
        </w:rPr>
        <w:t>f</w:t>
      </w:r>
      <w:r w:rsidRPr="0072707B">
        <w:rPr>
          <w:rFonts w:ascii="Symbol" w:hAnsi="Symbol"/>
          <w:i/>
          <w:position w:val="-6"/>
          <w:sz w:val="20"/>
        </w:rPr>
        <w:t></w:t>
      </w:r>
      <w:r w:rsidRPr="0072707B">
        <w:t xml:space="preserve"> from the solution of the analytic model for values of </w:t>
      </w:r>
      <w:r w:rsidRPr="0072707B">
        <w:rPr>
          <w:noProof/>
          <w:position w:val="-12"/>
        </w:rPr>
        <w:object w:dxaOrig="460" w:dyaOrig="360" w14:anchorId="3DCDFA41">
          <v:shape id="_x0000_i1172" type="#_x0000_t75" alt="" style="width:24pt;height:18.65pt;mso-width-percent:0;mso-height-percent:0;mso-width-percent:0;mso-height-percent:0" o:ole="">
            <v:imagedata r:id="rId308" o:title=""/>
          </v:shape>
          <o:OLEObject Type="Embed" ProgID="Equation.DSMT4" ShapeID="_x0000_i1172" DrawAspect="Content" ObjectID="_1652187427" r:id="rId309"/>
        </w:object>
      </w:r>
      <w:r w:rsidRPr="0072707B">
        <w:t xml:space="preserve"> (10,25) keV and Mach</w:t>
      </w:r>
      <w:r w:rsidRPr="0072707B">
        <w:rPr>
          <w:position w:val="6"/>
          <w:sz w:val="20"/>
        </w:rPr>
        <w:t>2</w:t>
      </w:r>
      <w:r w:rsidRPr="0072707B">
        <w:t xml:space="preserve"> </w:t>
      </w:r>
      <w:r w:rsidRPr="0072707B">
        <w:rPr>
          <w:noProof/>
          <w:position w:val="-4"/>
        </w:rPr>
        <w:object w:dxaOrig="200" w:dyaOrig="200" w14:anchorId="220663D6">
          <v:shape id="_x0000_i1173" type="#_x0000_t75" alt="" style="width:9.35pt;height:9.35pt;mso-width-percent:0;mso-height-percent:0;mso-width-percent:0;mso-height-percent:0" o:ole="">
            <v:imagedata r:id="rId310" o:title=""/>
          </v:shape>
          <o:OLEObject Type="Embed" ProgID="Equation.DSMT4" ShapeID="_x0000_i1173" DrawAspect="Content" ObjectID="_1652187428" r:id="rId311"/>
        </w:object>
      </w:r>
      <w:r w:rsidRPr="0072707B">
        <w:t xml:space="preserve"> (0.05,0.1). The alpha-heating </w:t>
      </w:r>
      <w:r w:rsidRPr="0072707B">
        <w:lastRenderedPageBreak/>
        <w:t xml:space="preserve">curves are then generated by increasing </w:t>
      </w:r>
      <w:r w:rsidRPr="0072707B">
        <w:rPr>
          <w:rFonts w:ascii="Symbol" w:hAnsi="Symbol"/>
          <w:i/>
        </w:rPr>
        <w:t></w:t>
      </w:r>
      <w:r w:rsidRPr="0072707B">
        <w:rPr>
          <w:rFonts w:ascii="Symbol" w:hAnsi="Symbol"/>
          <w:i/>
          <w:position w:val="-6"/>
          <w:sz w:val="20"/>
        </w:rPr>
        <w:t></w:t>
      </w:r>
      <w:r w:rsidRPr="0072707B">
        <w:t xml:space="preserve"> until the target is well within the burn</w:t>
      </w:r>
      <w:r w:rsidRPr="0072707B">
        <w:noBreakHyphen/>
        <w:t>propagation phase. Here, we calculate the yield amplification where the fusion yield from the model is given by</w:t>
      </w:r>
    </w:p>
    <w:p w14:paraId="244E38E9" w14:textId="77777777" w:rsidR="005B1BE5" w:rsidRPr="0072707B" w:rsidRDefault="005B1BE5"/>
    <w:p w14:paraId="67EA06FA" w14:textId="7DB92A0D"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4040" w:dyaOrig="820" w14:anchorId="6A30D983">
          <v:shape id="_x0000_i1174" type="#_x0000_t75" alt="" style="width:202pt;height:40.65pt;mso-width-percent:0;mso-height-percent:0;mso-width-percent:0;mso-height-percent:0" o:ole="">
            <v:imagedata r:id="rId312" o:title=""/>
          </v:shape>
          <o:OLEObject Type="Embed" ProgID="Equation.DSMT4" ShapeID="_x0000_i1174" DrawAspect="Content" ObjectID="_1652187429" r:id="rId313"/>
        </w:object>
      </w:r>
      <w:r w:rsidRPr="0072707B">
        <w:rPr>
          <w:rFonts w:eastAsia="Times New Roman"/>
        </w:rPr>
        <w:t xml:space="preserve"> </w:t>
      </w:r>
      <w:r w:rsidRPr="0072707B">
        <w:rPr>
          <w:rFonts w:eastAsia="Times New Roman"/>
        </w:rPr>
        <w:tab/>
        <w:t>(</w:t>
      </w:r>
      <w:r w:rsidR="001A7F1E" w:rsidRPr="0072707B">
        <w:rPr>
          <w:rFonts w:eastAsia="Times New Roman"/>
        </w:rPr>
        <w:t>67</w:t>
      </w:r>
      <w:r w:rsidRPr="0072707B">
        <w:rPr>
          <w:rFonts w:eastAsia="Times New Roman"/>
        </w:rPr>
        <w:t>)</w:t>
      </w:r>
    </w:p>
    <w:p w14:paraId="181A97D7" w14:textId="77777777" w:rsidR="005B1BE5" w:rsidRPr="0072707B" w:rsidRDefault="005B1BE5"/>
    <w:p w14:paraId="4F3FBF9D" w14:textId="77777777" w:rsidR="005B1BE5" w:rsidRPr="0072707B" w:rsidRDefault="005B1BE5">
      <w:r w:rsidRPr="0072707B">
        <w:t xml:space="preserve">The alpha-heating parameter </w:t>
      </w:r>
      <w:r w:rsidRPr="0072707B">
        <w:rPr>
          <w:i/>
        </w:rPr>
        <w:t>f</w:t>
      </w:r>
      <w:r w:rsidRPr="0072707B">
        <w:rPr>
          <w:rFonts w:ascii="Symbol" w:hAnsi="Symbol"/>
          <w:i/>
          <w:position w:val="-6"/>
          <w:sz w:val="20"/>
        </w:rPr>
        <w:t></w:t>
      </w:r>
      <w:r w:rsidRPr="0072707B">
        <w:rPr>
          <w:rFonts w:ascii="Symbol" w:hAnsi="Symbol"/>
          <w:i/>
          <w:position w:val="-6"/>
          <w:sz w:val="20"/>
        </w:rPr>
        <w:t></w:t>
      </w:r>
      <w:r w:rsidRPr="0072707B">
        <w:t xml:space="preserve"> is then given by</w:t>
      </w:r>
    </w:p>
    <w:p w14:paraId="5BA6BFD4" w14:textId="77777777" w:rsidR="005B1BE5" w:rsidRPr="0072707B" w:rsidRDefault="005B1BE5"/>
    <w:p w14:paraId="271A0108" w14:textId="438F354D"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40"/>
        </w:rPr>
        <w:object w:dxaOrig="2659" w:dyaOrig="840" w14:anchorId="6F156F72">
          <v:shape id="_x0000_i1175" type="#_x0000_t75" alt="" style="width:133.35pt;height:44pt;mso-width-percent:0;mso-height-percent:0;mso-width-percent:0;mso-height-percent:0" o:ole="">
            <v:imagedata r:id="rId314" o:title=""/>
          </v:shape>
          <o:OLEObject Type="Embed" ProgID="Equation.DSMT4" ShapeID="_x0000_i1175" DrawAspect="Content" ObjectID="_1652187430" r:id="rId315"/>
        </w:object>
      </w:r>
      <w:r w:rsidRPr="0072707B">
        <w:rPr>
          <w:rFonts w:eastAsia="Times New Roman"/>
        </w:rPr>
        <w:t xml:space="preserve"> </w:t>
      </w:r>
      <w:r w:rsidRPr="0072707B">
        <w:rPr>
          <w:rFonts w:eastAsia="Times New Roman"/>
        </w:rPr>
        <w:tab/>
        <w:t>(</w:t>
      </w:r>
      <w:r w:rsidR="001A7F1E" w:rsidRPr="0072707B">
        <w:rPr>
          <w:rFonts w:eastAsia="Times New Roman"/>
        </w:rPr>
        <w:t>68</w:t>
      </w:r>
      <w:r w:rsidRPr="0072707B">
        <w:rPr>
          <w:rFonts w:eastAsia="Times New Roman"/>
        </w:rPr>
        <w:t>)</w:t>
      </w:r>
    </w:p>
    <w:p w14:paraId="2BA661A8" w14:textId="77777777" w:rsidR="005B1BE5" w:rsidRPr="0072707B" w:rsidRDefault="005B1BE5"/>
    <w:p w14:paraId="28FD2407" w14:textId="77777777" w:rsidR="005B1BE5" w:rsidRPr="0072707B" w:rsidRDefault="005B1BE5">
      <w:r w:rsidRPr="0072707B">
        <w:t xml:space="preserve">where </w:t>
      </w:r>
      <w:r w:rsidRPr="0072707B">
        <w:rPr>
          <w:noProof/>
          <w:position w:val="-12"/>
        </w:rPr>
        <w:object w:dxaOrig="240" w:dyaOrig="380" w14:anchorId="24616818">
          <v:shape id="_x0000_i1176" type="#_x0000_t75" alt="" style="width:12pt;height:19.35pt;mso-width-percent:0;mso-height-percent:0;mso-width-percent:0;mso-height-percent:0" o:ole="">
            <v:imagedata r:id="rId316" o:title=""/>
          </v:shape>
          <o:OLEObject Type="Embed" ProgID="Equation.DSMT4" ShapeID="_x0000_i1176" DrawAspect="Content" ObjectID="_1652187431" r:id="rId317"/>
        </w:object>
      </w:r>
      <w:r w:rsidRPr="0072707B">
        <w:t xml:space="preserve"> is the bang time at peak neutron-production rate and </w:t>
      </w:r>
      <w:r w:rsidRPr="0072707B">
        <w:rPr>
          <w:noProof/>
          <w:position w:val="-12"/>
        </w:rPr>
        <w:object w:dxaOrig="1260" w:dyaOrig="360" w14:anchorId="47E327FA">
          <v:shape id="_x0000_i1177" type="#_x0000_t75" alt="" style="width:63.35pt;height:18.65pt;mso-width-percent:0;mso-height-percent:0;mso-width-percent:0;mso-height-percent:0" o:ole="">
            <v:imagedata r:id="rId318" o:title=""/>
          </v:shape>
          <o:OLEObject Type="Embed" ProgID="Equation.DSMT4" ShapeID="_x0000_i1177" DrawAspect="Content" ObjectID="_1652187432" r:id="rId319"/>
        </w:object>
      </w:r>
      <w:r w:rsidRPr="0072707B">
        <w:t xml:space="preserve"> is the point where the fusion reactivity drops to 17% of its central value. It is calculated by solving the equation</w:t>
      </w:r>
    </w:p>
    <w:p w14:paraId="125BEAA6" w14:textId="77777777" w:rsidR="005B1BE5" w:rsidRPr="0072707B" w:rsidRDefault="005B1BE5"/>
    <w:p w14:paraId="6B45AE6E" w14:textId="67FC991F"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4"/>
        </w:rPr>
        <w:object w:dxaOrig="1840" w:dyaOrig="740" w14:anchorId="708171B1">
          <v:shape id="_x0000_i1178" type="#_x0000_t75" alt="" style="width:92pt;height:38pt;mso-width-percent:0;mso-height-percent:0;mso-width-percent:0;mso-height-percent:0" o:ole="">
            <v:imagedata r:id="rId320" o:title=""/>
          </v:shape>
          <o:OLEObject Type="Embed" ProgID="Equation.DSMT4" ShapeID="_x0000_i1178" DrawAspect="Content" ObjectID="_1652187433" r:id="rId321"/>
        </w:object>
      </w:r>
      <w:r w:rsidRPr="0072707B">
        <w:rPr>
          <w:rFonts w:eastAsia="Times New Roman"/>
        </w:rPr>
        <w:t xml:space="preserve"> </w:t>
      </w:r>
      <w:r w:rsidRPr="0072707B">
        <w:rPr>
          <w:rFonts w:eastAsia="Times New Roman"/>
        </w:rPr>
        <w:tab/>
        <w:t>(</w:t>
      </w:r>
      <w:r w:rsidR="001A7F1E" w:rsidRPr="0072707B">
        <w:rPr>
          <w:rFonts w:eastAsia="Times New Roman"/>
        </w:rPr>
        <w:t>69</w:t>
      </w:r>
      <w:r w:rsidRPr="0072707B">
        <w:rPr>
          <w:rFonts w:eastAsia="Times New Roman"/>
        </w:rPr>
        <w:t>)</w:t>
      </w:r>
    </w:p>
    <w:p w14:paraId="6B41A0C7" w14:textId="77777777" w:rsidR="005B1BE5" w:rsidRPr="0072707B" w:rsidRDefault="005B1BE5"/>
    <w:p w14:paraId="4FC1E502" w14:textId="77777777" w:rsidR="005B1BE5" w:rsidRPr="0072707B" w:rsidRDefault="005B1BE5">
      <w:r w:rsidRPr="0072707B">
        <w:t xml:space="preserve">at bang time, where </w:t>
      </w:r>
      <w:r w:rsidRPr="0072707B">
        <w:rPr>
          <w:noProof/>
          <w:position w:val="-14"/>
        </w:rPr>
        <w:object w:dxaOrig="1760" w:dyaOrig="420" w14:anchorId="30F38545">
          <v:shape id="_x0000_i1179" type="#_x0000_t75" alt="" style="width:86pt;height:20pt;mso-width-percent:0;mso-height-percent:0;mso-width-percent:0;mso-height-percent:0" o:ole="">
            <v:imagedata r:id="rId322" o:title=""/>
          </v:shape>
          <o:OLEObject Type="Embed" ProgID="Equation.DSMT4" ShapeID="_x0000_i1179" DrawAspect="Content" ObjectID="_1652187434" r:id="rId323"/>
        </w:object>
      </w:r>
      <w:r w:rsidRPr="0072707B">
        <w:t xml:space="preserve"> In Fig. 8(b), </w:t>
      </w:r>
      <w:r w:rsidRPr="0072707B">
        <w:rPr>
          <w:i/>
        </w:rPr>
        <w:t>f</w:t>
      </w:r>
      <w:r w:rsidRPr="0072707B">
        <w:rPr>
          <w:rFonts w:ascii="Symbol" w:hAnsi="Symbol"/>
          <w:i/>
          <w:position w:val="-6"/>
          <w:sz w:val="20"/>
        </w:rPr>
        <w:t></w:t>
      </w:r>
      <w:r w:rsidRPr="0072707B">
        <w:t xml:space="preserve"> is computed by integrating the exact alpha-deposition rate </w:t>
      </w:r>
      <w:r w:rsidRPr="0072707B">
        <w:rPr>
          <w:noProof/>
          <w:position w:val="-12"/>
        </w:rPr>
        <w:object w:dxaOrig="320" w:dyaOrig="400" w14:anchorId="094C6630">
          <v:shape id="_x0000_i1180" type="#_x0000_t75" alt="" style="width:16pt;height:20pt;mso-width-percent:0;mso-height-percent:0;mso-width-percent:0;mso-height-percent:0" o:ole="">
            <v:imagedata r:id="rId324" o:title=""/>
          </v:shape>
          <o:OLEObject Type="Embed" ProgID="Equation.DSMT4" ShapeID="_x0000_i1180" DrawAspect="Content" ObjectID="_1652187435" r:id="rId325"/>
        </w:object>
      </w:r>
      <w:r w:rsidRPr="0072707B">
        <w:t xml:space="preserve"> up until bang time and then dividing by </w:t>
      </w:r>
      <w:r w:rsidRPr="0072707B">
        <w:rPr>
          <w:noProof/>
          <w:position w:val="-14"/>
        </w:rPr>
        <w:object w:dxaOrig="1700" w:dyaOrig="499" w14:anchorId="52F8E2CE">
          <v:shape id="_x0000_i1181" type="#_x0000_t75" alt="" style="width:86pt;height:25.35pt;mso-width-percent:0;mso-height-percent:0;mso-width-percent:0;mso-height-percent:0" o:ole="">
            <v:imagedata r:id="rId326" o:title=""/>
          </v:shape>
          <o:OLEObject Type="Embed" ProgID="Equation.DSMT4" ShapeID="_x0000_i1181" DrawAspect="Content" ObjectID="_1652187436" r:id="rId327"/>
        </w:object>
      </w:r>
      <w:r w:rsidRPr="0072707B">
        <w:t xml:space="preserve"> </w:t>
      </w:r>
    </w:p>
    <w:p w14:paraId="5C7B5B29" w14:textId="77777777" w:rsidR="005B1BE5" w:rsidRPr="0072707B" w:rsidRDefault="005B1BE5"/>
    <w:p w14:paraId="03652125" w14:textId="608B2568" w:rsidR="005B1BE5" w:rsidRPr="0072707B" w:rsidRDefault="008C5E92">
      <w:r w:rsidRPr="0072707B">
        <w:rPr>
          <w:noProof/>
        </w:rPr>
        <w:lastRenderedPageBreak/>
        <w:drawing>
          <wp:inline distT="0" distB="0" distL="0" distR="0" wp14:anchorId="70618473" wp14:editId="7FD7F27D">
            <wp:extent cx="2974854" cy="7144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8 Christopherson.png"/>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2974854" cy="7144527"/>
                    </a:xfrm>
                    <a:prstGeom prst="rect">
                      <a:avLst/>
                    </a:prstGeom>
                  </pic:spPr>
                </pic:pic>
              </a:graphicData>
            </a:graphic>
          </wp:inline>
        </w:drawing>
      </w:r>
    </w:p>
    <w:p w14:paraId="59B53579" w14:textId="6D7BA2E5" w:rsidR="005B1BE5" w:rsidRPr="0072707B" w:rsidRDefault="005B1BE5">
      <w:r w:rsidRPr="0072707B">
        <w:t xml:space="preserve">FIG. 8. The yield amplification plotted as a function of </w:t>
      </w:r>
      <w:r w:rsidRPr="0072707B">
        <w:rPr>
          <w:i/>
        </w:rPr>
        <w:t>f</w:t>
      </w:r>
      <w:r w:rsidRPr="0072707B">
        <w:rPr>
          <w:rFonts w:ascii="Symbol" w:hAnsi="Symbol"/>
          <w:i/>
          <w:position w:val="-6"/>
          <w:sz w:val="20"/>
        </w:rPr>
        <w:t></w:t>
      </w:r>
      <w:r w:rsidRPr="0072707B">
        <w:t xml:space="preserve"> for the analytic model. (a) </w:t>
      </w:r>
      <w:r w:rsidRPr="0072707B">
        <w:rPr>
          <w:i/>
        </w:rPr>
        <w:t>f</w:t>
      </w:r>
      <w:r w:rsidRPr="0072707B">
        <w:rPr>
          <w:rFonts w:ascii="Symbol" w:hAnsi="Symbol"/>
          <w:i/>
          <w:position w:val="-6"/>
          <w:sz w:val="20"/>
        </w:rPr>
        <w:t></w:t>
      </w:r>
      <w:r w:rsidRPr="0072707B">
        <w:t xml:space="preserve"> is defined as one half of the alpha energy divided by the hot-spot energy; (b) </w:t>
      </w:r>
      <w:r w:rsidRPr="0072707B">
        <w:rPr>
          <w:i/>
        </w:rPr>
        <w:t>f</w:t>
      </w:r>
      <w:r w:rsidRPr="0072707B">
        <w:rPr>
          <w:rFonts w:ascii="Symbol" w:hAnsi="Symbol"/>
          <w:i/>
          <w:position w:val="-6"/>
          <w:sz w:val="20"/>
        </w:rPr>
        <w:t></w:t>
      </w:r>
      <w:r w:rsidRPr="0072707B">
        <w:rPr>
          <w:rFonts w:ascii="Symbol" w:hAnsi="Symbol"/>
          <w:i/>
          <w:position w:val="-6"/>
          <w:sz w:val="20"/>
        </w:rPr>
        <w:t></w:t>
      </w:r>
      <w:r w:rsidRPr="0072707B">
        <w:t xml:space="preserve"> is defined by </w:t>
      </w:r>
      <w:r w:rsidRPr="0072707B">
        <w:lastRenderedPageBreak/>
        <w:t>evaluating the exact alpha ene</w:t>
      </w:r>
      <w:r w:rsidR="00A35D57" w:rsidRPr="0072707B">
        <w:t xml:space="preserve">rgy deposited into the hot spot; (c) </w:t>
      </w:r>
      <w:r w:rsidR="00A35D57" w:rsidRPr="0072707B">
        <w:rPr>
          <w:i/>
        </w:rPr>
        <w:t>f</w:t>
      </w:r>
      <w:r w:rsidR="00A35D57" w:rsidRPr="0072707B">
        <w:rPr>
          <w:rFonts w:ascii="Symbol" w:hAnsi="Symbol"/>
          <w:i/>
          <w:position w:val="-6"/>
          <w:sz w:val="20"/>
        </w:rPr>
        <w:t></w:t>
      </w:r>
      <w:r w:rsidR="00A35D57" w:rsidRPr="0072707B">
        <w:rPr>
          <w:rFonts w:ascii="Symbol" w:hAnsi="Symbol"/>
          <w:i/>
          <w:position w:val="-6"/>
          <w:sz w:val="20"/>
        </w:rPr>
        <w:t></w:t>
      </w:r>
      <w:r w:rsidR="00A35D57" w:rsidRPr="0072707B">
        <w:t xml:space="preserve"> is defined by replacing </w:t>
      </w:r>
      <w:r w:rsidR="001A7F1E" w:rsidRPr="0072707B">
        <w:t>1/2</w:t>
      </w:r>
      <w:r w:rsidR="00A35D57" w:rsidRPr="0072707B">
        <w:t xml:space="preserve"> with the exact fraction of emitted alpha particles before bang time</w:t>
      </w:r>
      <w:r w:rsidR="001A7F1E" w:rsidRPr="0072707B">
        <w:t xml:space="preserve"> </w:t>
      </w:r>
      <w:r w:rsidR="00BB520D" w:rsidRPr="0072707B">
        <w:rPr>
          <w:i/>
        </w:rPr>
        <w:t>F</w:t>
      </w:r>
      <w:r w:rsidR="001A7F1E" w:rsidRPr="0072707B">
        <w:rPr>
          <w:rStyle w:val="Romanalphasub"/>
        </w:rPr>
        <w:t>bt</w:t>
      </w:r>
      <w:r w:rsidR="001A7F1E" w:rsidRPr="0072707B">
        <w:t xml:space="preserve">. </w:t>
      </w:r>
    </w:p>
    <w:p w14:paraId="17D1432B" w14:textId="78F88D52" w:rsidR="005B1BE5" w:rsidRPr="0072707B" w:rsidRDefault="005B1BE5"/>
    <w:p w14:paraId="520A84CA" w14:textId="72BB4191" w:rsidR="005B1BE5" w:rsidRPr="0072707B" w:rsidRDefault="005B1BE5">
      <w:r w:rsidRPr="0072707B">
        <w:tab/>
        <w:t xml:space="preserve">By comparing the analytic model with the </w:t>
      </w:r>
      <w:r w:rsidRPr="0072707B">
        <w:rPr>
          <w:i/>
        </w:rPr>
        <w:t>LILAC</w:t>
      </w:r>
      <w:r w:rsidRPr="0072707B">
        <w:t xml:space="preserve"> results, it is clear that the model qualitatively describes the transition to burn propagation, which includes </w:t>
      </w:r>
      <w:r w:rsidRPr="0072707B">
        <w:rPr>
          <w:i/>
        </w:rPr>
        <w:t>f</w:t>
      </w:r>
      <w:r w:rsidRPr="0072707B">
        <w:rPr>
          <w:rFonts w:ascii="Symbol" w:hAnsi="Symbol"/>
          <w:i/>
          <w:position w:val="-6"/>
          <w:sz w:val="20"/>
        </w:rPr>
        <w:t></w:t>
      </w:r>
      <w:r w:rsidRPr="0072707B">
        <w:t xml:space="preserve"> depending uniquely on yield amplification until ignition when the curves separate. The model also recovers the breakdown in </w:t>
      </w:r>
      <w:r w:rsidR="008001F4">
        <w:t>monotonicity</w:t>
      </w:r>
      <w:r w:rsidRPr="0072707B">
        <w:t xml:space="preserve"> between </w:t>
      </w:r>
      <w:r w:rsidRPr="0072707B">
        <w:rPr>
          <w:i/>
        </w:rPr>
        <w:t>f</w:t>
      </w:r>
      <w:r w:rsidRPr="0072707B">
        <w:rPr>
          <w:rFonts w:ascii="Symbol" w:hAnsi="Symbol"/>
          <w:i/>
          <w:position w:val="-6"/>
          <w:sz w:val="20"/>
        </w:rPr>
        <w:t></w:t>
      </w:r>
      <w:r w:rsidRPr="0072707B">
        <w:t xml:space="preserve"> and yield amplification when the exact absorbed alpha-particle energy is used in the definition of </w:t>
      </w:r>
      <w:r w:rsidRPr="0072707B">
        <w:rPr>
          <w:i/>
        </w:rPr>
        <w:t>f</w:t>
      </w:r>
      <w:r w:rsidRPr="0072707B">
        <w:rPr>
          <w:rFonts w:ascii="Symbol" w:hAnsi="Symbol"/>
          <w:i/>
          <w:position w:val="-6"/>
          <w:sz w:val="20"/>
        </w:rPr>
        <w:t></w:t>
      </w:r>
      <w:r w:rsidRPr="0072707B">
        <w:t xml:space="preserve">. </w:t>
      </w:r>
    </w:p>
    <w:p w14:paraId="78950DC0" w14:textId="77777777" w:rsidR="005B1BE5" w:rsidRPr="0034382C" w:rsidRDefault="005B1BE5" w:rsidP="0034382C"/>
    <w:p w14:paraId="093D6CD3" w14:textId="77777777" w:rsidR="005B1BE5" w:rsidRPr="0072707B" w:rsidRDefault="005B1BE5">
      <w:pPr>
        <w:keepNext/>
      </w:pPr>
      <w:r w:rsidRPr="0072707B">
        <w:rPr>
          <w:b/>
        </w:rPr>
        <w:t>B.</w:t>
      </w:r>
      <w:r w:rsidRPr="0072707B">
        <w:tab/>
      </w:r>
      <w:r w:rsidRPr="0072707B">
        <w:rPr>
          <w:b/>
        </w:rPr>
        <w:t>Effect of the alpha-particle range</w:t>
      </w:r>
    </w:p>
    <w:p w14:paraId="148487B0" w14:textId="2042D751" w:rsidR="005B1BE5" w:rsidRPr="0072707B" w:rsidRDefault="005B1BE5">
      <w:r w:rsidRPr="0072707B">
        <w:tab/>
        <w:t xml:space="preserve">The effect of alpha-particle transport was studied by simulating three of the targets in the </w:t>
      </w:r>
      <w:r w:rsidRPr="0072707B">
        <w:rPr>
          <w:i/>
        </w:rPr>
        <w:t>LILAC</w:t>
      </w:r>
      <w:r w:rsidRPr="0072707B">
        <w:t xml:space="preserve"> database with multipliers on the alpha-particle range. We chose to do this for a slow target with an adiabat</w:t>
      </w:r>
      <w:r w:rsidR="00F7268F" w:rsidRPr="0072707B">
        <w:t xml:space="preserve"> </w:t>
      </w:r>
      <w:r w:rsidRPr="0072707B">
        <w:t xml:space="preserve">~1 (highest-yield amplification target in the database), a mid-gain </w:t>
      </w:r>
      <w:r w:rsidRPr="0072707B">
        <w:rPr>
          <w:rFonts w:ascii="Symbol" w:hAnsi="Symbol"/>
          <w:i/>
        </w:rPr>
        <w:t></w:t>
      </w:r>
      <w:r w:rsidRPr="0072707B">
        <w:t xml:space="preserve"> ~ 2 implosion, and the lowest gain </w:t>
      </w:r>
      <w:r w:rsidRPr="0072707B">
        <w:rPr>
          <w:rFonts w:ascii="Symbol" w:hAnsi="Symbol"/>
          <w:i/>
        </w:rPr>
        <w:t></w:t>
      </w:r>
      <w:r w:rsidRPr="0072707B">
        <w:t xml:space="preserve"> ~ 5 implosion. The results are plotted in Fig. 9, where it is evident that the smaller the alpha particle range, the larger the achievable maximum yield amplification. The yield amplification is still a unique function of </w:t>
      </w:r>
      <w:r w:rsidRPr="0072707B">
        <w:rPr>
          <w:i/>
        </w:rPr>
        <w:t>f</w:t>
      </w:r>
      <w:r w:rsidRPr="0072707B">
        <w:rPr>
          <w:rFonts w:ascii="Symbol" w:hAnsi="Symbol"/>
          <w:i/>
          <w:position w:val="-6"/>
          <w:sz w:val="20"/>
        </w:rPr>
        <w:t></w:t>
      </w:r>
      <w:r w:rsidRPr="0072707B">
        <w:t xml:space="preserve"> and the ignition point is preserved at </w:t>
      </w:r>
      <w:r w:rsidRPr="0072707B">
        <w:rPr>
          <w:i/>
        </w:rPr>
        <w:t>f</w:t>
      </w:r>
      <w:r w:rsidRPr="0072707B">
        <w:rPr>
          <w:rFonts w:ascii="Symbol" w:hAnsi="Symbol"/>
          <w:i/>
          <w:position w:val="-6"/>
          <w:sz w:val="20"/>
        </w:rPr>
        <w:t></w:t>
      </w:r>
      <w:r w:rsidRPr="0072707B">
        <w:t xml:space="preserve"> </w:t>
      </w:r>
      <w:r w:rsidR="00BE1BD8">
        <w:t>~</w:t>
      </w:r>
      <w:r w:rsidRPr="0072707B">
        <w:t xml:space="preserve"> 1.4 for the three different alpha</w:t>
      </w:r>
      <w:r w:rsidR="00F7268F" w:rsidRPr="0072707B">
        <w:t>-</w:t>
      </w:r>
      <w:r w:rsidRPr="0072707B">
        <w:t xml:space="preserve">particle range multipliers. Note that increasing the alpha-particle range leads to a reduction in the yield amplification at which the </w:t>
      </w:r>
      <w:r w:rsidRPr="0072707B">
        <w:rPr>
          <w:rFonts w:ascii="Symbol" w:hAnsi="Symbol"/>
          <w:i/>
        </w:rPr>
        <w:t></w:t>
      </w:r>
      <w:r w:rsidRPr="0072707B">
        <w:t xml:space="preserve"> ~ 5 implosion enters the burn</w:t>
      </w:r>
      <w:r w:rsidRPr="0072707B">
        <w:noBreakHyphen/>
        <w:t xml:space="preserve">propagation regime. This likely happens because when the alpha-particle range is increased, the alpha slowing down time also increases. Since the </w:t>
      </w:r>
      <w:r w:rsidRPr="0072707B">
        <w:rPr>
          <w:rFonts w:ascii="Symbol" w:hAnsi="Symbol"/>
          <w:i/>
        </w:rPr>
        <w:t></w:t>
      </w:r>
      <w:r w:rsidRPr="0072707B">
        <w:t xml:space="preserve"> ~ 5 implosion has the shortest confinement time, this implosion is unable to stop enough of the alpha particles in time to generate a yield amplification of ~15 at </w:t>
      </w:r>
      <w:r w:rsidRPr="0072707B">
        <w:rPr>
          <w:i/>
        </w:rPr>
        <w:t>f</w:t>
      </w:r>
      <w:r w:rsidRPr="0072707B">
        <w:rPr>
          <w:rFonts w:ascii="Symbol" w:hAnsi="Symbol"/>
          <w:i/>
          <w:position w:val="-6"/>
          <w:sz w:val="20"/>
        </w:rPr>
        <w:t></w:t>
      </w:r>
      <w:r w:rsidRPr="0072707B">
        <w:t xml:space="preserve"> ~ 1.4. Furthermore, such implosions have the lowest hot-spot areal densities and </w:t>
      </w:r>
      <w:r w:rsidRPr="0072707B">
        <w:lastRenderedPageBreak/>
        <w:t xml:space="preserve">exhibit sharp reductions in alpha deposition for larger alpha-particle ranges (i.e., fewer alpha particles are slowing down in the highest-temperature regions of the hot spot). </w:t>
      </w:r>
    </w:p>
    <w:p w14:paraId="793C7ADB" w14:textId="77777777" w:rsidR="00F7268F" w:rsidRPr="0072707B" w:rsidRDefault="00F7268F"/>
    <w:p w14:paraId="3B5624C8" w14:textId="77777777" w:rsidR="005B1BE5" w:rsidRPr="0072707B" w:rsidRDefault="005B1BE5">
      <w:pPr>
        <w:keepNext/>
        <w:jc w:val="center"/>
        <w:rPr>
          <w:b/>
        </w:rPr>
      </w:pPr>
      <w:r w:rsidRPr="0072707B">
        <w:rPr>
          <w:b/>
          <w:noProof/>
        </w:rPr>
        <w:drawing>
          <wp:inline distT="0" distB="0" distL="0" distR="0" wp14:anchorId="5C976E93" wp14:editId="3879E57B">
            <wp:extent cx="2976245" cy="1941195"/>
            <wp:effectExtent l="0" t="0" r="0" b="1905"/>
            <wp:docPr id="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976245" cy="1941195"/>
                    </a:xfrm>
                    <a:prstGeom prst="rect">
                      <a:avLst/>
                    </a:prstGeom>
                    <a:noFill/>
                    <a:ln>
                      <a:noFill/>
                    </a:ln>
                  </pic:spPr>
                </pic:pic>
              </a:graphicData>
            </a:graphic>
          </wp:inline>
        </w:drawing>
      </w:r>
    </w:p>
    <w:p w14:paraId="615DD8CE" w14:textId="77777777" w:rsidR="005B1BE5" w:rsidRPr="0072707B" w:rsidRDefault="005B1BE5" w:rsidP="0034382C">
      <w:pPr>
        <w:rPr>
          <w:b/>
        </w:rPr>
      </w:pPr>
      <w:r w:rsidRPr="0072707B">
        <w:t xml:space="preserve">FIG. 9. The yield amplification plotted as a function of </w:t>
      </w:r>
      <w:r w:rsidRPr="0072707B">
        <w:rPr>
          <w:noProof/>
          <w:position w:val="-12"/>
        </w:rPr>
        <w:object w:dxaOrig="1960" w:dyaOrig="360" w14:anchorId="37655EA0">
          <v:shape id="_x0000_i1182" type="#_x0000_t75" alt="" style="width:98.65pt;height:18.65pt;mso-width-percent:0;mso-height-percent:0;mso-width-percent:0;mso-height-percent:0" o:ole="">
            <v:imagedata r:id="rId330" o:title=""/>
          </v:shape>
          <o:OLEObject Type="Embed" ProgID="Equation.DSMT4" ShapeID="_x0000_i1182" DrawAspect="Content" ObjectID="_1652187437" r:id="rId331"/>
        </w:object>
      </w:r>
      <w:r w:rsidRPr="0072707B">
        <w:t xml:space="preserve"> using Sn alpha transport (black curve) is compared with alpha-heating curves generated with a 0.5</w:t>
      </w:r>
      <w:r w:rsidRPr="0072707B">
        <w:sym w:font="Symbol" w:char="F0B4"/>
      </w:r>
      <w:r w:rsidRPr="0072707B">
        <w:t xml:space="preserve"> multiplier on the alpha-particle range (red curve) and a 2</w:t>
      </w:r>
      <w:r w:rsidRPr="0072707B">
        <w:sym w:font="Symbol" w:char="F0B4"/>
      </w:r>
      <w:r w:rsidRPr="0072707B">
        <w:t xml:space="preserve"> multiplier on the alpha-particle range (blue curve).</w:t>
      </w:r>
    </w:p>
    <w:p w14:paraId="6853450E" w14:textId="77777777" w:rsidR="005B1BE5" w:rsidRPr="0034382C" w:rsidRDefault="005B1BE5" w:rsidP="0034382C"/>
    <w:p w14:paraId="5D8D0B57" w14:textId="77777777" w:rsidR="005B1BE5" w:rsidRPr="0072707B" w:rsidRDefault="005B1BE5" w:rsidP="00266D7A">
      <w:pPr>
        <w:rPr>
          <w:b/>
        </w:rPr>
      </w:pPr>
      <w:r w:rsidRPr="0072707B">
        <w:rPr>
          <w:b/>
        </w:rPr>
        <w:t>C.</w:t>
      </w:r>
      <w:r w:rsidRPr="0072707B">
        <w:rPr>
          <w:b/>
        </w:rPr>
        <w:tab/>
        <w:t>Burn-profile shift</w:t>
      </w:r>
    </w:p>
    <w:p w14:paraId="06F8FFF8" w14:textId="77777777" w:rsidR="005B1BE5" w:rsidRPr="0072707B" w:rsidRDefault="005B1BE5">
      <w:r w:rsidRPr="0072707B">
        <w:tab/>
        <w:t xml:space="preserve">Another interesting feature of the onset of burn propagation concerns the burn profile in the hot spot at bang time. This can be studied by examining how </w:t>
      </w:r>
      <w:r w:rsidRPr="0072707B">
        <w:rPr>
          <w:i/>
        </w:rPr>
        <w:t>f</w:t>
      </w:r>
      <w:r w:rsidRPr="0072707B">
        <w:rPr>
          <w:rFonts w:ascii="Symbol" w:hAnsi="Symbol"/>
          <w:i/>
          <w:position w:val="-6"/>
          <w:sz w:val="20"/>
        </w:rPr>
        <w:t></w:t>
      </w:r>
      <w:r w:rsidRPr="0072707B">
        <w:t xml:space="preserve"> compares to its central value at </w:t>
      </w:r>
      <w:r w:rsidRPr="0072707B">
        <w:rPr>
          <w:noProof/>
          <w:position w:val="-14"/>
        </w:rPr>
        <w:object w:dxaOrig="2420" w:dyaOrig="380" w14:anchorId="46EBE9C8">
          <v:shape id="_x0000_i1183" type="#_x0000_t75" alt="" style="width:120.65pt;height:19.35pt;mso-width-percent:0;mso-height-percent:0;mso-width-percent:0;mso-height-percent:0" o:ole="">
            <v:imagedata r:id="rId332" o:title=""/>
          </v:shape>
          <o:OLEObject Type="Embed" ProgID="Equation.DSMT4" ShapeID="_x0000_i1183" DrawAspect="Content" ObjectID="_1652187438" r:id="rId333"/>
        </w:object>
      </w:r>
      <w:r w:rsidRPr="0072707B">
        <w:t xml:space="preserve"> where </w:t>
      </w:r>
      <w:r w:rsidRPr="0072707B">
        <w:rPr>
          <w:noProof/>
          <w:position w:val="-14"/>
        </w:rPr>
        <w:object w:dxaOrig="2299" w:dyaOrig="460" w14:anchorId="63746656">
          <v:shape id="_x0000_i1184" type="#_x0000_t75" alt="" style="width:114.65pt;height:24pt;mso-width-percent:0;mso-height-percent:0;mso-width-percent:0;mso-height-percent:0" o:ole="">
            <v:imagedata r:id="rId334" o:title=""/>
          </v:shape>
          <o:OLEObject Type="Embed" ProgID="Equation.DSMT4" ShapeID="_x0000_i1184" DrawAspect="Content" ObjectID="_1652187439" r:id="rId335"/>
        </w:object>
      </w:r>
      <w:r w:rsidRPr="0072707B">
        <w:t xml:space="preserve"> Here, </w:t>
      </w:r>
      <w:r w:rsidRPr="0072707B">
        <w:rPr>
          <w:i/>
        </w:rPr>
        <w:t>P</w:t>
      </w:r>
      <w:r w:rsidRPr="0072707B">
        <w:rPr>
          <w:position w:val="-6"/>
          <w:sz w:val="20"/>
        </w:rPr>
        <w:t>0</w:t>
      </w:r>
      <w:r w:rsidRPr="0072707B">
        <w:t xml:space="preserve">, </w:t>
      </w:r>
      <w:r w:rsidRPr="0072707B">
        <w:rPr>
          <w:i/>
        </w:rPr>
        <w:t>T</w:t>
      </w:r>
      <w:r w:rsidRPr="0072707B">
        <w:rPr>
          <w:position w:val="-6"/>
          <w:sz w:val="20"/>
        </w:rPr>
        <w:t>0</w:t>
      </w:r>
      <w:r w:rsidRPr="0072707B">
        <w:t xml:space="preserve">, and </w:t>
      </w:r>
      <w:r w:rsidRPr="0072707B">
        <w:rPr>
          <w:noProof/>
          <w:position w:val="-10"/>
        </w:rPr>
        <w:object w:dxaOrig="620" w:dyaOrig="360" w14:anchorId="0386D26E">
          <v:shape id="_x0000_i1185" type="#_x0000_t75" alt="" style="width:30.65pt;height:18.65pt;mso-width-percent:0;mso-height-percent:0;mso-width-percent:0;mso-height-percent:0" o:ole="">
            <v:imagedata r:id="rId336" o:title=""/>
          </v:shape>
          <o:OLEObject Type="Embed" ProgID="Equation.DSMT4" ShapeID="_x0000_i1185" DrawAspect="Content" ObjectID="_1652187440" r:id="rId337"/>
        </w:object>
      </w:r>
      <w:r w:rsidRPr="0072707B">
        <w:t xml:space="preserve"> denote the central hot-spot pressure, temperature, and fusion reactivity evaluated at bang time, respectively, and </w:t>
      </w:r>
      <w:r w:rsidRPr="0072707B">
        <w:rPr>
          <w:rFonts w:ascii="Symbol" w:hAnsi="Symbol"/>
          <w:i/>
        </w:rPr>
        <w:t></w:t>
      </w:r>
      <w:r w:rsidRPr="0072707B">
        <w:rPr>
          <w:position w:val="-6"/>
          <w:sz w:val="20"/>
        </w:rPr>
        <w:t>burn</w:t>
      </w:r>
      <w:r w:rsidRPr="0072707B">
        <w:t xml:space="preserve"> is the FWHM of the neutron</w:t>
      </w:r>
      <w:r w:rsidRPr="0072707B">
        <w:noBreakHyphen/>
        <w:t xml:space="preserve">production rate. Note that </w:t>
      </w:r>
      <w:r w:rsidRPr="0072707B">
        <w:rPr>
          <w:noProof/>
          <w:position w:val="-14"/>
        </w:rPr>
        <w:object w:dxaOrig="1460" w:dyaOrig="380" w14:anchorId="664369A0">
          <v:shape id="_x0000_i1186" type="#_x0000_t75" alt="" style="width:74pt;height:19.35pt;mso-width-percent:0;mso-height-percent:0;mso-width-percent:0;mso-height-percent:0" o:ole="">
            <v:imagedata r:id="rId338" o:title=""/>
          </v:shape>
          <o:OLEObject Type="Embed" ProgID="Equation.DSMT4" ShapeID="_x0000_i1186" DrawAspect="Content" ObjectID="_1652187441" r:id="rId339"/>
        </w:object>
      </w:r>
      <w:r w:rsidRPr="0072707B">
        <w:t xml:space="preserve"> is related to </w:t>
      </w:r>
      <w:r w:rsidRPr="0072707B">
        <w:rPr>
          <w:i/>
        </w:rPr>
        <w:t>f</w:t>
      </w:r>
      <w:r w:rsidRPr="0072707B">
        <w:rPr>
          <w:rFonts w:ascii="Symbol" w:hAnsi="Symbol"/>
          <w:i/>
          <w:position w:val="-6"/>
          <w:sz w:val="20"/>
        </w:rPr>
        <w:t></w:t>
      </w:r>
      <w:r w:rsidRPr="0072707B">
        <w:t xml:space="preserve"> via the following relation:</w:t>
      </w:r>
    </w:p>
    <w:p w14:paraId="19808E22" w14:textId="77777777" w:rsidR="005B1BE5" w:rsidRPr="0072707B" w:rsidRDefault="005B1BE5"/>
    <w:p w14:paraId="73D97B4D" w14:textId="78D30876"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4"/>
        </w:rPr>
        <w:object w:dxaOrig="1719" w:dyaOrig="720" w14:anchorId="43380AA6">
          <v:shape id="_x0000_i1187" type="#_x0000_t75" alt="" style="width:86pt;height:36pt;mso-width-percent:0;mso-height-percent:0;mso-width-percent:0;mso-height-percent:0" o:ole="">
            <v:imagedata r:id="rId340" o:title=""/>
          </v:shape>
          <o:OLEObject Type="Embed" ProgID="Equation.DSMT4" ShapeID="_x0000_i1187" DrawAspect="Content" ObjectID="_1652187442" r:id="rId341"/>
        </w:object>
      </w:r>
      <w:r w:rsidRPr="0072707B">
        <w:rPr>
          <w:rFonts w:eastAsia="Times New Roman"/>
        </w:rPr>
        <w:tab/>
        <w:t>(</w:t>
      </w:r>
      <w:r w:rsidR="00F7268F" w:rsidRPr="0072707B">
        <w:rPr>
          <w:rFonts w:eastAsia="Times New Roman"/>
        </w:rPr>
        <w:t>70</w:t>
      </w:r>
      <w:r w:rsidRPr="0072707B">
        <w:rPr>
          <w:rFonts w:eastAsia="Times New Roman"/>
        </w:rPr>
        <w:t>)</w:t>
      </w:r>
    </w:p>
    <w:p w14:paraId="795C27B7" w14:textId="77777777" w:rsidR="005B1BE5" w:rsidRPr="0072707B" w:rsidRDefault="005B1BE5"/>
    <w:p w14:paraId="5F6C834D" w14:textId="77777777" w:rsidR="005B1BE5" w:rsidRPr="0072707B" w:rsidRDefault="005B1BE5">
      <w:r w:rsidRPr="0072707B">
        <w:t xml:space="preserve">where </w:t>
      </w:r>
      <w:r w:rsidRPr="0072707B">
        <w:rPr>
          <w:rFonts w:ascii="Symbol" w:hAnsi="Symbol"/>
          <w:i/>
        </w:rPr>
        <w:t></w:t>
      </w:r>
      <w:r w:rsidRPr="0072707B">
        <w:rPr>
          <w:rFonts w:ascii="Symbol" w:hAnsi="Symbol"/>
          <w:i/>
          <w:position w:val="-6"/>
          <w:sz w:val="20"/>
        </w:rPr>
        <w:t></w:t>
      </w:r>
      <w:r w:rsidRPr="0072707B">
        <w:t xml:space="preserve"> is a factor depending only on spatial profiles given by</w:t>
      </w:r>
    </w:p>
    <w:p w14:paraId="60F6097F" w14:textId="77777777" w:rsidR="005B1BE5" w:rsidRPr="0072707B" w:rsidRDefault="005B1BE5"/>
    <w:p w14:paraId="59D735E3" w14:textId="52F88277"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94"/>
        </w:rPr>
        <w:object w:dxaOrig="3379" w:dyaOrig="2000" w14:anchorId="57FD4EE1">
          <v:shape id="_x0000_i1188" type="#_x0000_t75" alt="" style="width:169.35pt;height:100pt;mso-width-percent:0;mso-height-percent:0;mso-width-percent:0;mso-height-percent:0" o:ole="">
            <v:imagedata r:id="rId342" o:title=""/>
          </v:shape>
          <o:OLEObject Type="Embed" ProgID="Equation.DSMT4" ShapeID="_x0000_i1188" DrawAspect="Content" ObjectID="_1652187443" r:id="rId343"/>
        </w:object>
      </w:r>
      <w:r w:rsidRPr="0072707B">
        <w:rPr>
          <w:rFonts w:eastAsia="Times New Roman"/>
        </w:rPr>
        <w:tab/>
        <w:t>(</w:t>
      </w:r>
      <w:r w:rsidR="00F7268F" w:rsidRPr="0072707B">
        <w:rPr>
          <w:rFonts w:eastAsia="Times New Roman"/>
        </w:rPr>
        <w:t>71</w:t>
      </w:r>
      <w:r w:rsidRPr="0072707B">
        <w:rPr>
          <w:rFonts w:eastAsia="Times New Roman"/>
        </w:rPr>
        <w:t>)</w:t>
      </w:r>
    </w:p>
    <w:p w14:paraId="303B1CC2" w14:textId="77777777" w:rsidR="005B1BE5" w:rsidRPr="0072707B" w:rsidRDefault="005B1BE5"/>
    <w:p w14:paraId="66CB0967" w14:textId="77777777" w:rsidR="005B1BE5" w:rsidRPr="0072707B" w:rsidRDefault="005B1BE5">
      <w:r w:rsidRPr="0072707B">
        <w:t xml:space="preserve">where </w:t>
      </w:r>
      <w:r w:rsidRPr="0072707B">
        <w:rPr>
          <w:noProof/>
          <w:position w:val="-12"/>
        </w:rPr>
        <w:object w:dxaOrig="980" w:dyaOrig="360" w14:anchorId="2BC80001">
          <v:shape id="_x0000_i1189" type="#_x0000_t75" alt="" style="width:48pt;height:18.65pt;mso-width-percent:0;mso-height-percent:0;mso-width-percent:0;mso-height-percent:0" o:ole="">
            <v:imagedata r:id="rId344" o:title=""/>
          </v:shape>
          <o:OLEObject Type="Embed" ProgID="Equation.DSMT4" ShapeID="_x0000_i1189" DrawAspect="Content" ObjectID="_1652187444" r:id="rId345"/>
        </w:object>
      </w:r>
      <w:r w:rsidRPr="0072707B">
        <w:t xml:space="preserve"> and </w:t>
      </w:r>
      <w:r w:rsidRPr="0072707B">
        <w:rPr>
          <w:noProof/>
          <w:position w:val="-12"/>
        </w:rPr>
        <w:object w:dxaOrig="1480" w:dyaOrig="440" w14:anchorId="32B50047">
          <v:shape id="_x0000_i1190" type="#_x0000_t75" alt="" style="width:74pt;height:22pt;mso-width-percent:0;mso-height-percent:0;mso-width-percent:0;mso-height-percent:0" o:ole="">
            <v:imagedata r:id="rId346" o:title=""/>
          </v:shape>
          <o:OLEObject Type="Embed" ProgID="Equation.DSMT4" ShapeID="_x0000_i1190" DrawAspect="Content" ObjectID="_1652187445" r:id="rId347"/>
        </w:object>
      </w:r>
      <w:r w:rsidRPr="0072707B">
        <w:t xml:space="preserve"> is the hot-spot volume. Here, the ideal-gas equation of state is used in the hot spot </w:t>
      </w:r>
      <w:r w:rsidRPr="0072707B">
        <w:rPr>
          <w:i/>
        </w:rPr>
        <w:t>P</w:t>
      </w:r>
      <w:r w:rsidRPr="0072707B">
        <w:t xml:space="preserve"> = 2</w:t>
      </w:r>
      <w:r w:rsidRPr="0072707B">
        <w:rPr>
          <w:i/>
        </w:rPr>
        <w:t>nT</w:t>
      </w:r>
      <w:r w:rsidRPr="0072707B">
        <w:t xml:space="preserve"> with </w:t>
      </w:r>
      <w:r w:rsidRPr="0072707B">
        <w:rPr>
          <w:i/>
        </w:rPr>
        <w:t>n</w:t>
      </w:r>
      <w:r w:rsidRPr="0072707B">
        <w:t xml:space="preserve"> representing the ion number density for a 50–50 DT plasma. The fusion production rate </w:t>
      </w:r>
      <w:r w:rsidRPr="0072707B">
        <w:rPr>
          <w:i/>
        </w:rPr>
        <w:t>n</w:t>
      </w:r>
      <w:r w:rsidRPr="0072707B">
        <w:rPr>
          <w:position w:val="6"/>
          <w:sz w:val="20"/>
        </w:rPr>
        <w:t>2</w:t>
      </w:r>
      <w:r w:rsidRPr="0072707B">
        <w:sym w:font="Symbol" w:char="F0E1"/>
      </w:r>
      <w:r w:rsidRPr="0072707B">
        <w:rPr>
          <w:i/>
        </w:rPr>
        <w:sym w:font="Symbol" w:char="F073"/>
      </w:r>
      <w:r w:rsidRPr="0072707B">
        <w:rPr>
          <w:rFonts w:ascii="Palatino Linotype" w:hAnsi="Palatino Linotype"/>
          <w:i/>
        </w:rPr>
        <w:t>v</w:t>
      </w:r>
      <w:r w:rsidRPr="0072707B">
        <w:sym w:font="Symbol" w:char="F0F1"/>
      </w:r>
      <w:r w:rsidRPr="0072707B">
        <w:t xml:space="preserve"> is proportional to </w:t>
      </w:r>
      <w:r w:rsidRPr="0072707B">
        <w:rPr>
          <w:i/>
        </w:rPr>
        <w:t>P</w:t>
      </w:r>
      <w:r w:rsidRPr="0072707B">
        <w:rPr>
          <w:position w:val="6"/>
          <w:sz w:val="20"/>
        </w:rPr>
        <w:t>2</w:t>
      </w:r>
      <w:r w:rsidRPr="0072707B">
        <w:sym w:font="Symbol" w:char="F0E1"/>
      </w:r>
      <w:r w:rsidRPr="0072707B">
        <w:rPr>
          <w:i/>
          <w:spacing w:val="20"/>
        </w:rPr>
        <w:sym w:font="Symbol" w:char="F073"/>
      </w:r>
      <w:r w:rsidRPr="0072707B">
        <w:rPr>
          <w:rFonts w:ascii="Palatino Linotype" w:hAnsi="Palatino Linotype"/>
          <w:i/>
          <w:spacing w:val="20"/>
        </w:rPr>
        <w:t>v</w:t>
      </w:r>
      <w:r w:rsidRPr="0072707B">
        <w:sym w:font="Symbol" w:char="F0F1"/>
      </w:r>
      <w:r w:rsidRPr="0072707B">
        <w:t>/</w:t>
      </w:r>
      <w:r w:rsidRPr="0072707B">
        <w:rPr>
          <w:i/>
          <w:spacing w:val="20"/>
        </w:rPr>
        <w:t>T</w:t>
      </w:r>
      <w:r w:rsidRPr="0072707B">
        <w:rPr>
          <w:spacing w:val="20"/>
          <w:position w:val="6"/>
          <w:sz w:val="20"/>
        </w:rPr>
        <w:t>2</w:t>
      </w:r>
      <w:r w:rsidRPr="0072707B">
        <w:t xml:space="preserve"> and is spatially dependent only on the temperature for a flat pressure (isobaric) profile. </w:t>
      </w:r>
    </w:p>
    <w:p w14:paraId="1634A6D6" w14:textId="77777777" w:rsidR="005B1BE5" w:rsidRPr="0072707B" w:rsidRDefault="005B1BE5">
      <w:r w:rsidRPr="0072707B">
        <w:tab/>
        <w:t xml:space="preserve">The factor </w:t>
      </w:r>
      <w:r w:rsidRPr="0072707B">
        <w:rPr>
          <w:rFonts w:ascii="Symbol" w:hAnsi="Symbol"/>
          <w:i/>
        </w:rPr>
        <w:t></w:t>
      </w:r>
      <w:r w:rsidRPr="0072707B">
        <w:rPr>
          <w:i/>
          <w:position w:val="-6"/>
          <w:sz w:val="20"/>
        </w:rPr>
        <w:t>p</w:t>
      </w:r>
      <w:r w:rsidRPr="0072707B">
        <w:t xml:space="preserve"> = 1 for a perfectly isobaric configuration and is given by</w:t>
      </w:r>
    </w:p>
    <w:p w14:paraId="7CF1213A" w14:textId="77777777" w:rsidR="005B1BE5" w:rsidRPr="0072707B" w:rsidRDefault="005B1BE5"/>
    <w:p w14:paraId="4994A4D5" w14:textId="22B1E2C7"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2"/>
        </w:rPr>
        <w:object w:dxaOrig="1780" w:dyaOrig="800" w14:anchorId="64D87C6E">
          <v:shape id="_x0000_i1191" type="#_x0000_t75" alt="" style="width:88pt;height:41.35pt;mso-width-percent:0;mso-height-percent:0;mso-width-percent:0;mso-height-percent:0" o:ole="">
            <v:imagedata r:id="rId348" o:title=""/>
          </v:shape>
          <o:OLEObject Type="Embed" ProgID="Equation.DSMT4" ShapeID="_x0000_i1191" DrawAspect="Content" ObjectID="_1652187446" r:id="rId349"/>
        </w:object>
      </w:r>
      <w:r w:rsidRPr="0072707B">
        <w:rPr>
          <w:rFonts w:eastAsia="Times New Roman"/>
        </w:rPr>
        <w:t xml:space="preserve"> </w:t>
      </w:r>
      <w:r w:rsidRPr="0072707B">
        <w:rPr>
          <w:rFonts w:eastAsia="Times New Roman"/>
        </w:rPr>
        <w:tab/>
        <w:t>(</w:t>
      </w:r>
      <w:r w:rsidR="00F7268F" w:rsidRPr="0072707B">
        <w:rPr>
          <w:rFonts w:eastAsia="Times New Roman"/>
        </w:rPr>
        <w:t>72</w:t>
      </w:r>
      <w:r w:rsidRPr="0072707B">
        <w:rPr>
          <w:rFonts w:eastAsia="Times New Roman"/>
        </w:rPr>
        <w:t>)</w:t>
      </w:r>
    </w:p>
    <w:p w14:paraId="66845578" w14:textId="77777777" w:rsidR="005B1BE5" w:rsidRPr="0072707B" w:rsidRDefault="005B1BE5"/>
    <w:p w14:paraId="7DCFD17A" w14:textId="77777777" w:rsidR="005B1BE5" w:rsidRPr="0072707B" w:rsidRDefault="005B1BE5">
      <w:r w:rsidRPr="0072707B">
        <w:tab/>
        <w:t xml:space="preserve">In the analytic model, we assume </w:t>
      </w:r>
      <w:r w:rsidRPr="0072707B">
        <w:rPr>
          <w:rFonts w:ascii="Symbol" w:hAnsi="Symbol"/>
          <w:i/>
        </w:rPr>
        <w:t></w:t>
      </w:r>
      <w:r w:rsidRPr="0072707B">
        <w:rPr>
          <w:i/>
          <w:position w:val="-6"/>
          <w:sz w:val="20"/>
        </w:rPr>
        <w:t>p</w:t>
      </w:r>
      <w:r w:rsidRPr="0072707B">
        <w:t xml:space="preserve"> = 1. This factor can change, however, during the burn-propagation phase as a result of the pressure gradient arising from rapid expansion of the hot spot. </w:t>
      </w:r>
    </w:p>
    <w:p w14:paraId="28A44350" w14:textId="5F924E12" w:rsidR="00F62060" w:rsidRPr="0072707B" w:rsidRDefault="005B1BE5">
      <w:r w:rsidRPr="0072707B">
        <w:lastRenderedPageBreak/>
        <w:tab/>
        <w:t xml:space="preserve">Figure 10 shows a tight correlation between </w:t>
      </w:r>
      <w:r w:rsidRPr="0072707B">
        <w:rPr>
          <w:i/>
        </w:rPr>
        <w:t>f</w:t>
      </w:r>
      <w:r w:rsidRPr="0072707B">
        <w:rPr>
          <w:rFonts w:ascii="Symbol" w:hAnsi="Symbol"/>
          <w:i/>
          <w:position w:val="-6"/>
          <w:sz w:val="20"/>
        </w:rPr>
        <w:t></w:t>
      </w:r>
      <w:r w:rsidRPr="0072707B">
        <w:t xml:space="preserve"> and </w:t>
      </w:r>
      <w:r w:rsidRPr="0072707B">
        <w:rPr>
          <w:i/>
        </w:rPr>
        <w:t>f</w:t>
      </w:r>
      <w:r w:rsidRPr="0072707B">
        <w:rPr>
          <w:rFonts w:ascii="Symbol" w:hAnsi="Symbol"/>
          <w:i/>
          <w:position w:val="-6"/>
          <w:sz w:val="20"/>
        </w:rPr>
        <w:t></w:t>
      </w:r>
      <w:r w:rsidRPr="0072707B">
        <w:rPr>
          <w:rFonts w:ascii="Symbol" w:hAnsi="Symbol"/>
          <w:position w:val="-6"/>
          <w:sz w:val="20"/>
        </w:rPr>
        <w:t></w:t>
      </w:r>
      <w:r w:rsidRPr="0072707B">
        <w:rPr>
          <w:rFonts w:ascii="Symbol" w:hAnsi="Symbol"/>
          <w:position w:val="-6"/>
          <w:sz w:val="20"/>
        </w:rPr>
        <w:t></w:t>
      </w:r>
      <w:r w:rsidRPr="0072707B">
        <w:t xml:space="preserve"> up to the ignition point where </w:t>
      </w:r>
      <w:r w:rsidRPr="0072707B">
        <w:rPr>
          <w:i/>
        </w:rPr>
        <w:t>f</w:t>
      </w:r>
      <w:r w:rsidRPr="0072707B">
        <w:rPr>
          <w:rFonts w:ascii="Symbol" w:hAnsi="Symbol"/>
          <w:i/>
          <w:position w:val="-6"/>
          <w:sz w:val="20"/>
        </w:rPr>
        <w:t></w:t>
      </w:r>
      <w:r w:rsidRPr="0072707B">
        <w:t xml:space="preserve"> ~ 1.4 and a distinct maximum in </w:t>
      </w:r>
      <w:r w:rsidRPr="0072707B">
        <w:rPr>
          <w:i/>
        </w:rPr>
        <w:t>f</w:t>
      </w:r>
      <w:r w:rsidRPr="0072707B">
        <w:rPr>
          <w:rFonts w:ascii="Symbol" w:hAnsi="Symbol"/>
          <w:i/>
          <w:position w:val="-6"/>
          <w:sz w:val="20"/>
        </w:rPr>
        <w:t></w:t>
      </w:r>
      <w:r w:rsidRPr="0072707B">
        <w:rPr>
          <w:rFonts w:ascii="Symbol" w:hAnsi="Symbol"/>
          <w:position w:val="-6"/>
          <w:sz w:val="20"/>
        </w:rPr>
        <w:t></w:t>
      </w:r>
      <w:r w:rsidRPr="0072707B">
        <w:rPr>
          <w:rFonts w:ascii="Symbol" w:hAnsi="Symbol"/>
          <w:position w:val="-6"/>
          <w:sz w:val="20"/>
        </w:rPr>
        <w:t></w:t>
      </w:r>
      <w:r w:rsidRPr="0072707B">
        <w:t xml:space="preserve"> occurs. In the alpha-heating phase, the macroscopic alpha-heating parameter </w:t>
      </w:r>
      <w:r w:rsidRPr="0072707B">
        <w:rPr>
          <w:i/>
        </w:rPr>
        <w:t>f</w:t>
      </w:r>
      <w:r w:rsidRPr="0072707B">
        <w:rPr>
          <w:rFonts w:ascii="Symbol" w:hAnsi="Symbol"/>
          <w:i/>
          <w:position w:val="-6"/>
          <w:sz w:val="20"/>
        </w:rPr>
        <w:t></w:t>
      </w:r>
      <w:r w:rsidRPr="0072707B">
        <w:t xml:space="preserve"> is coupled to the microscopic parameter </w:t>
      </w:r>
      <w:r w:rsidRPr="0072707B">
        <w:rPr>
          <w:i/>
        </w:rPr>
        <w:t>f</w:t>
      </w:r>
      <w:r w:rsidRPr="0072707B">
        <w:rPr>
          <w:rFonts w:ascii="Symbol" w:hAnsi="Symbol"/>
          <w:i/>
          <w:position w:val="-6"/>
          <w:sz w:val="20"/>
        </w:rPr>
        <w:t></w:t>
      </w:r>
      <w:r w:rsidRPr="0072707B">
        <w:rPr>
          <w:rFonts w:ascii="Symbol" w:hAnsi="Symbol"/>
          <w:position w:val="-6"/>
          <w:sz w:val="20"/>
        </w:rPr>
        <w:t></w:t>
      </w:r>
      <w:r w:rsidRPr="0072707B">
        <w:rPr>
          <w:rFonts w:ascii="Symbol" w:hAnsi="Symbol"/>
          <w:position w:val="-6"/>
          <w:sz w:val="20"/>
        </w:rPr>
        <w:t></w:t>
      </w:r>
      <w:r w:rsidRPr="0072707B">
        <w:t xml:space="preserve">, indicating that the neutron-production rate is self-similar in the hot spot. At the ignition point, the central hot-spot temperature corresponding to the maximum value of </w:t>
      </w:r>
      <w:r w:rsidRPr="0072707B">
        <w:rPr>
          <w:i/>
        </w:rPr>
        <w:t>f</w:t>
      </w:r>
      <w:r w:rsidRPr="0072707B">
        <w:rPr>
          <w:rFonts w:ascii="Symbol" w:hAnsi="Symbol"/>
          <w:i/>
          <w:position w:val="-6"/>
          <w:sz w:val="20"/>
        </w:rPr>
        <w:t></w:t>
      </w:r>
      <w:r w:rsidRPr="0072707B">
        <w:rPr>
          <w:rFonts w:ascii="Symbol" w:hAnsi="Symbol"/>
          <w:position w:val="-6"/>
          <w:sz w:val="20"/>
        </w:rPr>
        <w:t></w:t>
      </w:r>
      <w:r w:rsidRPr="0072707B">
        <w:rPr>
          <w:rFonts w:ascii="Symbol" w:hAnsi="Symbol"/>
          <w:position w:val="-6"/>
          <w:sz w:val="20"/>
        </w:rPr>
        <w:t></w:t>
      </w:r>
      <w:r w:rsidRPr="0072707B">
        <w:t xml:space="preserve"> in Fig. 10. varies between 10 and 17 keV in our database. This is not surprising, considering that </w:t>
      </w:r>
      <w:r w:rsidRPr="0072707B">
        <w:rPr>
          <w:i/>
        </w:rPr>
        <w:t>S</w:t>
      </w:r>
      <w:r w:rsidRPr="0072707B">
        <w:rPr>
          <w:rFonts w:ascii="Symbol" w:hAnsi="Symbol"/>
          <w:i/>
          <w:position w:val="-6"/>
          <w:sz w:val="20"/>
        </w:rPr>
        <w:t></w:t>
      </w:r>
      <w:r w:rsidRPr="0072707B">
        <w:t xml:space="preserve"> is minimized around 14 keV. It follows that as a result of the runaway amplification in temperature, an important feature of the onset of burn propagation is that the central temperature reaches the value of ~14 keV, corresponding to the minimum value of </w:t>
      </w:r>
      <w:r w:rsidRPr="0072707B">
        <w:rPr>
          <w:i/>
        </w:rPr>
        <w:t>S</w:t>
      </w:r>
      <w:r w:rsidRPr="0072707B">
        <w:rPr>
          <w:rFonts w:ascii="Symbol" w:hAnsi="Symbol"/>
          <w:i/>
          <w:position w:val="-6"/>
          <w:sz w:val="20"/>
        </w:rPr>
        <w:t></w:t>
      </w:r>
      <w:r w:rsidRPr="0072707B">
        <w:rPr>
          <w:rFonts w:ascii="Symbol" w:hAnsi="Symbol"/>
          <w:position w:val="-6"/>
          <w:sz w:val="20"/>
        </w:rPr>
        <w:t></w:t>
      </w:r>
      <w:r w:rsidRPr="0072707B">
        <w:rPr>
          <w:rFonts w:ascii="Symbol" w:hAnsi="Symbol"/>
          <w:position w:val="-6"/>
          <w:sz w:val="20"/>
        </w:rPr>
        <w:t></w:t>
      </w:r>
      <w:r w:rsidRPr="0072707B">
        <w:t>. Consequently, the peak of the fusion-reaction rate shifts toward the denser regions (i.e., the shell), indicating that alpha heating, with respect to power losses, is becoming more dominant in the shell than it is in the low-density hot spot.</w:t>
      </w:r>
    </w:p>
    <w:p w14:paraId="1E1FD147" w14:textId="4C4BAD3F" w:rsidR="00266D7A" w:rsidRPr="0072707B" w:rsidRDefault="00266D7A" w:rsidP="00F647D8"/>
    <w:p w14:paraId="49DF7CD6" w14:textId="77777777" w:rsidR="005B1BE5" w:rsidRPr="0072707B" w:rsidRDefault="005B1BE5" w:rsidP="00F647D8">
      <w:pPr>
        <w:jc w:val="center"/>
      </w:pPr>
      <w:r w:rsidRPr="0072707B">
        <w:rPr>
          <w:noProof/>
        </w:rPr>
        <w:drawing>
          <wp:inline distT="0" distB="0" distL="0" distR="0" wp14:anchorId="602A8397" wp14:editId="5A072CD1">
            <wp:extent cx="2769235" cy="1984375"/>
            <wp:effectExtent l="0" t="0" r="0" b="0"/>
            <wp:docPr id="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769235" cy="1984375"/>
                    </a:xfrm>
                    <a:prstGeom prst="rect">
                      <a:avLst/>
                    </a:prstGeom>
                    <a:noFill/>
                    <a:ln>
                      <a:noFill/>
                    </a:ln>
                  </pic:spPr>
                </pic:pic>
              </a:graphicData>
            </a:graphic>
          </wp:inline>
        </w:drawing>
      </w:r>
    </w:p>
    <w:p w14:paraId="2A940732" w14:textId="77777777" w:rsidR="005B1BE5" w:rsidRPr="0072707B" w:rsidRDefault="005B1BE5">
      <w:r w:rsidRPr="0072707B">
        <w:t xml:space="preserve">FIG. 10. The alpha-heating parameter </w:t>
      </w:r>
      <w:r w:rsidRPr="0072707B">
        <w:rPr>
          <w:i/>
        </w:rPr>
        <w:t>f</w:t>
      </w:r>
      <w:r w:rsidRPr="0072707B">
        <w:rPr>
          <w:rFonts w:ascii="Symbol" w:hAnsi="Symbol"/>
          <w:i/>
          <w:position w:val="-6"/>
          <w:sz w:val="20"/>
        </w:rPr>
        <w:t></w:t>
      </w:r>
      <w:r w:rsidRPr="0072707B">
        <w:t xml:space="preserve"> is compared with its central value </w:t>
      </w:r>
      <w:r w:rsidRPr="0072707B">
        <w:rPr>
          <w:i/>
        </w:rPr>
        <w:t>f</w:t>
      </w:r>
      <w:r w:rsidRPr="0072707B">
        <w:rPr>
          <w:rFonts w:ascii="Symbol" w:hAnsi="Symbol"/>
          <w:i/>
          <w:position w:val="-6"/>
          <w:sz w:val="20"/>
        </w:rPr>
        <w:t></w:t>
      </w:r>
      <w:r w:rsidRPr="0072707B">
        <w:rPr>
          <w:rFonts w:ascii="Symbol" w:hAnsi="Symbol"/>
          <w:position w:val="-6"/>
          <w:sz w:val="20"/>
        </w:rPr>
        <w:t></w:t>
      </w:r>
      <w:r w:rsidRPr="0072707B">
        <w:rPr>
          <w:position w:val="-6"/>
          <w:sz w:val="20"/>
        </w:rPr>
        <w:t>0</w:t>
      </w:r>
      <w:r w:rsidRPr="0072707B">
        <w:t>. A one-to-one correlation is expected in the alpha-heating phase when the hot-spot hydro profiles are expected to be self-similar. In the burn-propagation regime, the similarity breaks down and the neutron</w:t>
      </w:r>
      <w:r w:rsidRPr="0072707B">
        <w:noBreakHyphen/>
        <w:t>production rate becomes more dependent on the central temperature.</w:t>
      </w:r>
    </w:p>
    <w:p w14:paraId="0BE4D838" w14:textId="77777777" w:rsidR="005B1BE5" w:rsidRPr="0072707B" w:rsidRDefault="005B1BE5"/>
    <w:p w14:paraId="654781A8" w14:textId="5BAEC4B4" w:rsidR="005B1BE5" w:rsidRPr="0072707B" w:rsidRDefault="005B1BE5">
      <w:r w:rsidRPr="0072707B">
        <w:tab/>
        <w:t xml:space="preserve">This critical point is also consistent with the ignition condition </w:t>
      </w:r>
      <w:r w:rsidRPr="0072707B">
        <w:rPr>
          <w:i/>
        </w:rPr>
        <w:t>f</w:t>
      </w:r>
      <w:r w:rsidRPr="0072707B">
        <w:rPr>
          <w:rFonts w:ascii="Symbol" w:hAnsi="Symbol"/>
          <w:i/>
          <w:position w:val="-6"/>
          <w:sz w:val="20"/>
        </w:rPr>
        <w:t></w:t>
      </w:r>
      <w:r w:rsidRPr="0072707B">
        <w:t xml:space="preserve"> </w:t>
      </w:r>
      <w:r w:rsidRPr="0072707B">
        <w:sym w:font="Symbol" w:char="F0BB"/>
      </w:r>
      <w:r w:rsidRPr="0072707B">
        <w:t xml:space="preserve"> 1.4 since if we write </w:t>
      </w:r>
      <w:r w:rsidRPr="0072707B">
        <w:rPr>
          <w:noProof/>
          <w:position w:val="-14"/>
        </w:rPr>
        <w:object w:dxaOrig="3500" w:dyaOrig="400" w14:anchorId="604F3C85">
          <v:shape id="_x0000_i1192" type="#_x0000_t75" alt="" style="width:174.65pt;height:20pt;mso-width-percent:0;mso-height-percent:0;mso-width-percent:0;mso-height-percent:0" o:ole="">
            <v:imagedata r:id="rId351" o:title=""/>
          </v:shape>
          <o:OLEObject Type="Embed" ProgID="Equation.DSMT4" ShapeID="_x0000_i1192" DrawAspect="Content" ObjectID="_1652187447" r:id="rId352"/>
        </w:object>
      </w:r>
      <w:r w:rsidRPr="0072707B">
        <w:t xml:space="preserve"> and neglect the contribution from the </w:t>
      </w:r>
      <w:r w:rsidRPr="0072707B">
        <w:rPr>
          <w:i/>
        </w:rPr>
        <w:t>PdV</w:t>
      </w:r>
      <w:r w:rsidRPr="0072707B">
        <w:t xml:space="preserve"> work at the ignition point (since alpha heating is dominant and the shell is expanding at bang time), </w:t>
      </w:r>
      <w:r w:rsidRPr="0072707B">
        <w:rPr>
          <w:i/>
        </w:rPr>
        <w:t>f</w:t>
      </w:r>
      <w:r w:rsidRPr="0072707B">
        <w:rPr>
          <w:rFonts w:ascii="Symbol" w:hAnsi="Symbol"/>
          <w:i/>
          <w:position w:val="-6"/>
          <w:sz w:val="20"/>
        </w:rPr>
        <w:t></w:t>
      </w:r>
      <w:r w:rsidRPr="0072707B">
        <w:t xml:space="preserve"> can be related to temperature as </w:t>
      </w:r>
      <w:r w:rsidRPr="0072707B">
        <w:rPr>
          <w:noProof/>
          <w:position w:val="-14"/>
        </w:rPr>
        <w:object w:dxaOrig="4400" w:dyaOrig="580" w14:anchorId="5AD1980D">
          <v:shape id="_x0000_i1193" type="#_x0000_t75" alt="" style="width:220pt;height:29.35pt;mso-width-percent:0;mso-height-percent:0;mso-width-percent:0;mso-height-percent:0" o:ole="">
            <v:imagedata r:id="rId353" o:title=""/>
          </v:shape>
          <o:OLEObject Type="Embed" ProgID="Equation.DSMT4" ShapeID="_x0000_i1193" DrawAspect="Content" ObjectID="_1652187448" r:id="rId354"/>
        </w:object>
      </w:r>
      <w:r w:rsidRPr="0072707B">
        <w:t xml:space="preserve"> where the approximate formula for radiation losses derived in Ref. </w:t>
      </w:r>
      <w:r w:rsidR="00F7268F" w:rsidRPr="0072707B">
        <w:t xml:space="preserve">61 </w:t>
      </w:r>
      <w:r w:rsidRPr="0072707B">
        <w:t xml:space="preserve">was used. </w:t>
      </w:r>
      <w:r w:rsidR="00CB7D9A" w:rsidRPr="0072707B">
        <w:t>We emphasize that this approximate formula is only valid near ignition when the input work is much smaller than all of the other terms. In the burn</w:t>
      </w:r>
      <w:r w:rsidR="00F7268F" w:rsidRPr="0072707B">
        <w:t>-</w:t>
      </w:r>
      <w:r w:rsidR="00CB7D9A" w:rsidRPr="0072707B">
        <w:t>propagation phase, the net delivered work will be negative as a result of the hot spot’s expansion (</w:t>
      </w:r>
      <w:r w:rsidR="00F7268F" w:rsidRPr="0072707B">
        <w:t xml:space="preserve">therefore </w:t>
      </w:r>
      <w:r w:rsidR="00CB7D9A" w:rsidRPr="0072707B">
        <w:t>allowing</w:t>
      </w:r>
      <w:r w:rsidR="00F7268F" w:rsidRPr="0072707B">
        <w:t xml:space="preserve"> </w:t>
      </w:r>
      <w:r w:rsidR="00F7268F" w:rsidRPr="0072707B">
        <w:rPr>
          <w:i/>
        </w:rPr>
        <w:t>f</w:t>
      </w:r>
      <w:r w:rsidR="00F7268F" w:rsidRPr="0072707B">
        <w:rPr>
          <w:rStyle w:val="Italicalphasub"/>
          <w:rFonts w:ascii="Symbol" w:hAnsi="Symbol"/>
        </w:rPr>
        <w:t></w:t>
      </w:r>
      <w:r w:rsidR="00F7268F" w:rsidRPr="0072707B">
        <w:t xml:space="preserve"> &gt; 1 </w:t>
      </w:r>
      <w:r w:rsidR="00CB7D9A" w:rsidRPr="0072707B">
        <w:t>to be achieved).</w:t>
      </w:r>
      <w:r w:rsidR="00F7268F" w:rsidRPr="0072707B">
        <w:t xml:space="preserve"> </w:t>
      </w:r>
      <w:r w:rsidRPr="0072707B">
        <w:t xml:space="preserve">The </w:t>
      </w:r>
      <w:r w:rsidRPr="0072707B">
        <w:rPr>
          <w:i/>
        </w:rPr>
        <w:t>LILAC</w:t>
      </w:r>
      <w:r w:rsidRPr="0072707B">
        <w:t xml:space="preserve"> simulations here show that the neutron-averaged temperature is ~63% of the central ion temperature at bang time. If the central temperature at bang time varies between 10 and 17 keV at ignition, the neutron-averaged temperature will vary between 6 and 11 keV. This implies that the </w:t>
      </w:r>
      <w:r w:rsidRPr="0072707B">
        <w:rPr>
          <w:i/>
        </w:rPr>
        <w:t>f</w:t>
      </w:r>
      <w:r w:rsidRPr="0072707B">
        <w:rPr>
          <w:i/>
          <w:position w:val="-6"/>
          <w:sz w:val="20"/>
        </w:rPr>
        <w:t>a</w:t>
      </w:r>
      <w:r w:rsidRPr="0072707B">
        <w:t xml:space="preserve"> at ignition should vary between 1.1 and 1.5, consistent with what is observed in simulations. We therefore conclude that ignition at </w:t>
      </w:r>
      <w:r w:rsidRPr="0072707B">
        <w:rPr>
          <w:i/>
        </w:rPr>
        <w:t>f</w:t>
      </w:r>
      <w:r w:rsidRPr="0072707B">
        <w:rPr>
          <w:i/>
          <w:position w:val="-6"/>
          <w:sz w:val="20"/>
        </w:rPr>
        <w:t>a</w:t>
      </w:r>
      <w:r w:rsidR="00B656A7" w:rsidRPr="0072707B">
        <w:t> </w:t>
      </w:r>
      <w:r w:rsidRPr="0072707B">
        <w:t>~</w:t>
      </w:r>
      <w:r w:rsidR="00B656A7" w:rsidRPr="0072707B">
        <w:t> </w:t>
      </w:r>
      <w:r w:rsidRPr="0072707B">
        <w:t xml:space="preserve">1.4 is consistent with the temperature about the minimum of </w:t>
      </w:r>
      <w:r w:rsidRPr="0072707B">
        <w:rPr>
          <w:i/>
        </w:rPr>
        <w:t>S</w:t>
      </w:r>
      <w:r w:rsidRPr="0072707B">
        <w:rPr>
          <w:rFonts w:ascii="Symbol" w:hAnsi="Symbol"/>
          <w:i/>
          <w:position w:val="-6"/>
          <w:sz w:val="20"/>
        </w:rPr>
        <w:t></w:t>
      </w:r>
      <w:r w:rsidRPr="0072707B">
        <w:rPr>
          <w:rFonts w:ascii="Symbol" w:hAnsi="Symbol"/>
          <w:i/>
          <w:position w:val="-6"/>
          <w:sz w:val="20"/>
        </w:rPr>
        <w:t></w:t>
      </w:r>
      <w:r w:rsidRPr="0072707B">
        <w:rPr>
          <w:rFonts w:ascii="Symbol" w:hAnsi="Symbol"/>
          <w:position w:val="-6"/>
          <w:sz w:val="20"/>
        </w:rPr>
        <w:t></w:t>
      </w:r>
      <w:r w:rsidRPr="0072707B">
        <w:t>.</w:t>
      </w:r>
    </w:p>
    <w:p w14:paraId="0345F568" w14:textId="77777777" w:rsidR="005B1BE5" w:rsidRPr="00020915" w:rsidRDefault="005B1BE5"/>
    <w:p w14:paraId="2DE4556C" w14:textId="77777777" w:rsidR="005B1BE5" w:rsidRPr="0072707B" w:rsidRDefault="005B1BE5">
      <w:pPr>
        <w:keepNext/>
        <w:rPr>
          <w:b/>
        </w:rPr>
      </w:pPr>
      <w:r w:rsidRPr="0072707B">
        <w:rPr>
          <w:b/>
        </w:rPr>
        <w:t>1.</w:t>
      </w:r>
      <w:r w:rsidRPr="0072707B">
        <w:rPr>
          <w:b/>
        </w:rPr>
        <w:tab/>
        <w:t>Fuel-burnup fraction</w:t>
      </w:r>
    </w:p>
    <w:p w14:paraId="2BADE462" w14:textId="77777777" w:rsidR="005B1BE5" w:rsidRPr="0072707B" w:rsidRDefault="005B1BE5">
      <w:r w:rsidRPr="0072707B">
        <w:tab/>
        <w:t xml:space="preserve">In the burn-propagation phase, the yield amplification no longer depends exclusively on </w:t>
      </w:r>
      <w:r w:rsidRPr="0072707B">
        <w:rPr>
          <w:i/>
        </w:rPr>
        <w:t>f</w:t>
      </w:r>
      <w:r w:rsidRPr="0072707B">
        <w:rPr>
          <w:rFonts w:ascii="Symbol" w:hAnsi="Symbol"/>
          <w:i/>
          <w:position w:val="-6"/>
          <w:sz w:val="20"/>
        </w:rPr>
        <w:t></w:t>
      </w:r>
      <w:r w:rsidRPr="0072707B">
        <w:t xml:space="preserve">. This leads to the question of what causes certain implosions to achieve lower yield amplifications than other implosions at the same value of </w:t>
      </w:r>
      <w:r w:rsidRPr="0072707B">
        <w:rPr>
          <w:i/>
        </w:rPr>
        <w:t>f</w:t>
      </w:r>
      <w:r w:rsidRPr="0072707B">
        <w:rPr>
          <w:rFonts w:ascii="Symbol" w:hAnsi="Symbol"/>
          <w:i/>
          <w:position w:val="-6"/>
          <w:sz w:val="20"/>
        </w:rPr>
        <w:t></w:t>
      </w:r>
      <w:r w:rsidRPr="0072707B">
        <w:t>.</w:t>
      </w:r>
    </w:p>
    <w:p w14:paraId="491F4D68" w14:textId="00F29F46" w:rsidR="005B1BE5" w:rsidRPr="0072707B" w:rsidRDefault="005B1BE5">
      <w:r w:rsidRPr="0072707B">
        <w:tab/>
        <w:t xml:space="preserve">In the simulation ensemble presented in this work, many of the points represent implosions of different laser energies, adiabats, and implosion velocities. To understand </w:t>
      </w:r>
      <w:r w:rsidRPr="0072707B">
        <w:lastRenderedPageBreak/>
        <w:t>what is limiting the final yield amplification, it is important to consider how the fuel burnup depends on areal density and temperature. Here we consider two burnup fractions: (1) </w:t>
      </w:r>
      <w:r w:rsidRPr="0072707B">
        <w:rPr>
          <w:rFonts w:ascii="Symbol" w:hAnsi="Symbol"/>
        </w:rPr>
        <w:t></w:t>
      </w:r>
      <w:r w:rsidRPr="0072707B">
        <w:rPr>
          <w:position w:val="-6"/>
          <w:sz w:val="20"/>
        </w:rPr>
        <w:t>hs</w:t>
      </w:r>
      <w:r w:rsidRPr="0072707B">
        <w:t> = Yield/</w:t>
      </w:r>
      <w:r w:rsidRPr="0072707B">
        <w:rPr>
          <w:i/>
        </w:rPr>
        <w:t>N</w:t>
      </w:r>
      <w:r w:rsidRPr="0072707B">
        <w:rPr>
          <w:position w:val="-6"/>
          <w:sz w:val="20"/>
        </w:rPr>
        <w:t>hs</w:t>
      </w:r>
      <w:r w:rsidRPr="0072707B">
        <w:t>, where</w:t>
      </w:r>
      <w:r w:rsidRPr="0072707B">
        <w:rPr>
          <w:i/>
        </w:rPr>
        <w:t xml:space="preserve"> N</w:t>
      </w:r>
      <w:r w:rsidRPr="0072707B">
        <w:rPr>
          <w:position w:val="-6"/>
          <w:sz w:val="20"/>
        </w:rPr>
        <w:t>hs</w:t>
      </w:r>
      <w:r w:rsidRPr="0072707B">
        <w:t xml:space="preserve"> is the number of atoms in the hot spot, and (2)</w:t>
      </w:r>
      <w:r w:rsidR="00F7268F" w:rsidRPr="0072707B">
        <w:t xml:space="preserve"> </w:t>
      </w:r>
      <w:r w:rsidRPr="0072707B">
        <w:rPr>
          <w:rFonts w:ascii="Symbol" w:hAnsi="Symbol"/>
        </w:rPr>
        <w:t></w:t>
      </w:r>
      <w:r w:rsidRPr="0072707B">
        <w:rPr>
          <w:position w:val="-6"/>
          <w:sz w:val="20"/>
        </w:rPr>
        <w:t>tot</w:t>
      </w:r>
      <w:r w:rsidR="00F7268F" w:rsidRPr="0072707B">
        <w:t xml:space="preserve"> </w:t>
      </w:r>
      <w:r w:rsidRPr="0072707B">
        <w:t>=</w:t>
      </w:r>
      <w:r w:rsidR="00F7268F" w:rsidRPr="0072707B">
        <w:t xml:space="preserve"> </w:t>
      </w:r>
      <w:r w:rsidRPr="0072707B">
        <w:t>Yield/</w:t>
      </w:r>
      <w:r w:rsidRPr="0072707B">
        <w:rPr>
          <w:i/>
        </w:rPr>
        <w:t>N</w:t>
      </w:r>
      <w:r w:rsidRPr="0072707B">
        <w:rPr>
          <w:position w:val="-6"/>
          <w:sz w:val="20"/>
        </w:rPr>
        <w:t>DT</w:t>
      </w:r>
      <w:r w:rsidRPr="0072707B">
        <w:t xml:space="preserve">, where </w:t>
      </w:r>
      <w:r w:rsidRPr="0072707B">
        <w:rPr>
          <w:i/>
        </w:rPr>
        <w:t>N</w:t>
      </w:r>
      <w:r w:rsidRPr="0072707B">
        <w:rPr>
          <w:position w:val="-6"/>
          <w:sz w:val="20"/>
        </w:rPr>
        <w:t>DT</w:t>
      </w:r>
      <w:r w:rsidRPr="0072707B">
        <w:t xml:space="preserve"> is the total number of DT atoms in the hot spot and the shell. The hot-spot burnup fraction can easily be written as</w:t>
      </w:r>
    </w:p>
    <w:p w14:paraId="50E96566" w14:textId="77777777" w:rsidR="005B1BE5" w:rsidRPr="0072707B" w:rsidRDefault="005B1BE5"/>
    <w:p w14:paraId="24E3D2FF" w14:textId="7988397D"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4060" w:dyaOrig="760" w14:anchorId="35C30D7B">
          <v:shape id="_x0000_i1194" type="#_x0000_t75" alt="" style="width:203.35pt;height:38pt;mso-width-percent:0;mso-height-percent:0;mso-width-percent:0;mso-height-percent:0" o:ole="">
            <v:imagedata r:id="rId355" o:title=""/>
          </v:shape>
          <o:OLEObject Type="Embed" ProgID="Equation.DSMT4" ShapeID="_x0000_i1194" DrawAspect="Content" ObjectID="_1652187449" r:id="rId356"/>
        </w:object>
      </w:r>
      <w:r w:rsidRPr="0072707B">
        <w:rPr>
          <w:rFonts w:eastAsia="Times New Roman"/>
        </w:rPr>
        <w:tab/>
        <w:t>(</w:t>
      </w:r>
      <w:r w:rsidR="00F7268F" w:rsidRPr="0072707B">
        <w:rPr>
          <w:rFonts w:eastAsia="Times New Roman"/>
        </w:rPr>
        <w:t>73</w:t>
      </w:r>
      <w:r w:rsidRPr="0072707B">
        <w:rPr>
          <w:rFonts w:eastAsia="Times New Roman"/>
        </w:rPr>
        <w:t>)</w:t>
      </w:r>
    </w:p>
    <w:p w14:paraId="53224B6A" w14:textId="77777777" w:rsidR="005B1BE5" w:rsidRPr="0072707B" w:rsidRDefault="005B1BE5"/>
    <w:p w14:paraId="65B405FC" w14:textId="77777777" w:rsidR="005B1BE5" w:rsidRPr="0072707B" w:rsidRDefault="005B1BE5">
      <w:r w:rsidRPr="0072707B">
        <w:t xml:space="preserve">where </w:t>
      </w:r>
      <w:r w:rsidRPr="0072707B">
        <w:rPr>
          <w:i/>
        </w:rPr>
        <w:t>n</w:t>
      </w:r>
      <w:r w:rsidRPr="0072707B">
        <w:rPr>
          <w:position w:val="-6"/>
          <w:sz w:val="20"/>
        </w:rPr>
        <w:t>0</w:t>
      </w:r>
      <w:r w:rsidRPr="0072707B">
        <w:t xml:space="preserve"> is the central ion number density and </w:t>
      </w:r>
      <w:r w:rsidRPr="0072707B">
        <w:rPr>
          <w:i/>
        </w:rPr>
        <w:t>V</w:t>
      </w:r>
      <w:r w:rsidRPr="0072707B">
        <w:rPr>
          <w:position w:val="-6"/>
          <w:sz w:val="20"/>
        </w:rPr>
        <w:t>hs</w:t>
      </w:r>
      <w:r w:rsidRPr="0072707B">
        <w:t xml:space="preserve"> is the hot spot’s volume, both evaluated at bang time. Here we neglect the fuel-burnup fraction as a small effect and are interested in only the zeroth-order scalings. Likewise, the total burnup fraction can be written as </w:t>
      </w:r>
    </w:p>
    <w:p w14:paraId="465684A4" w14:textId="77777777" w:rsidR="005B1BE5" w:rsidRPr="0072707B" w:rsidRDefault="005B1BE5"/>
    <w:p w14:paraId="002B573B" w14:textId="21410ECE"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0"/>
        </w:rPr>
        <w:object w:dxaOrig="1760" w:dyaOrig="680" w14:anchorId="16E8EA99">
          <v:shape id="_x0000_i1195" type="#_x0000_t75" alt="" style="width:86pt;height:34pt;mso-width-percent:0;mso-height-percent:0;mso-width-percent:0;mso-height-percent:0" o:ole="">
            <v:imagedata r:id="rId357" o:title=""/>
          </v:shape>
          <o:OLEObject Type="Embed" ProgID="Equation.DSMT4" ShapeID="_x0000_i1195" DrawAspect="Content" ObjectID="_1652187450" r:id="rId358"/>
        </w:object>
      </w:r>
      <w:r w:rsidRPr="0072707B">
        <w:rPr>
          <w:rFonts w:eastAsia="Times New Roman"/>
        </w:rPr>
        <w:tab/>
        <w:t>(</w:t>
      </w:r>
      <w:r w:rsidR="00F7268F" w:rsidRPr="0072707B">
        <w:rPr>
          <w:rFonts w:eastAsia="Times New Roman"/>
        </w:rPr>
        <w:t>74</w:t>
      </w:r>
      <w:r w:rsidRPr="0072707B">
        <w:rPr>
          <w:rFonts w:eastAsia="Times New Roman"/>
        </w:rPr>
        <w:t>)</w:t>
      </w:r>
    </w:p>
    <w:p w14:paraId="19BE2922" w14:textId="77777777" w:rsidR="005B1BE5" w:rsidRPr="0072707B" w:rsidRDefault="005B1BE5"/>
    <w:p w14:paraId="2F3CC7C2" w14:textId="1A227358" w:rsidR="005B1BE5" w:rsidRPr="0072707B" w:rsidRDefault="005B1BE5">
      <w:r w:rsidRPr="0072707B">
        <w:t xml:space="preserve">where </w:t>
      </w:r>
      <w:r w:rsidRPr="0072707B">
        <w:rPr>
          <w:i/>
        </w:rPr>
        <w:t>M</w:t>
      </w:r>
      <w:r w:rsidRPr="0072707B">
        <w:rPr>
          <w:position w:val="-6"/>
          <w:sz w:val="20"/>
        </w:rPr>
        <w:t>hs</w:t>
      </w:r>
      <w:r w:rsidRPr="0072707B">
        <w:t xml:space="preserve"> is the hot spot’s mass at bang time and </w:t>
      </w:r>
      <w:r w:rsidRPr="0072707B">
        <w:rPr>
          <w:i/>
        </w:rPr>
        <w:t>M</w:t>
      </w:r>
      <w:r w:rsidRPr="0072707B">
        <w:rPr>
          <w:position w:val="-6"/>
          <w:sz w:val="20"/>
        </w:rPr>
        <w:t>tot</w:t>
      </w:r>
      <w:r w:rsidRPr="0072707B">
        <w:t xml:space="preserve"> is the total unablated DT mass at bang time. Of course, in the limit that </w:t>
      </w:r>
      <w:r w:rsidRPr="0072707B">
        <w:rPr>
          <w:i/>
        </w:rPr>
        <w:t>M</w:t>
      </w:r>
      <w:r w:rsidRPr="0072707B">
        <w:rPr>
          <w:position w:val="-6"/>
          <w:sz w:val="20"/>
        </w:rPr>
        <w:t>hs</w:t>
      </w:r>
      <w:r w:rsidRPr="0072707B">
        <w:t xml:space="preserve"> = </w:t>
      </w:r>
      <w:r w:rsidRPr="0072707B">
        <w:rPr>
          <w:i/>
        </w:rPr>
        <w:t>M</w:t>
      </w:r>
      <w:r w:rsidRPr="0072707B">
        <w:rPr>
          <w:position w:val="-6"/>
          <w:sz w:val="20"/>
        </w:rPr>
        <w:t>tot</w:t>
      </w:r>
      <w:r w:rsidRPr="0072707B">
        <w:t xml:space="preserve">, the total burnup fraction should approach the hot-spot burnup fraction. This is verified in Fig. 11, where </w:t>
      </w:r>
      <w:r w:rsidRPr="0072707B">
        <w:rPr>
          <w:i/>
        </w:rPr>
        <w:t>n</w:t>
      </w:r>
      <w:r w:rsidRPr="0072707B">
        <w:rPr>
          <w:position w:val="-6"/>
          <w:sz w:val="20"/>
        </w:rPr>
        <w:t>0</w:t>
      </w:r>
      <w:r w:rsidRPr="0072707B">
        <w:sym w:font="Symbol" w:char="F0E1"/>
      </w:r>
      <w:r w:rsidRPr="0072707B">
        <w:rPr>
          <w:i/>
          <w:spacing w:val="40"/>
        </w:rPr>
        <w:sym w:font="Symbol" w:char="F073"/>
      </w:r>
      <w:r w:rsidRPr="0072707B">
        <w:rPr>
          <w:rFonts w:ascii="Palatino Linotype" w:hAnsi="Palatino Linotype"/>
          <w:i/>
          <w:spacing w:val="40"/>
        </w:rPr>
        <w:t>v</w:t>
      </w:r>
      <w:r w:rsidRPr="0072707B">
        <w:rPr>
          <w:rFonts w:ascii="Palatino Linotype" w:hAnsi="Palatino Linotype"/>
        </w:rPr>
        <w:sym w:font="Symbol" w:char="F0F1"/>
      </w:r>
      <w:r w:rsidRPr="0072707B">
        <w:rPr>
          <w:position w:val="-6"/>
          <w:sz w:val="20"/>
        </w:rPr>
        <w:t>0</w:t>
      </w:r>
      <w:r w:rsidRPr="0072707B">
        <w:rPr>
          <w:rFonts w:ascii="Symbol" w:hAnsi="Symbol"/>
          <w:i/>
          <w:spacing w:val="20"/>
        </w:rPr>
        <w:t></w:t>
      </w:r>
      <w:r w:rsidRPr="0072707B">
        <w:rPr>
          <w:position w:val="-6"/>
          <w:sz w:val="20"/>
        </w:rPr>
        <w:t>burn</w:t>
      </w:r>
      <w:r w:rsidRPr="0072707B">
        <w:t xml:space="preserve"> is compared with </w:t>
      </w:r>
      <w:r w:rsidRPr="0072707B">
        <w:rPr>
          <w:rFonts w:ascii="Symbol" w:hAnsi="Symbol"/>
        </w:rPr>
        <w:t></w:t>
      </w:r>
      <w:r w:rsidRPr="0072707B">
        <w:rPr>
          <w:position w:val="-6"/>
          <w:sz w:val="20"/>
        </w:rPr>
        <w:t>hs</w:t>
      </w:r>
      <w:r w:rsidRPr="0072707B">
        <w:t xml:space="preserve"> (red points) and </w:t>
      </w:r>
      <w:r w:rsidRPr="0072707B">
        <w:rPr>
          <w:rFonts w:ascii="Symbol" w:hAnsi="Symbol"/>
        </w:rPr>
        <w:t></w:t>
      </w:r>
      <w:r w:rsidRPr="0072707B">
        <w:rPr>
          <w:position w:val="-6"/>
          <w:sz w:val="20"/>
        </w:rPr>
        <w:t>tot</w:t>
      </w:r>
      <w:r w:rsidRPr="0072707B">
        <w:t xml:space="preserve"> (blue points). Evidently, the total burnup fraction is much smaller than the hot-spot burnup fraction in the alpha-heating phase, where the hot-spot mass is much smaller than the shell mass. In the burn-propagation regime (near a hot-spot burnup fraction of 0.02</w:t>
      </w:r>
      <w:r w:rsidRPr="000D17CD">
        <w:rPr>
          <w:sz w:val="20"/>
        </w:rPr>
        <w:t>)</w:t>
      </w:r>
      <w:r w:rsidRPr="0072707B">
        <w:t xml:space="preserve">, the hot-spot mass increases rapidly and the total burnup fraction </w:t>
      </w:r>
      <w:r w:rsidRPr="0072707B">
        <w:lastRenderedPageBreak/>
        <w:t>begins to approach the hot-spot burnup fraction. This value of the burnup fraction is consistent with the</w:t>
      </w:r>
      <w:r w:rsidR="00F7268F" w:rsidRPr="0072707B">
        <w:t xml:space="preserve"> </w:t>
      </w:r>
      <w:r w:rsidR="00F7268F" w:rsidRPr="0072707B">
        <w:rPr>
          <w:i/>
        </w:rPr>
        <w:t>f</w:t>
      </w:r>
      <w:r w:rsidR="00F7268F" w:rsidRPr="0072707B">
        <w:rPr>
          <w:rStyle w:val="Italicalphasub"/>
          <w:rFonts w:ascii="Symbol" w:hAnsi="Symbol"/>
        </w:rPr>
        <w:t></w:t>
      </w:r>
      <w:r w:rsidR="00F7268F" w:rsidRPr="0072707B">
        <w:t xml:space="preserve"> = 1.4 </w:t>
      </w:r>
      <w:r w:rsidRPr="0072707B">
        <w:rPr>
          <w:rFonts w:eastAsia="Times New Roman"/>
        </w:rPr>
        <w:t>definition of ignition</w:t>
      </w:r>
      <w:r w:rsidRPr="0072707B">
        <w:t xml:space="preserve"> at a central temperature of 15 keV since the hot-spot burnup fraction can also be written as</w:t>
      </w:r>
    </w:p>
    <w:p w14:paraId="02A7569E" w14:textId="715A38C3" w:rsidR="00F7268F" w:rsidRPr="0072707B" w:rsidRDefault="00F7268F"/>
    <w:p w14:paraId="1F85A918" w14:textId="67C5106A" w:rsidR="005B1BE5" w:rsidRPr="0072707B" w:rsidRDefault="00F7268F">
      <w:pPr>
        <w:pStyle w:val="Equationparagraph"/>
      </w:pPr>
      <w:r w:rsidRPr="0072707B">
        <w:tab/>
      </w:r>
      <w:r w:rsidRPr="0072707B">
        <w:rPr>
          <w:position w:val="-30"/>
        </w:rPr>
        <w:object w:dxaOrig="1579" w:dyaOrig="680" w14:anchorId="03456E95">
          <v:shape id="_x0000_i1196" type="#_x0000_t75" style="width:78pt;height:34pt" o:ole="">
            <v:imagedata r:id="rId359" o:title=""/>
          </v:shape>
          <o:OLEObject Type="Embed" ProgID="Equation.DSMT4" ShapeID="_x0000_i1196" DrawAspect="Content" ObjectID="_1652187451" r:id="rId360"/>
        </w:object>
      </w:r>
      <w:r w:rsidRPr="0072707B">
        <w:tab/>
      </w:r>
    </w:p>
    <w:p w14:paraId="65B4B64A" w14:textId="77777777" w:rsidR="005B1BE5" w:rsidRPr="0072707B" w:rsidRDefault="005B1BE5"/>
    <w:p w14:paraId="60C2140A" w14:textId="77777777" w:rsidR="005B1BE5" w:rsidRPr="0072707B" w:rsidRDefault="005B1BE5">
      <w:pPr>
        <w:jc w:val="center"/>
      </w:pPr>
      <w:r w:rsidRPr="0072707B">
        <w:rPr>
          <w:noProof/>
        </w:rPr>
        <w:drawing>
          <wp:inline distT="0" distB="0" distL="0" distR="0" wp14:anchorId="007CAAEE" wp14:editId="49B61A8B">
            <wp:extent cx="2898775" cy="1984375"/>
            <wp:effectExtent l="0" t="0" r="0" b="0"/>
            <wp:docPr id="4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898775" cy="1984375"/>
                    </a:xfrm>
                    <a:prstGeom prst="rect">
                      <a:avLst/>
                    </a:prstGeom>
                    <a:noFill/>
                    <a:ln>
                      <a:noFill/>
                    </a:ln>
                  </pic:spPr>
                </pic:pic>
              </a:graphicData>
            </a:graphic>
          </wp:inline>
        </w:drawing>
      </w:r>
    </w:p>
    <w:p w14:paraId="419F0F5D" w14:textId="77777777" w:rsidR="005B1BE5" w:rsidRPr="0072707B" w:rsidRDefault="005B1BE5">
      <w:r w:rsidRPr="0072707B">
        <w:t xml:space="preserve">FIG 11. The hot-spot burnup fraction (red points) and the total burnup fraction (blue points) are plotted against the parameter </w:t>
      </w:r>
      <w:r w:rsidRPr="0072707B">
        <w:rPr>
          <w:i/>
        </w:rPr>
        <w:t>n</w:t>
      </w:r>
      <w:r w:rsidRPr="0072707B">
        <w:rPr>
          <w:position w:val="-6"/>
          <w:sz w:val="20"/>
        </w:rPr>
        <w:t>0</w:t>
      </w:r>
      <w:r w:rsidRPr="0072707B">
        <w:rPr>
          <w:rFonts w:ascii="Symbol" w:hAnsi="Symbol"/>
          <w:i/>
        </w:rPr>
        <w:t></w:t>
      </w:r>
      <w:r w:rsidRPr="0072707B">
        <w:t xml:space="preserve"> </w:t>
      </w:r>
      <w:r w:rsidRPr="0072707B">
        <w:sym w:font="Symbol" w:char="F0E1"/>
      </w:r>
      <w:r w:rsidRPr="0072707B">
        <w:rPr>
          <w:rFonts w:ascii="Symbol" w:hAnsi="Symbol"/>
          <w:i/>
          <w:spacing w:val="40"/>
        </w:rPr>
        <w:t></w:t>
      </w:r>
      <w:r w:rsidRPr="0072707B">
        <w:rPr>
          <w:rFonts w:ascii="Palatino Linotype" w:hAnsi="Palatino Linotype"/>
          <w:i/>
          <w:spacing w:val="40"/>
        </w:rPr>
        <w:t>v</w:t>
      </w:r>
      <w:r w:rsidRPr="0072707B">
        <w:sym w:font="Symbol" w:char="F0F1"/>
      </w:r>
      <w:r w:rsidRPr="0072707B">
        <w:rPr>
          <w:position w:val="-6"/>
          <w:sz w:val="20"/>
        </w:rPr>
        <w:t>0</w:t>
      </w:r>
      <w:r w:rsidRPr="0072707B">
        <w:t>. At a hot-spot burnup fraction of around 0.02, the hot spot and total burnup fractions approach each other. This is due to the fact that the hot-spot mass approaches the total mass in the burn-propagation phase.</w:t>
      </w:r>
    </w:p>
    <w:p w14:paraId="0E1D4B9D" w14:textId="77777777" w:rsidR="005B1BE5" w:rsidRPr="0072707B" w:rsidRDefault="005B1BE5"/>
    <w:p w14:paraId="14EA7DEF" w14:textId="77777777" w:rsidR="005B1BE5" w:rsidRPr="0072707B" w:rsidRDefault="005B1BE5">
      <w:r w:rsidRPr="0072707B">
        <w:tab/>
        <w:t xml:space="preserve">If instead of using the neutron burnwidth, one writes the disassembly time of an ignited plasma as </w:t>
      </w:r>
      <w:r w:rsidRPr="0072707B">
        <w:rPr>
          <w:rFonts w:ascii="Symbol" w:hAnsi="Symbol"/>
          <w:i/>
        </w:rPr>
        <w:t></w:t>
      </w:r>
      <w:r w:rsidRPr="0072707B">
        <w:t xml:space="preserve"> = </w:t>
      </w:r>
      <w:r w:rsidRPr="0072707B">
        <w:rPr>
          <w:i/>
        </w:rPr>
        <w:t>R</w:t>
      </w:r>
      <w:r w:rsidRPr="0072707B">
        <w:t>/</w:t>
      </w:r>
      <w:r w:rsidRPr="0072707B">
        <w:rPr>
          <w:i/>
        </w:rPr>
        <w:t>C</w:t>
      </w:r>
      <w:r w:rsidRPr="0072707B">
        <w:rPr>
          <w:position w:val="-6"/>
          <w:sz w:val="20"/>
        </w:rPr>
        <w:t>s</w:t>
      </w:r>
      <w:r w:rsidRPr="0072707B">
        <w:t xml:space="preserve">, where </w:t>
      </w:r>
      <w:r w:rsidRPr="0072707B">
        <w:rPr>
          <w:i/>
        </w:rPr>
        <w:t>C</w:t>
      </w:r>
      <w:r w:rsidRPr="0072707B">
        <w:rPr>
          <w:position w:val="-6"/>
          <w:sz w:val="20"/>
        </w:rPr>
        <w:t>s</w:t>
      </w:r>
      <w:r w:rsidRPr="0072707B">
        <w:t xml:space="preserve"> is the hot spot sound speed, the hot-spot burnup fraction becomes</w:t>
      </w:r>
    </w:p>
    <w:p w14:paraId="02EE00A3" w14:textId="77777777" w:rsidR="005B1BE5" w:rsidRPr="0072707B" w:rsidRDefault="005B1BE5"/>
    <w:p w14:paraId="7F9B1346" w14:textId="38A9875D"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4"/>
        </w:rPr>
        <w:object w:dxaOrig="1840" w:dyaOrig="740" w14:anchorId="6A25152B">
          <v:shape id="_x0000_i1197" type="#_x0000_t75" alt="" style="width:92pt;height:38pt;mso-width-percent:0;mso-height-percent:0;mso-width-percent:0;mso-height-percent:0" o:ole="">
            <v:imagedata r:id="rId362" o:title=""/>
          </v:shape>
          <o:OLEObject Type="Embed" ProgID="Equation.DSMT4" ShapeID="_x0000_i1197" DrawAspect="Content" ObjectID="_1652187452" r:id="rId363"/>
        </w:object>
      </w:r>
      <w:r w:rsidRPr="0072707B">
        <w:rPr>
          <w:rFonts w:eastAsia="Times New Roman"/>
        </w:rPr>
        <w:tab/>
        <w:t>(</w:t>
      </w:r>
      <w:r w:rsidR="00F7268F" w:rsidRPr="0072707B">
        <w:rPr>
          <w:rFonts w:eastAsia="Times New Roman"/>
        </w:rPr>
        <w:t>75</w:t>
      </w:r>
      <w:r w:rsidRPr="0072707B">
        <w:rPr>
          <w:rFonts w:eastAsia="Times New Roman"/>
        </w:rPr>
        <w:t>)</w:t>
      </w:r>
    </w:p>
    <w:p w14:paraId="7B3F6F1F" w14:textId="77777777" w:rsidR="005B1BE5" w:rsidRPr="0072707B" w:rsidRDefault="005B1BE5"/>
    <w:p w14:paraId="4B96F16C" w14:textId="31EBD510" w:rsidR="005B1BE5" w:rsidRPr="0072707B" w:rsidRDefault="005B1BE5">
      <w:r w:rsidRPr="0072707B">
        <w:t xml:space="preserve">where </w:t>
      </w:r>
      <w:r w:rsidRPr="0072707B">
        <w:rPr>
          <w:rFonts w:ascii="Symbol" w:hAnsi="Symbol"/>
          <w:i/>
        </w:rPr>
        <w:t></w:t>
      </w:r>
      <w:r w:rsidRPr="0072707B">
        <w:rPr>
          <w:position w:val="-6"/>
          <w:sz w:val="20"/>
        </w:rPr>
        <w:t>0</w:t>
      </w:r>
      <w:r w:rsidRPr="0072707B">
        <w:t xml:space="preserve"> is the central hot-spot mass density at bang time. This case is presented in Fig. 12. At large alpha-heating levels, both </w:t>
      </w:r>
      <w:r w:rsidRPr="0072707B">
        <w:rPr>
          <w:rFonts w:ascii="Symbol" w:hAnsi="Symbol"/>
        </w:rPr>
        <w:t></w:t>
      </w:r>
      <w:r w:rsidRPr="0072707B">
        <w:rPr>
          <w:position w:val="-6"/>
          <w:sz w:val="20"/>
        </w:rPr>
        <w:t>hs</w:t>
      </w:r>
      <w:r w:rsidRPr="0072707B">
        <w:t xml:space="preserve"> and </w:t>
      </w:r>
      <w:r w:rsidRPr="0072707B">
        <w:rPr>
          <w:rFonts w:ascii="Symbol" w:hAnsi="Symbol"/>
        </w:rPr>
        <w:t></w:t>
      </w:r>
      <w:r w:rsidRPr="0072707B">
        <w:rPr>
          <w:position w:val="-6"/>
          <w:sz w:val="20"/>
        </w:rPr>
        <w:t>tot</w:t>
      </w:r>
      <w:r w:rsidRPr="0072707B">
        <w:t xml:space="preserve"> appear to be well correlated with </w:t>
      </w:r>
      <w:r w:rsidRPr="0072707B">
        <w:rPr>
          <w:rFonts w:ascii="Symbol" w:hAnsi="Symbol"/>
          <w:i/>
        </w:rPr>
        <w:t></w:t>
      </w:r>
      <w:r w:rsidRPr="0072707B">
        <w:rPr>
          <w:i/>
        </w:rPr>
        <w:t>R</w:t>
      </w:r>
      <w:r w:rsidRPr="0072707B">
        <w:t>/H</w:t>
      </w:r>
      <w:r w:rsidRPr="0072707B">
        <w:rPr>
          <w:position w:val="-6"/>
          <w:sz w:val="20"/>
        </w:rPr>
        <w:t>b</w:t>
      </w:r>
      <w:r w:rsidRPr="0072707B">
        <w:t xml:space="preserve">, where </w:t>
      </w:r>
      <w:r w:rsidRPr="0072707B">
        <w:rPr>
          <w:rFonts w:ascii="Symbol" w:hAnsi="Symbol"/>
          <w:i/>
        </w:rPr>
        <w:t></w:t>
      </w:r>
      <w:r w:rsidRPr="0072707B">
        <w:rPr>
          <w:i/>
        </w:rPr>
        <w:t>R</w:t>
      </w:r>
      <w:r w:rsidRPr="0072707B">
        <w:t xml:space="preserve"> is the areal density of the hot spot (defined by the neutron </w:t>
      </w:r>
      <w:r w:rsidRPr="0072707B">
        <w:rPr>
          <w:i/>
        </w:rPr>
        <w:t>R</w:t>
      </w:r>
      <w:r w:rsidRPr="0072707B">
        <w:rPr>
          <w:position w:val="-6"/>
          <w:sz w:val="20"/>
        </w:rPr>
        <w:t>17</w:t>
      </w:r>
      <w:r w:rsidRPr="0072707B">
        <w:t xml:space="preserve"> boundary) and </w:t>
      </w:r>
      <w:r w:rsidRPr="0072707B">
        <w:rPr>
          <w:noProof/>
          <w:position w:val="-14"/>
        </w:rPr>
        <w:object w:dxaOrig="1820" w:dyaOrig="420" w14:anchorId="2BAA13A6">
          <v:shape id="_x0000_i1198" type="#_x0000_t75" alt="" style="width:91.35pt;height:20pt;mso-width-percent:0;mso-height-percent:0;mso-width-percent:0;mso-height-percent:0" o:ole="">
            <v:imagedata r:id="rId364" o:title=""/>
          </v:shape>
          <o:OLEObject Type="Embed" ProgID="Equation.DSMT4" ShapeID="_x0000_i1198" DrawAspect="Content" ObjectID="_1652187453" r:id="rId365"/>
        </w:object>
      </w:r>
      <w:r w:rsidRPr="0072707B">
        <w:t xml:space="preserve"> We do not expect this formula to work at low alpha-heating levels where tamping by the shell must be included in the confinement time.</w:t>
      </w:r>
    </w:p>
    <w:p w14:paraId="78B88B21" w14:textId="77777777" w:rsidR="005B1BE5" w:rsidRPr="0072707B" w:rsidRDefault="005B1BE5"/>
    <w:p w14:paraId="5ABE7B74" w14:textId="77777777" w:rsidR="005B1BE5" w:rsidRPr="0072707B" w:rsidRDefault="005B1BE5">
      <w:pPr>
        <w:jc w:val="center"/>
      </w:pPr>
      <w:r w:rsidRPr="0072707B">
        <w:rPr>
          <w:noProof/>
        </w:rPr>
        <w:drawing>
          <wp:inline distT="0" distB="0" distL="0" distR="0" wp14:anchorId="36C098E7" wp14:editId="15B6A858">
            <wp:extent cx="2898775" cy="1984375"/>
            <wp:effectExtent l="0" t="0" r="0" b="0"/>
            <wp:docPr id="4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898775" cy="1984375"/>
                    </a:xfrm>
                    <a:prstGeom prst="rect">
                      <a:avLst/>
                    </a:prstGeom>
                    <a:noFill/>
                    <a:ln>
                      <a:noFill/>
                    </a:ln>
                  </pic:spPr>
                </pic:pic>
              </a:graphicData>
            </a:graphic>
          </wp:inline>
        </w:drawing>
      </w:r>
    </w:p>
    <w:p w14:paraId="1B2A445F" w14:textId="2EE62E43" w:rsidR="005B1BE5" w:rsidRPr="0072707B" w:rsidRDefault="005B1BE5">
      <w:r w:rsidRPr="0072707B">
        <w:t xml:space="preserve">FIG. 12. The hot-spot burnup fraction (red points) and the total burnup fraction (blue points) are plotted against the parameter </w:t>
      </w:r>
      <w:r w:rsidRPr="0072707B">
        <w:rPr>
          <w:noProof/>
          <w:position w:val="-12"/>
        </w:rPr>
        <w:object w:dxaOrig="2360" w:dyaOrig="400" w14:anchorId="1B64E3F4">
          <v:shape id="_x0000_i1199" type="#_x0000_t75" alt="" style="width:117.35pt;height:20pt;mso-width-percent:0;mso-height-percent:0;mso-width-percent:0;mso-height-percent:0" o:ole="">
            <v:imagedata r:id="rId367" o:title=""/>
          </v:shape>
          <o:OLEObject Type="Embed" ProgID="Equation.DSMT4" ShapeID="_x0000_i1199" DrawAspect="Content" ObjectID="_1652187454" r:id="rId368"/>
        </w:object>
      </w:r>
      <w:r w:rsidRPr="0072707B">
        <w:t xml:space="preserve"> In the burn propagation phase, both </w:t>
      </w:r>
      <w:r w:rsidRPr="0072707B">
        <w:rPr>
          <w:rFonts w:ascii="Symbol" w:hAnsi="Symbol"/>
        </w:rPr>
        <w:t></w:t>
      </w:r>
      <w:r w:rsidRPr="0072707B">
        <w:rPr>
          <w:position w:val="-6"/>
          <w:sz w:val="20"/>
        </w:rPr>
        <w:t>hs</w:t>
      </w:r>
      <w:r w:rsidRPr="0072707B">
        <w:t xml:space="preserve"> and </w:t>
      </w:r>
      <w:r w:rsidRPr="0072707B">
        <w:rPr>
          <w:rFonts w:ascii="Symbol" w:hAnsi="Symbol"/>
        </w:rPr>
        <w:t></w:t>
      </w:r>
      <w:r w:rsidRPr="0072707B">
        <w:rPr>
          <w:position w:val="-6"/>
          <w:sz w:val="20"/>
        </w:rPr>
        <w:t>tot</w:t>
      </w:r>
      <w:r w:rsidRPr="0072707B">
        <w:t xml:space="preserve"> approach the expected scaling of </w:t>
      </w:r>
      <w:r w:rsidRPr="0072707B">
        <w:rPr>
          <w:rFonts w:ascii="Symbol" w:hAnsi="Symbol"/>
        </w:rPr>
        <w:t></w:t>
      </w:r>
      <w:r w:rsidRPr="0072707B">
        <w:t xml:space="preserve"> with </w:t>
      </w:r>
      <w:r w:rsidRPr="0072707B">
        <w:rPr>
          <w:rFonts w:ascii="Symbol" w:hAnsi="Symbol"/>
          <w:i/>
        </w:rPr>
        <w:t></w:t>
      </w:r>
      <w:r w:rsidRPr="0072707B">
        <w:rPr>
          <w:i/>
        </w:rPr>
        <w:t>R</w:t>
      </w:r>
      <w:r w:rsidRPr="0072707B">
        <w:t>/</w:t>
      </w:r>
      <w:r w:rsidRPr="0072707B">
        <w:rPr>
          <w:i/>
        </w:rPr>
        <w:t>H</w:t>
      </w:r>
      <w:r w:rsidRPr="0072707B">
        <w:rPr>
          <w:position w:val="-6"/>
          <w:sz w:val="20"/>
        </w:rPr>
        <w:t>b</w:t>
      </w:r>
      <w:r w:rsidRPr="0072707B">
        <w:t>.</w:t>
      </w:r>
    </w:p>
    <w:p w14:paraId="3F8DA556" w14:textId="77777777" w:rsidR="005B1BE5" w:rsidRPr="0072707B" w:rsidRDefault="005B1BE5"/>
    <w:p w14:paraId="380CB041" w14:textId="77777777" w:rsidR="005B1BE5" w:rsidRPr="0072707B" w:rsidRDefault="005B1BE5">
      <w:r w:rsidRPr="0072707B">
        <w:tab/>
        <w:t xml:space="preserve">The result presented in Fig. 12 implies that the fuel areal density plays a dominant role in determining the neutron yield in the burn-propagation phase. High-adiabat implosions, compared to lower-adiabat implosions at the </w:t>
      </w:r>
      <w:r w:rsidRPr="0072707B">
        <w:rPr>
          <w:spacing w:val="-8"/>
        </w:rPr>
        <w:t>same value of</w:t>
      </w:r>
      <w:r w:rsidRPr="0072707B">
        <w:rPr>
          <w:spacing w:val="-10"/>
        </w:rPr>
        <w:t xml:space="preserve"> </w:t>
      </w:r>
      <w:r w:rsidRPr="0072707B">
        <w:rPr>
          <w:i/>
          <w:spacing w:val="-10"/>
        </w:rPr>
        <w:t>f</w:t>
      </w:r>
      <w:r w:rsidRPr="0072707B">
        <w:rPr>
          <w:rFonts w:ascii="Symbol" w:hAnsi="Symbol"/>
          <w:i/>
          <w:spacing w:val="-10"/>
          <w:position w:val="-6"/>
          <w:sz w:val="20"/>
        </w:rPr>
        <w:t></w:t>
      </w:r>
      <w:r w:rsidRPr="0072707B">
        <w:t xml:space="preserve">, will be limited in </w:t>
      </w:r>
      <w:r w:rsidRPr="0072707B">
        <w:lastRenderedPageBreak/>
        <w:t xml:space="preserve">yield amplification because of the fuel burnup’s strong dependence on the areal density in the burn-propagation phase. </w:t>
      </w:r>
    </w:p>
    <w:p w14:paraId="59D2898D" w14:textId="77777777" w:rsidR="005B1BE5" w:rsidRPr="0072707B" w:rsidRDefault="005B1BE5"/>
    <w:p w14:paraId="7CF3BB30" w14:textId="77777777" w:rsidR="005B1BE5" w:rsidRPr="0072707B" w:rsidRDefault="005B1BE5">
      <w:r w:rsidRPr="0072707B">
        <w:rPr>
          <w:b/>
        </w:rPr>
        <w:t>D</w:t>
      </w:r>
      <w:r w:rsidRPr="0072707B">
        <w:t>.</w:t>
      </w:r>
      <w:r w:rsidRPr="0072707B">
        <w:tab/>
      </w:r>
      <w:r w:rsidRPr="0072707B">
        <w:rPr>
          <w:b/>
        </w:rPr>
        <w:t>Transition out of the subsonic regime</w:t>
      </w:r>
      <w:r w:rsidRPr="0072707B">
        <w:t xml:space="preserve"> </w:t>
      </w:r>
    </w:p>
    <w:p w14:paraId="2D611FE4" w14:textId="036E387D" w:rsidR="005B1BE5" w:rsidRPr="0072707B" w:rsidRDefault="005B1BE5">
      <w:r w:rsidRPr="0072707B">
        <w:tab/>
        <w:t xml:space="preserve">The onset of burn propagation necessarily requires the subsonic approximation to break down. This is because burn-propagation requires </w:t>
      </w:r>
      <w:r w:rsidRPr="0072707B">
        <w:rPr>
          <w:i/>
        </w:rPr>
        <w:t>M</w:t>
      </w:r>
      <w:r w:rsidRPr="0072707B">
        <w:rPr>
          <w:position w:val="-6"/>
          <w:sz w:val="20"/>
        </w:rPr>
        <w:t>hs</w:t>
      </w:r>
      <w:r w:rsidRPr="0072707B">
        <w:t xml:space="preserve"> ~ </w:t>
      </w:r>
      <w:r w:rsidRPr="0072707B">
        <w:rPr>
          <w:i/>
        </w:rPr>
        <w:t>M</w:t>
      </w:r>
      <w:r w:rsidRPr="0072707B">
        <w:rPr>
          <w:position w:val="-6"/>
          <w:sz w:val="20"/>
        </w:rPr>
        <w:t>tot</w:t>
      </w:r>
      <w:r w:rsidRPr="0072707B">
        <w:t xml:space="preserve">, while at the same time </w:t>
      </w:r>
      <w:r w:rsidRPr="0072707B">
        <w:rPr>
          <w:i/>
        </w:rPr>
        <w:t>M</w:t>
      </w:r>
      <w:r w:rsidRPr="0072707B">
        <w:rPr>
          <w:position w:val="-6"/>
          <w:sz w:val="20"/>
        </w:rPr>
        <w:t>hs</w:t>
      </w:r>
      <w:r w:rsidRPr="0072707B">
        <w:t xml:space="preserve"> ~ Mach</w:t>
      </w:r>
      <w:r w:rsidRPr="0072707B">
        <w:rPr>
          <w:position w:val="6"/>
          <w:sz w:val="20"/>
        </w:rPr>
        <w:t>2</w:t>
      </w:r>
      <w:r w:rsidRPr="0072707B">
        <w:t xml:space="preserve"> </w:t>
      </w:r>
      <w:r w:rsidRPr="0072707B">
        <w:rPr>
          <w:i/>
        </w:rPr>
        <w:t>M</w:t>
      </w:r>
      <w:r w:rsidRPr="0072707B">
        <w:rPr>
          <w:position w:val="-6"/>
          <w:sz w:val="20"/>
        </w:rPr>
        <w:t>tot</w:t>
      </w:r>
      <w:r w:rsidRPr="0072707B">
        <w:t xml:space="preserve">. </w:t>
      </w:r>
      <w:r w:rsidR="00904174" w:rsidRPr="0072707B">
        <w:t>Ref</w:t>
      </w:r>
      <w:r w:rsidR="00F7268F" w:rsidRPr="0072707B">
        <w:t>erence 68</w:t>
      </w:r>
      <w:r w:rsidR="00904174" w:rsidRPr="0072707B">
        <w:t xml:space="preserve"> also reported on a significant increase in the hot spot’s Mach number during the </w:t>
      </w:r>
      <w:r w:rsidR="00F7268F" w:rsidRPr="0072707B">
        <w:t>ignition process.</w:t>
      </w:r>
      <w:r w:rsidR="00904174" w:rsidRPr="0072707B">
        <w:t xml:space="preserve"> </w:t>
      </w:r>
      <w:r w:rsidRPr="0072707B">
        <w:t>Several observations near the ignition point indicate the onset of burn propagation:</w:t>
      </w:r>
    </w:p>
    <w:p w14:paraId="0211469F" w14:textId="77777777" w:rsidR="005B1BE5" w:rsidRPr="0072707B" w:rsidRDefault="005B1BE5">
      <w:pPr>
        <w:ind w:firstLine="720"/>
      </w:pPr>
      <w:r w:rsidRPr="0072707B">
        <w:t>1. The alpha slowing down time becomes comparable to the disassembly time.</w:t>
      </w:r>
    </w:p>
    <w:p w14:paraId="6BCEFE9A" w14:textId="77777777" w:rsidR="005B1BE5" w:rsidRPr="0072707B" w:rsidRDefault="005B1BE5">
      <w:pPr>
        <w:ind w:firstLine="720"/>
      </w:pPr>
      <w:r w:rsidRPr="0072707B">
        <w:t>2. The hot-spot mass is significantly amplified.</w:t>
      </w:r>
    </w:p>
    <w:p w14:paraId="7F0A46AA" w14:textId="77777777" w:rsidR="005B1BE5" w:rsidRPr="0072707B" w:rsidRDefault="005B1BE5">
      <w:pPr>
        <w:ind w:firstLine="720"/>
      </w:pPr>
      <w:r w:rsidRPr="0072707B">
        <w:t>3. The hot spot acquires a significant amount of kinetic energy.</w:t>
      </w:r>
    </w:p>
    <w:p w14:paraId="4845EE1B" w14:textId="77777777" w:rsidR="00904174" w:rsidRPr="0072707B" w:rsidRDefault="00904174"/>
    <w:p w14:paraId="3DCC4F82" w14:textId="77777777" w:rsidR="005B1BE5" w:rsidRPr="0072707B" w:rsidRDefault="005B1BE5">
      <w:r w:rsidRPr="0072707B">
        <w:tab/>
        <w:t xml:space="preserve">The effect of finite alpha slowing down has already been described in Fig. 7. If </w:t>
      </w:r>
      <w:r w:rsidRPr="0072707B">
        <w:rPr>
          <w:i/>
        </w:rPr>
        <w:t>f</w:t>
      </w:r>
      <w:r w:rsidRPr="0072707B">
        <w:rPr>
          <w:rFonts w:ascii="Symbol" w:hAnsi="Symbol"/>
          <w:i/>
          <w:position w:val="-6"/>
          <w:sz w:val="20"/>
        </w:rPr>
        <w:t></w:t>
      </w:r>
      <w:r w:rsidRPr="0072707B">
        <w:t xml:space="preserve"> is defined using the exact alpha-particle energy deposited into the hot spot, then </w:t>
      </w:r>
      <w:r w:rsidRPr="0072707B">
        <w:rPr>
          <w:i/>
        </w:rPr>
        <w:t>f</w:t>
      </w:r>
      <w:r w:rsidRPr="0072707B">
        <w:rPr>
          <w:rFonts w:ascii="Symbol" w:hAnsi="Symbol"/>
          <w:i/>
          <w:position w:val="-6"/>
          <w:sz w:val="20"/>
        </w:rPr>
        <w:t></w:t>
      </w:r>
      <w:r w:rsidRPr="0072707B">
        <w:rPr>
          <w:rFonts w:ascii="Symbol" w:hAnsi="Symbol"/>
          <w:i/>
          <w:position w:val="-6"/>
          <w:sz w:val="20"/>
        </w:rPr>
        <w:t></w:t>
      </w:r>
      <w:r w:rsidRPr="0072707B">
        <w:t xml:space="preserve"> is no longer a monotonically increasing function of the yield amplification as a result of the finite alpha slowing down time. This is an effect that can happen only as the hot spot transitions out of the subsonic regime.</w:t>
      </w:r>
    </w:p>
    <w:p w14:paraId="621315ED" w14:textId="77777777" w:rsidR="005B1BE5" w:rsidRPr="0072707B" w:rsidRDefault="005B1BE5">
      <w:r w:rsidRPr="0072707B">
        <w:tab/>
        <w:t xml:space="preserve">Another important signature of burn propagation (as well as a transition out of the subsonic regime) is the rapid increase in hot-spot mass. In the alpha-heating phase, one should not expect the amplification in hot-spot mass to vary uniquely with </w:t>
      </w:r>
      <w:r w:rsidRPr="0072707B">
        <w:rPr>
          <w:i/>
        </w:rPr>
        <w:t>f</w:t>
      </w:r>
      <w:r w:rsidRPr="0072707B">
        <w:rPr>
          <w:rFonts w:ascii="Symbol" w:hAnsi="Symbol"/>
          <w:i/>
          <w:position w:val="-6"/>
          <w:sz w:val="20"/>
        </w:rPr>
        <w:t></w:t>
      </w:r>
      <w:r w:rsidRPr="0072707B">
        <w:t xml:space="preserve"> since different hot spots with different Mach numbers are expected to undergo different mass ablation rates. Around the ignition point, however, one would expect the implosions to be </w:t>
      </w:r>
      <w:r w:rsidRPr="0072707B">
        <w:lastRenderedPageBreak/>
        <w:t xml:space="preserve">characterized by a rapid increase in hot-spot mass. This is verified in Fig. 13 where the hot-spot mass amplification is plotted as a function of </w:t>
      </w:r>
      <w:r w:rsidRPr="0072707B">
        <w:rPr>
          <w:i/>
        </w:rPr>
        <w:t>f</w:t>
      </w:r>
      <w:r w:rsidRPr="0072707B">
        <w:rPr>
          <w:rFonts w:ascii="Symbol" w:hAnsi="Symbol"/>
          <w:i/>
          <w:position w:val="-6"/>
          <w:sz w:val="20"/>
        </w:rPr>
        <w:t></w:t>
      </w:r>
      <w:r w:rsidRPr="0072707B">
        <w:t xml:space="preserve">. As expected, a rapid amplification in the hot-spot mass is observed after </w:t>
      </w:r>
      <w:r w:rsidRPr="0072707B">
        <w:rPr>
          <w:i/>
        </w:rPr>
        <w:t>f</w:t>
      </w:r>
      <w:r w:rsidRPr="0072707B">
        <w:rPr>
          <w:rFonts w:ascii="Symbol" w:hAnsi="Symbol"/>
          <w:i/>
          <w:position w:val="-6"/>
          <w:sz w:val="20"/>
        </w:rPr>
        <w:t></w:t>
      </w:r>
      <w:r w:rsidRPr="0072707B">
        <w:t xml:space="preserve"> ~ 1.4. This signifies that the </w:t>
      </w:r>
      <w:r w:rsidRPr="0072707B">
        <w:rPr>
          <w:i/>
        </w:rPr>
        <w:t>f</w:t>
      </w:r>
      <w:r w:rsidRPr="0072707B">
        <w:rPr>
          <w:rFonts w:ascii="Symbol" w:hAnsi="Symbol"/>
          <w:i/>
          <w:position w:val="-6"/>
          <w:sz w:val="20"/>
        </w:rPr>
        <w:t></w:t>
      </w:r>
      <w:r w:rsidRPr="0072707B">
        <w:t xml:space="preserve"> ~ 1.4 point is indeed associated with the increase in neutron-producing mass that characterizes the propagation of a deflagration wave into the shell. </w:t>
      </w:r>
    </w:p>
    <w:p w14:paraId="6E4BF4FE" w14:textId="77777777" w:rsidR="005B1BE5" w:rsidRPr="0072707B" w:rsidRDefault="005B1BE5"/>
    <w:p w14:paraId="7302A171" w14:textId="77777777" w:rsidR="005B1BE5" w:rsidRPr="0072707B" w:rsidRDefault="005B1BE5">
      <w:pPr>
        <w:jc w:val="center"/>
      </w:pPr>
      <w:r w:rsidRPr="0072707B">
        <w:rPr>
          <w:noProof/>
        </w:rPr>
        <w:drawing>
          <wp:inline distT="0" distB="0" distL="0" distR="0" wp14:anchorId="0889D306" wp14:editId="2A713651">
            <wp:extent cx="2837815" cy="1941195"/>
            <wp:effectExtent l="0" t="0" r="635" b="1905"/>
            <wp:docPr id="4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37815" cy="1941195"/>
                    </a:xfrm>
                    <a:prstGeom prst="rect">
                      <a:avLst/>
                    </a:prstGeom>
                    <a:noFill/>
                    <a:ln>
                      <a:noFill/>
                    </a:ln>
                  </pic:spPr>
                </pic:pic>
              </a:graphicData>
            </a:graphic>
          </wp:inline>
        </w:drawing>
      </w:r>
    </w:p>
    <w:p w14:paraId="415E2261" w14:textId="77777777" w:rsidR="005B1BE5" w:rsidRPr="0072707B" w:rsidRDefault="005B1BE5">
      <w:r w:rsidRPr="0072707B">
        <w:t xml:space="preserve">FIG. 13. The amplification in hot-spot mass at bang time is plotted as a function of </w:t>
      </w:r>
      <w:r w:rsidRPr="0072707B">
        <w:rPr>
          <w:i/>
        </w:rPr>
        <w:t>f</w:t>
      </w:r>
      <w:r w:rsidRPr="0072707B">
        <w:rPr>
          <w:rFonts w:ascii="Symbol" w:hAnsi="Symbol"/>
          <w:i/>
          <w:position w:val="-6"/>
          <w:sz w:val="20"/>
        </w:rPr>
        <w:t></w:t>
      </w:r>
      <w:r w:rsidRPr="0072707B">
        <w:t xml:space="preserve">. A large amplification is observed after the ignition point around </w:t>
      </w:r>
      <w:r w:rsidRPr="0072707B">
        <w:rPr>
          <w:i/>
        </w:rPr>
        <w:t>f</w:t>
      </w:r>
      <w:r w:rsidRPr="0072707B">
        <w:rPr>
          <w:rFonts w:ascii="Symbol" w:hAnsi="Symbol"/>
          <w:i/>
          <w:position w:val="-6"/>
          <w:sz w:val="20"/>
        </w:rPr>
        <w:t></w:t>
      </w:r>
      <w:r w:rsidRPr="0072707B">
        <w:t xml:space="preserve"> ~ 1.4, indicating the onset of a runaway deflagration wave into the shell.</w:t>
      </w:r>
    </w:p>
    <w:p w14:paraId="5359C83E" w14:textId="77777777" w:rsidR="005B1BE5" w:rsidRPr="0072707B" w:rsidRDefault="005B1BE5"/>
    <w:p w14:paraId="3663C6AB" w14:textId="77777777" w:rsidR="005B1BE5" w:rsidRPr="0072707B" w:rsidRDefault="005B1BE5">
      <w:r w:rsidRPr="0072707B">
        <w:tab/>
        <w:t xml:space="preserve">Assessing the relative importance of hot-spot kinetic energy is another indicator of the transition out of the subsonic regime after ignition. This is demonstrated in Fig. 14 where </w:t>
      </w:r>
      <w:r w:rsidRPr="0072707B">
        <w:rPr>
          <w:i/>
        </w:rPr>
        <w:t>f</w:t>
      </w:r>
      <w:r w:rsidRPr="0072707B">
        <w:rPr>
          <w:rFonts w:ascii="Symbol" w:hAnsi="Symbol"/>
          <w:i/>
          <w:position w:val="-6"/>
          <w:sz w:val="20"/>
        </w:rPr>
        <w:t></w:t>
      </w:r>
      <w:r w:rsidRPr="0072707B">
        <w:t xml:space="preserve"> defined using the hot-spot internal energy is plotted against </w:t>
      </w:r>
      <w:r w:rsidRPr="0072707B">
        <w:rPr>
          <w:i/>
        </w:rPr>
        <w:t>f</w:t>
      </w:r>
      <w:r w:rsidRPr="0072707B">
        <w:rPr>
          <w:rFonts w:ascii="Symbol" w:hAnsi="Symbol"/>
          <w:i/>
          <w:position w:val="-6"/>
          <w:sz w:val="20"/>
        </w:rPr>
        <w:t></w:t>
      </w:r>
      <w:r w:rsidRPr="0072707B">
        <w:t xml:space="preserve"> defined using the total hot-spot energy (including the kinetic energy contribution). It is evident in this figure that after the ignition point, the two values of </w:t>
      </w:r>
      <w:r w:rsidRPr="0072707B">
        <w:rPr>
          <w:i/>
        </w:rPr>
        <w:t>f</w:t>
      </w:r>
      <w:r w:rsidRPr="0072707B">
        <w:rPr>
          <w:rFonts w:ascii="Symbol" w:hAnsi="Symbol"/>
          <w:i/>
          <w:position w:val="-6"/>
          <w:sz w:val="20"/>
        </w:rPr>
        <w:t></w:t>
      </w:r>
      <w:r w:rsidRPr="0072707B">
        <w:t xml:space="preserve"> diverge as a result of the increase in kinetic energy.</w:t>
      </w:r>
    </w:p>
    <w:p w14:paraId="2CC9674A" w14:textId="77777777" w:rsidR="005B1BE5" w:rsidRPr="0072707B" w:rsidRDefault="005B1BE5"/>
    <w:p w14:paraId="458C3B34" w14:textId="77777777" w:rsidR="005B1BE5" w:rsidRPr="0072707B" w:rsidRDefault="005B1BE5">
      <w:pPr>
        <w:jc w:val="center"/>
      </w:pPr>
      <w:r w:rsidRPr="0072707B">
        <w:rPr>
          <w:noProof/>
        </w:rPr>
        <w:lastRenderedPageBreak/>
        <w:drawing>
          <wp:inline distT="0" distB="0" distL="0" distR="0" wp14:anchorId="543D908D" wp14:editId="58DF43DE">
            <wp:extent cx="2959100" cy="2225675"/>
            <wp:effectExtent l="0" t="0" r="0" b="3175"/>
            <wp:docPr id="4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959100" cy="2225675"/>
                    </a:xfrm>
                    <a:prstGeom prst="rect">
                      <a:avLst/>
                    </a:prstGeom>
                    <a:noFill/>
                    <a:ln>
                      <a:noFill/>
                    </a:ln>
                  </pic:spPr>
                </pic:pic>
              </a:graphicData>
            </a:graphic>
          </wp:inline>
        </w:drawing>
      </w:r>
    </w:p>
    <w:p w14:paraId="2967A195" w14:textId="77777777" w:rsidR="005B1BE5" w:rsidRPr="0072707B" w:rsidRDefault="005B1BE5">
      <w:r w:rsidRPr="0072707B">
        <w:t xml:space="preserve">FIG. 14. The alpha-heating parameter </w:t>
      </w:r>
      <w:r w:rsidRPr="0072707B">
        <w:rPr>
          <w:i/>
        </w:rPr>
        <w:t>f</w:t>
      </w:r>
      <w:r w:rsidRPr="0072707B">
        <w:rPr>
          <w:rFonts w:ascii="Symbol" w:hAnsi="Symbol"/>
          <w:i/>
          <w:position w:val="-6"/>
          <w:sz w:val="20"/>
        </w:rPr>
        <w:t></w:t>
      </w:r>
      <w:r w:rsidRPr="0072707B">
        <w:t xml:space="preserve"> is plotted against </w:t>
      </w:r>
      <w:r w:rsidRPr="0072707B">
        <w:rPr>
          <w:i/>
        </w:rPr>
        <w:t>f</w:t>
      </w:r>
      <w:r w:rsidRPr="0072707B">
        <w:rPr>
          <w:rFonts w:ascii="Symbol" w:hAnsi="Symbol"/>
          <w:i/>
          <w:position w:val="-6"/>
          <w:sz w:val="20"/>
        </w:rPr>
        <w:t></w:t>
      </w:r>
      <w:r w:rsidRPr="0072707B">
        <w:t>, defined by considering the contribution of kinetic energy in the hot-spot energy.</w:t>
      </w:r>
    </w:p>
    <w:p w14:paraId="07AE9637" w14:textId="77777777" w:rsidR="005B1BE5" w:rsidRPr="0072707B" w:rsidRDefault="005B1BE5" w:rsidP="00266D7A">
      <w:pPr>
        <w:rPr>
          <w:b/>
        </w:rPr>
      </w:pPr>
    </w:p>
    <w:p w14:paraId="4FC58197" w14:textId="77777777" w:rsidR="005B1BE5" w:rsidRPr="0072707B" w:rsidRDefault="005B1BE5" w:rsidP="00266D7A">
      <w:r w:rsidRPr="0072707B">
        <w:rPr>
          <w:b/>
        </w:rPr>
        <w:t>V.</w:t>
      </w:r>
      <w:r w:rsidRPr="0072707B">
        <w:tab/>
      </w:r>
      <w:r w:rsidRPr="0072707B">
        <w:rPr>
          <w:b/>
        </w:rPr>
        <w:t>IMPACT OF ASYMMETRIES ON THE DEFINITION OF IGNITION</w:t>
      </w:r>
    </w:p>
    <w:p w14:paraId="67094DE0" w14:textId="3679D0C7" w:rsidR="005B1BE5" w:rsidRPr="0072707B" w:rsidRDefault="005B1BE5" w:rsidP="00266D7A">
      <w:r w:rsidRPr="0072707B">
        <w:tab/>
        <w:t xml:space="preserve">To conclusively assess whether or not ignition has been achieved, it is important to (1) relate ignition metrics with experimental observables and (2) show that the metrics are robust to 2-D and 3-D asymmetries. The parameter </w:t>
      </w:r>
      <w:r w:rsidRPr="0072707B">
        <w:rPr>
          <w:i/>
        </w:rPr>
        <w:t>f</w:t>
      </w:r>
      <w:r w:rsidRPr="0072707B">
        <w:rPr>
          <w:rFonts w:ascii="Symbol" w:hAnsi="Symbol"/>
          <w:i/>
          <w:position w:val="-6"/>
          <w:sz w:val="20"/>
        </w:rPr>
        <w:t></w:t>
      </w:r>
      <w:r w:rsidRPr="0072707B">
        <w:t xml:space="preserve"> can be inferred from experimental observables by setting the total alpha energy to </w:t>
      </w:r>
      <w:r w:rsidRPr="0072707B">
        <w:rPr>
          <w:i/>
        </w:rPr>
        <w:t>E</w:t>
      </w:r>
      <w:r w:rsidRPr="0072707B">
        <w:rPr>
          <w:rFonts w:ascii="Symbol" w:hAnsi="Symbol"/>
          <w:i/>
          <w:position w:val="-6"/>
          <w:sz w:val="20"/>
        </w:rPr>
        <w:t></w:t>
      </w:r>
      <w:r w:rsidRPr="0072707B">
        <w:t xml:space="preserve"> = </w:t>
      </w:r>
      <w:r w:rsidRPr="0072707B">
        <w:rPr>
          <w:rFonts w:ascii="Symbol" w:hAnsi="Symbol"/>
          <w:i/>
        </w:rPr>
        <w:t></w:t>
      </w:r>
      <w:r w:rsidRPr="0072707B">
        <w:rPr>
          <w:rFonts w:ascii="Symbol" w:hAnsi="Symbol"/>
          <w:i/>
          <w:position w:val="-6"/>
          <w:sz w:val="20"/>
        </w:rPr>
        <w:t></w:t>
      </w:r>
      <w:r w:rsidRPr="0072707B">
        <w:t xml:space="preserve"> </w:t>
      </w:r>
      <w:r w:rsidRPr="0072707B">
        <w:sym w:font="Symbol" w:char="F0D7"/>
      </w:r>
      <w:r w:rsidRPr="0072707B">
        <w:t xml:space="preserve"> Yield and relating the pressure to the neutron yield, ion temperature </w:t>
      </w:r>
      <w:r w:rsidRPr="0072707B">
        <w:rPr>
          <w:i/>
        </w:rPr>
        <w:t>T</w:t>
      </w:r>
      <w:r w:rsidRPr="0072707B">
        <w:rPr>
          <w:position w:val="-6"/>
          <w:sz w:val="20"/>
        </w:rPr>
        <w:t>i</w:t>
      </w:r>
      <w:r w:rsidRPr="0072707B">
        <w:t xml:space="preserve">, hot-spot volume </w:t>
      </w:r>
      <w:r w:rsidRPr="0072707B">
        <w:rPr>
          <w:i/>
        </w:rPr>
        <w:t>V</w:t>
      </w:r>
      <w:r w:rsidRPr="0072707B">
        <w:rPr>
          <w:position w:val="-6"/>
          <w:sz w:val="20"/>
        </w:rPr>
        <w:t>hs</w:t>
      </w:r>
      <w:r w:rsidRPr="0072707B">
        <w:t>, and burn duration (or</w:t>
      </w:r>
      <w:r w:rsidR="00F7268F" w:rsidRPr="0072707B">
        <w:t xml:space="preserve"> </w:t>
      </w:r>
      <w:r w:rsidRPr="0072707B">
        <w:t xml:space="preserve">confinement time) </w:t>
      </w:r>
      <w:r w:rsidRPr="0072707B">
        <w:rPr>
          <w:rFonts w:ascii="Symbol" w:hAnsi="Symbol"/>
          <w:i/>
        </w:rPr>
        <w:t></w:t>
      </w:r>
      <w:r w:rsidRPr="0072707B">
        <w:t xml:space="preserve"> as described in Ref. </w:t>
      </w:r>
      <w:r w:rsidR="00F7268F" w:rsidRPr="0072707B">
        <w:t>69</w:t>
      </w:r>
      <w:r w:rsidRPr="0072707B">
        <w:t>:</w:t>
      </w:r>
    </w:p>
    <w:p w14:paraId="6AFD8A46" w14:textId="77777777" w:rsidR="005B1BE5" w:rsidRPr="0072707B" w:rsidRDefault="005B1BE5"/>
    <w:p w14:paraId="1BAEA1F5" w14:textId="7A4B3310"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2"/>
        </w:rPr>
        <w:object w:dxaOrig="2760" w:dyaOrig="840" w14:anchorId="083B82E7">
          <v:shape id="_x0000_i1200" type="#_x0000_t75" alt="" style="width:138pt;height:42pt;mso-width-percent:0;mso-height-percent:0;mso-width-percent:0;mso-height-percent:0" o:ole="">
            <v:imagedata r:id="rId371" o:title=""/>
          </v:shape>
          <o:OLEObject Type="Embed" ProgID="Equation.DSMT4" ShapeID="_x0000_i1200" DrawAspect="Content" ObjectID="_1652187455" r:id="rId372"/>
        </w:object>
      </w:r>
      <w:r w:rsidRPr="0072707B">
        <w:rPr>
          <w:rFonts w:eastAsia="Times New Roman"/>
        </w:rPr>
        <w:tab/>
        <w:t>(</w:t>
      </w:r>
      <w:r w:rsidR="00F7268F" w:rsidRPr="0072707B">
        <w:rPr>
          <w:rFonts w:eastAsia="Times New Roman"/>
        </w:rPr>
        <w:t>76</w:t>
      </w:r>
      <w:r w:rsidRPr="0072707B">
        <w:rPr>
          <w:rFonts w:eastAsia="Times New Roman"/>
        </w:rPr>
        <w:t>)</w:t>
      </w:r>
    </w:p>
    <w:p w14:paraId="1587F7AB" w14:textId="77777777" w:rsidR="005B1BE5" w:rsidRPr="0072707B" w:rsidRDefault="005B1BE5"/>
    <w:p w14:paraId="1C350F6C" w14:textId="77777777" w:rsidR="005B1BE5" w:rsidRPr="0072707B" w:rsidRDefault="005B1BE5">
      <w:r w:rsidRPr="0072707B">
        <w:t xml:space="preserve">We then define </w:t>
      </w:r>
      <w:r w:rsidRPr="0072707B">
        <w:rPr>
          <w:i/>
        </w:rPr>
        <w:t>f</w:t>
      </w:r>
      <w:r w:rsidRPr="0072707B">
        <w:rPr>
          <w:rFonts w:ascii="Symbol" w:hAnsi="Symbol"/>
          <w:i/>
          <w:position w:val="-6"/>
          <w:sz w:val="20"/>
        </w:rPr>
        <w:t></w:t>
      </w:r>
      <w:r w:rsidRPr="0072707B">
        <w:rPr>
          <w:position w:val="-6"/>
          <w:sz w:val="20"/>
        </w:rPr>
        <w:t>,approx</w:t>
      </w:r>
      <w:r w:rsidRPr="0072707B">
        <w:t xml:space="preserve"> as</w:t>
      </w:r>
    </w:p>
    <w:p w14:paraId="3A9D73D5" w14:textId="77777777" w:rsidR="005B1BE5" w:rsidRPr="0072707B" w:rsidRDefault="005B1BE5"/>
    <w:p w14:paraId="457184CD" w14:textId="31F2E5AC" w:rsidR="005B1BE5" w:rsidRPr="0072707B" w:rsidRDefault="005B1BE5">
      <w:pPr>
        <w:tabs>
          <w:tab w:val="center" w:pos="4320"/>
          <w:tab w:val="right" w:pos="8640"/>
        </w:tabs>
        <w:rPr>
          <w:rFonts w:eastAsia="Times New Roman"/>
        </w:rPr>
      </w:pPr>
      <w:r w:rsidRPr="0072707B">
        <w:rPr>
          <w:rFonts w:eastAsia="Times New Roman"/>
        </w:rPr>
        <w:lastRenderedPageBreak/>
        <w:tab/>
      </w:r>
      <w:r w:rsidRPr="0072707B">
        <w:rPr>
          <w:rFonts w:eastAsia="Times New Roman"/>
          <w:noProof/>
          <w:position w:val="-32"/>
        </w:rPr>
        <w:object w:dxaOrig="4599" w:dyaOrig="700" w14:anchorId="6E1996EE">
          <v:shape id="_x0000_i1201" type="#_x0000_t75" alt="" style="width:229.35pt;height:35.35pt;mso-width-percent:0;mso-height-percent:0;mso-width-percent:0;mso-height-percent:0" o:ole="">
            <v:imagedata r:id="rId373" o:title=""/>
          </v:shape>
          <o:OLEObject Type="Embed" ProgID="Equation.DSMT4" ShapeID="_x0000_i1201" DrawAspect="Content" ObjectID="_1652187456" r:id="rId374"/>
        </w:object>
      </w:r>
      <w:r w:rsidRPr="0072707B">
        <w:rPr>
          <w:rFonts w:eastAsia="Times New Roman"/>
        </w:rPr>
        <w:tab/>
        <w:t>(</w:t>
      </w:r>
      <w:r w:rsidR="00F7268F" w:rsidRPr="0072707B">
        <w:rPr>
          <w:rFonts w:eastAsia="Times New Roman"/>
        </w:rPr>
        <w:t>77</w:t>
      </w:r>
      <w:r w:rsidRPr="0072707B">
        <w:rPr>
          <w:rFonts w:eastAsia="Times New Roman"/>
        </w:rPr>
        <w:t>)</w:t>
      </w:r>
    </w:p>
    <w:p w14:paraId="2F007ED2" w14:textId="77777777" w:rsidR="005B1BE5" w:rsidRPr="0072707B" w:rsidRDefault="005B1BE5"/>
    <w:p w14:paraId="410E09AB" w14:textId="68C255F5" w:rsidR="005B1BE5" w:rsidRPr="0072707B" w:rsidRDefault="005B1BE5" w:rsidP="006516DB">
      <w:r w:rsidRPr="0072707B">
        <w:t xml:space="preserve">where </w:t>
      </w:r>
      <w:r w:rsidRPr="0072707B">
        <w:rPr>
          <w:rFonts w:ascii="Symbol" w:hAnsi="Symbol"/>
          <w:i/>
        </w:rPr>
        <w:t></w:t>
      </w:r>
      <w:r w:rsidRPr="0072707B">
        <w:rPr>
          <w:rFonts w:ascii="Symbol" w:hAnsi="Symbol"/>
          <w:i/>
        </w:rPr>
        <w:t></w:t>
      </w:r>
      <w:r w:rsidRPr="0072707B">
        <w:t xml:space="preserve"> = 0.93 gives the best least squares fit for </w:t>
      </w:r>
      <w:r w:rsidRPr="0072707B">
        <w:rPr>
          <w:i/>
        </w:rPr>
        <w:t>f</w:t>
      </w:r>
      <w:r w:rsidRPr="0072707B">
        <w:rPr>
          <w:rFonts w:ascii="Symbol" w:hAnsi="Symbol"/>
          <w:i/>
          <w:position w:val="-6"/>
          <w:sz w:val="20"/>
        </w:rPr>
        <w:t></w:t>
      </w:r>
      <w:r w:rsidRPr="0072707B">
        <w:t xml:space="preserve"> ≤ 1.4. It was shown in Ref. 21 that this formula works well for the 1-D simulation ensemble. The next step is to consider how the definition of ignition is modified by the presence of asymmetries that inevitably exist in real implosions. In particular, it was shown in Ref. 21 that if the fraction of absorbed alpha particles is correctly accounted for, the yield amplification –</w:t>
      </w:r>
      <w:r w:rsidRPr="0072707B">
        <w:rPr>
          <w:i/>
        </w:rPr>
        <w:t>f</w:t>
      </w:r>
      <w:r w:rsidRPr="0072707B">
        <w:rPr>
          <w:rFonts w:ascii="Symbol" w:hAnsi="Symbol"/>
          <w:i/>
          <w:position w:val="-6"/>
          <w:sz w:val="20"/>
        </w:rPr>
        <w:t></w:t>
      </w:r>
      <w:r w:rsidRPr="0072707B">
        <w:t xml:space="preserve"> relation should be universal up until the ignition point. Here we present 2-D </w:t>
      </w:r>
      <w:r w:rsidR="00F7268F" w:rsidRPr="0072707B">
        <w:rPr>
          <w:i/>
        </w:rPr>
        <w:t>DRACO</w:t>
      </w:r>
      <w:r w:rsidR="00F7268F" w:rsidRPr="0072707B">
        <w:rPr>
          <w:position w:val="6"/>
        </w:rPr>
        <w:t>54</w:t>
      </w:r>
      <w:r w:rsidR="00F7268F" w:rsidRPr="0072707B">
        <w:t xml:space="preserve"> </w:t>
      </w:r>
      <w:r w:rsidRPr="0072707B">
        <w:t xml:space="preserve">simulations of two different targets that achieve burn propagation in 1-D and are then systemically degraded by single modes 2, 4, 6, 8, and 10. These modes are initially applied to the inner shell surface of the implosions, and the yield amplifications are systemically degraded as the perturbation amplitudes are increased. </w:t>
      </w:r>
      <w:r w:rsidR="00400853" w:rsidRPr="0072707B">
        <w:t xml:space="preserve">The simulation ensemble presented here consists of a variety of perturbation levels ranging from nearly uniform to a 30% degradation in the no-alpha yield. </w:t>
      </w:r>
      <w:r w:rsidR="003F6C8D">
        <w:t xml:space="preserve">We emphasize that we only consider moderately perturbed implosions since it is difficult to ignite highly distorted implosions with yield over cleans less than 30%. </w:t>
      </w:r>
      <w:r w:rsidRPr="0072707B">
        <w:t xml:space="preserve">The </w:t>
      </w:r>
      <w:r w:rsidRPr="0072707B">
        <w:rPr>
          <w:i/>
        </w:rPr>
        <w:t>DRACO</w:t>
      </w:r>
      <w:r w:rsidRPr="0072707B">
        <w:t xml:space="preserve"> simulations are run using sector ray trace, flux</w:t>
      </w:r>
      <w:r w:rsidR="006E0C30" w:rsidRPr="0072707B">
        <w:t>-</w:t>
      </w:r>
      <w:r w:rsidRPr="0072707B">
        <w:t xml:space="preserve">limited thermal transport, multigroup alpha transport, multigroup radiation transport, astrophysical opacity tables, and </w:t>
      </w:r>
      <w:r w:rsidR="006E0C30" w:rsidRPr="0072707B">
        <w:rPr>
          <w:i/>
        </w:rPr>
        <w:t>SESAME</w:t>
      </w:r>
      <w:r w:rsidR="006E0C30" w:rsidRPr="0072707B">
        <w:rPr>
          <w:position w:val="6"/>
        </w:rPr>
        <w:t>70</w:t>
      </w:r>
      <w:r w:rsidR="006E0C30" w:rsidRPr="0072707B">
        <w:t xml:space="preserve"> </w:t>
      </w:r>
      <w:r w:rsidRPr="0072707B">
        <w:t>equation-of-state tables. A straight-line angular Monte Carlo transport algorithm is used to transport the alpha particles.</w:t>
      </w:r>
      <w:r w:rsidR="006E0C30" w:rsidRPr="0072707B">
        <w:rPr>
          <w:position w:val="6"/>
        </w:rPr>
        <w:t>71</w:t>
      </w:r>
      <w:r w:rsidR="006E0C30" w:rsidRPr="0072707B">
        <w:t xml:space="preserve"> </w:t>
      </w:r>
      <w:r w:rsidRPr="0072707B">
        <w:t>In Fig.</w:t>
      </w:r>
      <w:r w:rsidR="006E0C30" w:rsidRPr="0072707B">
        <w:t xml:space="preserve"> </w:t>
      </w:r>
      <w:r w:rsidRPr="0072707B">
        <w:t xml:space="preserve">15, the yield amplification is plotted as a function of </w:t>
      </w:r>
      <w:r w:rsidRPr="0072707B">
        <w:rPr>
          <w:i/>
        </w:rPr>
        <w:t>f</w:t>
      </w:r>
      <w:r w:rsidRPr="0072707B">
        <w:rPr>
          <w:rFonts w:ascii="Symbol" w:hAnsi="Symbol"/>
          <w:i/>
          <w:position w:val="-6"/>
          <w:sz w:val="20"/>
        </w:rPr>
        <w:t></w:t>
      </w:r>
      <w:r w:rsidRPr="0072707B">
        <w:t xml:space="preserve"> where </w:t>
      </w:r>
      <w:r w:rsidRPr="0072707B">
        <w:rPr>
          <w:rFonts w:ascii="Symbol" w:hAnsi="Symbol"/>
          <w:i/>
        </w:rPr>
        <w:t></w:t>
      </w:r>
      <w:r w:rsidRPr="0072707B">
        <w:rPr>
          <w:rFonts w:ascii="Symbol" w:hAnsi="Symbol"/>
          <w:i/>
          <w:position w:val="-6"/>
          <w:sz w:val="20"/>
        </w:rPr>
        <w:t></w:t>
      </w:r>
      <w:r w:rsidRPr="0072707B">
        <w:t xml:space="preserve"> is replaced with 0.93. This is done because </w:t>
      </w:r>
      <w:r w:rsidRPr="0072707B">
        <w:rPr>
          <w:rFonts w:ascii="Symbol" w:hAnsi="Symbol"/>
          <w:i/>
        </w:rPr>
        <w:t></w:t>
      </w:r>
      <w:r w:rsidRPr="0072707B">
        <w:rPr>
          <w:rFonts w:ascii="Symbol" w:hAnsi="Symbol"/>
          <w:i/>
          <w:position w:val="-6"/>
          <w:sz w:val="20"/>
        </w:rPr>
        <w:t></w:t>
      </w:r>
      <w:r w:rsidRPr="0072707B">
        <w:t xml:space="preserve"> cannot presently be inferred from experiments (while </w:t>
      </w:r>
      <w:r w:rsidRPr="0072707B">
        <w:rPr>
          <w:i/>
        </w:rPr>
        <w:t>E</w:t>
      </w:r>
      <w:r w:rsidRPr="0072707B">
        <w:rPr>
          <w:position w:val="-6"/>
          <w:sz w:val="20"/>
        </w:rPr>
        <w:t>hs</w:t>
      </w:r>
      <w:r w:rsidRPr="0072707B">
        <w:t xml:space="preserve"> can as demonstrated in Refs. 22 and </w:t>
      </w:r>
      <w:r w:rsidR="006E0C30" w:rsidRPr="0072707B">
        <w:t>61</w:t>
      </w:r>
      <w:r w:rsidRPr="0072707B">
        <w:t xml:space="preserve">). It is evident that 1-D </w:t>
      </w:r>
      <w:r w:rsidRPr="0072707B">
        <w:rPr>
          <w:i/>
        </w:rPr>
        <w:t>LILAC</w:t>
      </w:r>
      <w:r w:rsidRPr="0072707B">
        <w:t xml:space="preserve"> simulations show no sensitivity to whether </w:t>
      </w:r>
      <w:r w:rsidRPr="0072707B">
        <w:lastRenderedPageBreak/>
        <w:t>or not the fraction of absorbed alpha particles is accounted for. This is the same conclusion that was reached in Ref. 21. In Ref. 22, it was found that low modes with yield</w:t>
      </w:r>
      <w:r w:rsidR="006E0C30" w:rsidRPr="0072707B">
        <w:t>-</w:t>
      </w:r>
      <w:r w:rsidRPr="0072707B">
        <w:t>over-cleans above 50% satisfied the same curves as 1-D simulations with reasonable accuracy. However, it is evident that mid-mode implosions [</w:t>
      </w:r>
      <w:r w:rsidRPr="0072707B">
        <w:rPr>
          <w:rFonts w:ascii="MT Extra" w:hAnsi="MT Extra"/>
        </w:rPr>
        <w:t></w:t>
      </w:r>
      <w:r w:rsidRPr="0072707B">
        <w:rPr>
          <w:rFonts w:ascii="MT Extra" w:hAnsi="MT Extra"/>
        </w:rPr>
        <w:t></w:t>
      </w:r>
      <w:r w:rsidRPr="0072707B">
        <w:sym w:font="Symbol" w:char="F0CE"/>
      </w:r>
      <w:r w:rsidRPr="0072707B">
        <w:t xml:space="preserve"> (6,10)] deviate significantly from the trend. This occurs because the alpha particles are leaking out of the neutron-producing hot spot and into the surrounding cold bubbles.</w:t>
      </w:r>
    </w:p>
    <w:p w14:paraId="5295B49F" w14:textId="77777777" w:rsidR="005B1BE5" w:rsidRPr="0072707B" w:rsidRDefault="005B1BE5" w:rsidP="000D17CD"/>
    <w:p w14:paraId="543F06E3" w14:textId="77777777" w:rsidR="005B1BE5" w:rsidRPr="0072707B" w:rsidRDefault="005B1BE5" w:rsidP="00F647D8">
      <w:pPr>
        <w:jc w:val="center"/>
      </w:pPr>
      <w:r w:rsidRPr="0072707B">
        <w:rPr>
          <w:noProof/>
        </w:rPr>
        <w:drawing>
          <wp:inline distT="0" distB="0" distL="0" distR="0" wp14:anchorId="66C01F72" wp14:editId="73834355">
            <wp:extent cx="2863850" cy="2018665"/>
            <wp:effectExtent l="0" t="0" r="0" b="635"/>
            <wp:docPr id="4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863850" cy="2018665"/>
                    </a:xfrm>
                    <a:prstGeom prst="rect">
                      <a:avLst/>
                    </a:prstGeom>
                    <a:noFill/>
                    <a:ln>
                      <a:noFill/>
                    </a:ln>
                  </pic:spPr>
                </pic:pic>
              </a:graphicData>
            </a:graphic>
          </wp:inline>
        </w:drawing>
      </w:r>
    </w:p>
    <w:p w14:paraId="15E8EA6D" w14:textId="77777777" w:rsidR="005B1BE5" w:rsidRPr="0072707B" w:rsidRDefault="005B1BE5">
      <w:r w:rsidRPr="0072707B">
        <w:t xml:space="preserve">FIG. 15. The yield amplification is plotted against </w:t>
      </w:r>
      <w:r w:rsidRPr="0072707B">
        <w:rPr>
          <w:i/>
        </w:rPr>
        <w:t>f</w:t>
      </w:r>
      <w:r w:rsidRPr="0072707B">
        <w:rPr>
          <w:rFonts w:ascii="Symbol" w:hAnsi="Symbol"/>
          <w:i/>
          <w:position w:val="-6"/>
          <w:sz w:val="20"/>
        </w:rPr>
        <w:t></w:t>
      </w:r>
      <w:r w:rsidRPr="0072707B">
        <w:t xml:space="preserve">, where the fraction of absorbed alphas </w:t>
      </w:r>
      <w:r w:rsidRPr="0072707B">
        <w:rPr>
          <w:rFonts w:ascii="Symbol" w:hAnsi="Symbol"/>
          <w:i/>
        </w:rPr>
        <w:t></w:t>
      </w:r>
      <w:r w:rsidRPr="0072707B">
        <w:rPr>
          <w:rFonts w:ascii="Symbol" w:hAnsi="Symbol"/>
          <w:i/>
          <w:position w:val="-6"/>
          <w:sz w:val="20"/>
        </w:rPr>
        <w:t></w:t>
      </w:r>
      <w:r w:rsidRPr="0072707B">
        <w:t xml:space="preserve"> is replaced with 0.93.</w:t>
      </w:r>
    </w:p>
    <w:p w14:paraId="2376169D" w14:textId="77777777" w:rsidR="005B1BE5" w:rsidRPr="0072707B" w:rsidRDefault="005B1BE5"/>
    <w:p w14:paraId="044E55A9" w14:textId="37F31128" w:rsidR="005B1BE5" w:rsidRPr="0072707B" w:rsidRDefault="005B1BE5">
      <w:r w:rsidRPr="0072707B">
        <w:tab/>
        <w:t>To properly account for the alpha particles leaking out of the hot spot, one can track how many alpha particles have deposited their energy into the Lagrangian hot-spot mass integrated up until bang time. In 1-D Lagrangian simulations, this calculation is trivial because it involves finding the Lagrangian cell defining the hot-spot radius at bang time</w:t>
      </w:r>
      <w:r w:rsidR="003F6C8D">
        <w:t xml:space="preserve"> </w:t>
      </w:r>
      <w:r w:rsidRPr="0072707B">
        <w:t xml:space="preserve">and backtracking the location of this cell in time. In asymmetric hot spots, this is accomplished by defining the hot-spot surface at bang time (here we look for the contour </w:t>
      </w:r>
      <w:r w:rsidRPr="0072707B">
        <w:lastRenderedPageBreak/>
        <w:t xml:space="preserve">of the neutron-production rate </w:t>
      </w:r>
      <w:r w:rsidRPr="0072707B">
        <w:rPr>
          <w:i/>
        </w:rPr>
        <w:t>n</w:t>
      </w:r>
      <w:r w:rsidRPr="0072707B">
        <w:rPr>
          <w:position w:val="-6"/>
          <w:sz w:val="20"/>
        </w:rPr>
        <w:t>D</w:t>
      </w:r>
      <w:r w:rsidRPr="0072707B">
        <w:rPr>
          <w:i/>
        </w:rPr>
        <w:t>n</w:t>
      </w:r>
      <w:r w:rsidRPr="0072707B">
        <w:rPr>
          <w:position w:val="-6"/>
          <w:sz w:val="20"/>
        </w:rPr>
        <w:t>T</w:t>
      </w:r>
      <w:r w:rsidRPr="0072707B">
        <w:sym w:font="Symbol" w:char="F0E1"/>
      </w:r>
      <w:r w:rsidRPr="0072707B">
        <w:rPr>
          <w:rFonts w:ascii="Symbol" w:hAnsi="Symbol"/>
          <w:i/>
          <w:spacing w:val="40"/>
        </w:rPr>
        <w:t></w:t>
      </w:r>
      <w:r w:rsidRPr="0072707B">
        <w:rPr>
          <w:rFonts w:ascii="Palatino Linotype" w:hAnsi="Palatino Linotype"/>
          <w:i/>
          <w:spacing w:val="40"/>
        </w:rPr>
        <w:t>v</w:t>
      </w:r>
      <w:r w:rsidRPr="0072707B">
        <w:sym w:font="Symbol" w:char="F0F1"/>
      </w:r>
      <w:r w:rsidRPr="0072707B">
        <w:t xml:space="preserve"> at 17% of its maximum value) and then calculating the Lagrangian trajectories of each point along the boundary by allowing the boundary to move with the fluid (solving </w:t>
      </w:r>
      <w:r w:rsidRPr="0072707B">
        <w:rPr>
          <w:noProof/>
          <w:position w:val="-12"/>
        </w:rPr>
        <w:object w:dxaOrig="1120" w:dyaOrig="360" w14:anchorId="0DBB1BCD">
          <v:shape id="_x0000_i1202" type="#_x0000_t75" alt="" style="width:54.65pt;height:18.65pt;mso-width-percent:0;mso-height-percent:0;mso-width-percent:0;mso-height-percent:0" o:ole="">
            <v:imagedata r:id="rId376" o:title=""/>
          </v:shape>
          <o:OLEObject Type="Embed" ProgID="Equation.DSMT4" ShapeID="_x0000_i1202" DrawAspect="Content" ObjectID="_1652187457" r:id="rId377"/>
        </w:object>
      </w:r>
      <w:r w:rsidRPr="0072707B">
        <w:t xml:space="preserve"> for each point </w:t>
      </w:r>
      <w:r w:rsidRPr="0072707B">
        <w:rPr>
          <w:i/>
        </w:rPr>
        <w:t>i</w:t>
      </w:r>
      <w:r w:rsidRPr="0072707B">
        <w:t xml:space="preserve"> along the boundary). An example of the backtracked hot-spot radius is provided in Fig. 16, where the density contour is plotted for an implosion with a yield amplification of 12 and a yield over clean of 0.5 as a result of a single-mode 10 perturbation. Figure 16(a) shows the hot-spot density contours at bang time. It is evident here that the hot-spot boundary is surrounded by cold bubbles that do not contribute significantly to neutron production. In Fig. 16(b), the Lagrangian hot-spot boundary at the time of peak shell kinetic energy is plotted. The hot</w:t>
      </w:r>
      <w:r w:rsidRPr="0072707B">
        <w:noBreakHyphen/>
        <w:t xml:space="preserve">spot boundary includes some of the shell material that eventually become spikes and are ablated into the hot spot. More importantly, however, the hot-spot mass is significantly reduced as a result of the mid-mode perturbation (as was also found in Ref. </w:t>
      </w:r>
      <w:r w:rsidR="006E0C30" w:rsidRPr="0072707B">
        <w:t>72</w:t>
      </w:r>
      <w:r w:rsidRPr="0072707B">
        <w:t>). It follows that alpha-particle deposition outside of the hot-spot boundary will not contribute to the hot-spot energy balance at bang time and therefore will not contribute to significant yield enhancements caused by alpha heating.</w:t>
      </w:r>
    </w:p>
    <w:p w14:paraId="4C38F8F4" w14:textId="77777777" w:rsidR="005B1BE5" w:rsidRPr="0072707B" w:rsidRDefault="005B1BE5"/>
    <w:p w14:paraId="40B38A33" w14:textId="77777777" w:rsidR="005B1BE5" w:rsidRPr="0072707B" w:rsidRDefault="005B1BE5">
      <w:pPr>
        <w:jc w:val="center"/>
      </w:pPr>
      <w:r w:rsidRPr="0072707B">
        <w:rPr>
          <w:noProof/>
        </w:rPr>
        <w:lastRenderedPageBreak/>
        <w:drawing>
          <wp:inline distT="0" distB="0" distL="0" distR="0" wp14:anchorId="5E264E21" wp14:editId="7E902CD7">
            <wp:extent cx="2812415" cy="4114800"/>
            <wp:effectExtent l="0" t="0" r="6985" b="0"/>
            <wp:docPr id="4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812415" cy="4114800"/>
                    </a:xfrm>
                    <a:prstGeom prst="rect">
                      <a:avLst/>
                    </a:prstGeom>
                    <a:noFill/>
                    <a:ln>
                      <a:noFill/>
                    </a:ln>
                  </pic:spPr>
                </pic:pic>
              </a:graphicData>
            </a:graphic>
          </wp:inline>
        </w:drawing>
      </w:r>
    </w:p>
    <w:p w14:paraId="49346930" w14:textId="6843EB1B" w:rsidR="005B1BE5" w:rsidRPr="0072707B" w:rsidRDefault="005B1BE5">
      <w:r w:rsidRPr="0072707B">
        <w:t xml:space="preserve">FIG. 16. (a) The solid line represents the hot-spot boundary at bang time defined by the neutron </w:t>
      </w:r>
      <w:r w:rsidRPr="0072707B">
        <w:rPr>
          <w:i/>
        </w:rPr>
        <w:t>R</w:t>
      </w:r>
      <w:r w:rsidRPr="0072707B">
        <w:rPr>
          <w:position w:val="-6"/>
          <w:sz w:val="20"/>
        </w:rPr>
        <w:t>17</w:t>
      </w:r>
      <w:r w:rsidRPr="0072707B">
        <w:t xml:space="preserve"> contour; (b)</w:t>
      </w:r>
      <w:r w:rsidR="006E0C30" w:rsidRPr="0072707B">
        <w:t xml:space="preserve"> </w:t>
      </w:r>
      <w:r w:rsidRPr="0072707B">
        <w:t xml:space="preserve">the solid line represents the Lagrangian hot-spot boundary at the time of peak </w:t>
      </w:r>
      <w:r w:rsidR="009F6C24" w:rsidRPr="0072707B">
        <w:t xml:space="preserve">inward </w:t>
      </w:r>
      <w:r w:rsidRPr="0072707B">
        <w:t>kinetic energy, which conserves the hot-spot mass at bang time. The shaded areas are the density contours in g/cm</w:t>
      </w:r>
      <w:r w:rsidRPr="0072707B">
        <w:rPr>
          <w:position w:val="6"/>
          <w:sz w:val="20"/>
        </w:rPr>
        <w:t>3</w:t>
      </w:r>
      <w:r w:rsidRPr="0072707B">
        <w:t>.</w:t>
      </w:r>
    </w:p>
    <w:p w14:paraId="7AB424E2" w14:textId="77777777" w:rsidR="005B1BE5" w:rsidRPr="0072707B" w:rsidRDefault="005B1BE5"/>
    <w:p w14:paraId="6BF7F91F" w14:textId="77777777" w:rsidR="005B1BE5" w:rsidRPr="0072707B" w:rsidRDefault="005B1BE5">
      <w:r w:rsidRPr="0072707B">
        <w:tab/>
        <w:t>Similar to the calculation for a 1-D hot spot, the fraction of alpha particles absorbed into the hot spot is calculated as</w:t>
      </w:r>
    </w:p>
    <w:p w14:paraId="231D0064" w14:textId="77777777" w:rsidR="005B1BE5" w:rsidRPr="0072707B" w:rsidRDefault="005B1BE5"/>
    <w:p w14:paraId="2AA4C5FC" w14:textId="0F87D8D9"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44"/>
        </w:rPr>
        <w:object w:dxaOrig="2340" w:dyaOrig="999" w14:anchorId="7C1520AC">
          <v:shape id="_x0000_i1203" type="#_x0000_t75" alt="" style="width:118.65pt;height:50pt;mso-width-percent:0;mso-height-percent:0;mso-width-percent:0;mso-height-percent:0" o:ole="">
            <v:imagedata r:id="rId379" o:title=""/>
          </v:shape>
          <o:OLEObject Type="Embed" ProgID="Equation.DSMT4" ShapeID="_x0000_i1203" DrawAspect="Content" ObjectID="_1652187458" r:id="rId380"/>
        </w:object>
      </w:r>
      <w:r w:rsidRPr="0072707B">
        <w:rPr>
          <w:rFonts w:eastAsia="Times New Roman"/>
        </w:rPr>
        <w:tab/>
        <w:t>(</w:t>
      </w:r>
      <w:r w:rsidR="006E0C30" w:rsidRPr="0072707B">
        <w:rPr>
          <w:rFonts w:eastAsia="Times New Roman"/>
        </w:rPr>
        <w:t>78</w:t>
      </w:r>
      <w:r w:rsidRPr="0072707B">
        <w:rPr>
          <w:rFonts w:eastAsia="Times New Roman"/>
        </w:rPr>
        <w:t>)</w:t>
      </w:r>
    </w:p>
    <w:p w14:paraId="0E4C1D3B" w14:textId="77777777" w:rsidR="005B1BE5" w:rsidRPr="0072707B" w:rsidRDefault="005B1BE5"/>
    <w:p w14:paraId="190A1B41" w14:textId="77777777" w:rsidR="005B1BE5" w:rsidRPr="0072707B" w:rsidRDefault="005B1BE5">
      <w:r w:rsidRPr="0072707B">
        <w:lastRenderedPageBreak/>
        <w:t xml:space="preserve">where </w:t>
      </w:r>
      <w:r w:rsidRPr="0072707B">
        <w:rPr>
          <w:i/>
        </w:rPr>
        <w:t>t</w:t>
      </w:r>
      <w:r w:rsidRPr="0072707B">
        <w:rPr>
          <w:position w:val="-6"/>
          <w:sz w:val="20"/>
        </w:rPr>
        <w:t>bang</w:t>
      </w:r>
      <w:r w:rsidRPr="0072707B">
        <w:t xml:space="preserve"> is the bang time when the neutron-production rate is maximized, </w:t>
      </w:r>
      <w:r w:rsidRPr="0072707B">
        <w:rPr>
          <w:i/>
        </w:rPr>
        <w:t>W</w:t>
      </w:r>
      <w:r w:rsidRPr="0072707B">
        <w:rPr>
          <w:rFonts w:ascii="Symbol" w:hAnsi="Symbol"/>
          <w:i/>
          <w:position w:val="-6"/>
          <w:sz w:val="20"/>
        </w:rPr>
        <w:t></w:t>
      </w:r>
      <w:r w:rsidRPr="0072707B">
        <w:rPr>
          <w:rFonts w:ascii="Symbol" w:hAnsi="Symbol"/>
          <w:position w:val="-6"/>
          <w:sz w:val="20"/>
        </w:rPr>
        <w:t></w:t>
      </w:r>
      <w:r w:rsidRPr="0072707B">
        <w:rPr>
          <w:position w:val="-6"/>
          <w:sz w:val="20"/>
        </w:rPr>
        <w:t>hs</w:t>
      </w:r>
      <w:r w:rsidRPr="0072707B">
        <w:t>(</w:t>
      </w:r>
      <w:r w:rsidRPr="0072707B">
        <w:rPr>
          <w:i/>
        </w:rPr>
        <w:t>t</w:t>
      </w:r>
      <w:r w:rsidRPr="0072707B">
        <w:t xml:space="preserve">) is the alpha-deposition rate into the Lagrangian hot-spot mass at time </w:t>
      </w:r>
      <w:r w:rsidRPr="0072707B">
        <w:rPr>
          <w:i/>
        </w:rPr>
        <w:t>t</w:t>
      </w:r>
      <w:r w:rsidRPr="0072707B">
        <w:t xml:space="preserve">, and </w:t>
      </w:r>
      <w:r w:rsidRPr="0072707B">
        <w:rPr>
          <w:i/>
        </w:rPr>
        <w:t>W</w:t>
      </w:r>
      <w:r w:rsidRPr="0072707B">
        <w:rPr>
          <w:rFonts w:ascii="Symbol" w:hAnsi="Symbol"/>
          <w:i/>
          <w:position w:val="-6"/>
          <w:sz w:val="20"/>
        </w:rPr>
        <w:t></w:t>
      </w:r>
      <w:r w:rsidRPr="0072707B">
        <w:rPr>
          <w:rFonts w:ascii="Symbol" w:hAnsi="Symbol"/>
          <w:position w:val="-6"/>
          <w:sz w:val="20"/>
        </w:rPr>
        <w:t></w:t>
      </w:r>
      <w:r w:rsidRPr="0072707B">
        <w:rPr>
          <w:position w:val="-6"/>
          <w:sz w:val="20"/>
        </w:rPr>
        <w:t>tot</w:t>
      </w:r>
      <w:r w:rsidRPr="0072707B">
        <w:t xml:space="preserve"> is the total alpha-deposition rate in the entire simulation domain at time </w:t>
      </w:r>
      <w:r w:rsidRPr="0072707B">
        <w:rPr>
          <w:i/>
        </w:rPr>
        <w:t>t</w:t>
      </w:r>
      <w:r w:rsidRPr="0072707B">
        <w:t xml:space="preserve">. In Fig. 17, the yield amplification is plotted as a function of </w:t>
      </w:r>
      <w:r w:rsidRPr="0072707B">
        <w:rPr>
          <w:i/>
        </w:rPr>
        <w:t>f</w:t>
      </w:r>
      <w:r w:rsidRPr="0072707B">
        <w:rPr>
          <w:rFonts w:ascii="Symbol" w:hAnsi="Symbol"/>
          <w:i/>
          <w:position w:val="-6"/>
          <w:sz w:val="20"/>
        </w:rPr>
        <w:t></w:t>
      </w:r>
      <w:r w:rsidRPr="0072707B">
        <w:t>, where the exact fraction of alpha particles is included. It is clear that the definition of ignition (</w:t>
      </w:r>
      <w:r w:rsidRPr="0072707B">
        <w:rPr>
          <w:i/>
        </w:rPr>
        <w:t>f</w:t>
      </w:r>
      <w:r w:rsidRPr="0072707B">
        <w:rPr>
          <w:rFonts w:ascii="Symbol" w:hAnsi="Symbol"/>
          <w:i/>
          <w:position w:val="-6"/>
          <w:sz w:val="20"/>
        </w:rPr>
        <w:t></w:t>
      </w:r>
      <w:r w:rsidRPr="0072707B">
        <w:t xml:space="preserve"> = 1.4) is valid in the presence of asymmetries provided that the fraction of absorbed alpha particles is correctly accounted for. Although Fig. 17 validates the physics of ignition in the presence of asymmetries, it is important to note that </w:t>
      </w:r>
      <w:r w:rsidRPr="0072707B">
        <w:rPr>
          <w:i/>
        </w:rPr>
        <w:sym w:font="Symbol" w:char="F071"/>
      </w:r>
      <w:r w:rsidRPr="0072707B">
        <w:rPr>
          <w:i/>
          <w:position w:val="-6"/>
          <w:sz w:val="20"/>
        </w:rPr>
        <w:sym w:font="Symbol" w:char="F061"/>
      </w:r>
      <w:r w:rsidRPr="0072707B">
        <w:t xml:space="preserve"> cannot </w:t>
      </w:r>
      <w:r w:rsidRPr="0072707B">
        <w:rPr>
          <w:rFonts w:eastAsia="Times New Roman"/>
        </w:rPr>
        <w:t>be easily inferred from ICF experiments. It is therefore worthwhile to quantify proximity toward ignition using other potential metrics.</w:t>
      </w:r>
      <w:r w:rsidRPr="0072707B">
        <w:t xml:space="preserve"> </w:t>
      </w:r>
    </w:p>
    <w:p w14:paraId="22EFBB7B" w14:textId="004343BB" w:rsidR="00266D7A" w:rsidRPr="0072707B" w:rsidRDefault="00266D7A" w:rsidP="00F647D8"/>
    <w:p w14:paraId="0E3CBD1B" w14:textId="77777777" w:rsidR="005B1BE5" w:rsidRPr="0072707B" w:rsidRDefault="005B1BE5" w:rsidP="00F647D8">
      <w:pPr>
        <w:jc w:val="center"/>
      </w:pPr>
      <w:r w:rsidRPr="0072707B">
        <w:rPr>
          <w:noProof/>
        </w:rPr>
        <w:drawing>
          <wp:inline distT="0" distB="0" distL="0" distR="0" wp14:anchorId="51936E54" wp14:editId="1FFC727F">
            <wp:extent cx="2863850" cy="2225675"/>
            <wp:effectExtent l="0" t="0" r="0" b="3175"/>
            <wp:docPr id="4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863850" cy="2225675"/>
                    </a:xfrm>
                    <a:prstGeom prst="rect">
                      <a:avLst/>
                    </a:prstGeom>
                    <a:noFill/>
                    <a:ln>
                      <a:noFill/>
                    </a:ln>
                  </pic:spPr>
                </pic:pic>
              </a:graphicData>
            </a:graphic>
          </wp:inline>
        </w:drawing>
      </w:r>
    </w:p>
    <w:p w14:paraId="72C3C114" w14:textId="7CBF88FB" w:rsidR="005B1BE5" w:rsidRPr="0072707B" w:rsidRDefault="005B1BE5">
      <w:r w:rsidRPr="0072707B">
        <w:t>FIG. 17. The yield amplification is plotted as a function of</w:t>
      </w:r>
      <w:r w:rsidRPr="0072707B">
        <w:rPr>
          <w:i/>
        </w:rPr>
        <w:t xml:space="preserve"> f</w:t>
      </w:r>
      <w:r w:rsidRPr="0072707B">
        <w:rPr>
          <w:rFonts w:ascii="Symbol" w:hAnsi="Symbol"/>
          <w:i/>
          <w:position w:val="-6"/>
          <w:sz w:val="20"/>
        </w:rPr>
        <w:t></w:t>
      </w:r>
      <w:r w:rsidRPr="0072707B">
        <w:t xml:space="preserve"> for the ensemble of 1-D </w:t>
      </w:r>
      <w:r w:rsidR="006E0C30" w:rsidRPr="0072707B">
        <w:rPr>
          <w:i/>
        </w:rPr>
        <w:t>LILAC</w:t>
      </w:r>
      <w:r w:rsidR="006E0C30" w:rsidRPr="0072707B">
        <w:rPr>
          <w:position w:val="6"/>
        </w:rPr>
        <w:t>50</w:t>
      </w:r>
      <w:r w:rsidR="006E0C30" w:rsidRPr="0072707B">
        <w:t xml:space="preserve"> </w:t>
      </w:r>
      <w:r w:rsidRPr="0072707B">
        <w:t xml:space="preserve">simulations (turquoise points). In the alpha-heating regime </w:t>
      </w:r>
      <w:r w:rsidRPr="0072707B">
        <w:rPr>
          <w:i/>
        </w:rPr>
        <w:t>f</w:t>
      </w:r>
      <w:r w:rsidRPr="0072707B">
        <w:rPr>
          <w:rFonts w:ascii="Symbol" w:hAnsi="Symbol"/>
          <w:i/>
          <w:position w:val="-6"/>
          <w:sz w:val="20"/>
        </w:rPr>
        <w:t></w:t>
      </w:r>
      <w:r w:rsidRPr="0072707B">
        <w:t xml:space="preserve"> &lt; 1.4), the yield amplification depends uniquely on </w:t>
      </w:r>
      <w:r w:rsidRPr="0072707B">
        <w:rPr>
          <w:i/>
        </w:rPr>
        <w:t>f</w:t>
      </w:r>
      <w:r w:rsidRPr="0072707B">
        <w:rPr>
          <w:rFonts w:ascii="Symbol" w:hAnsi="Symbol"/>
          <w:i/>
          <w:position w:val="-6"/>
          <w:sz w:val="20"/>
        </w:rPr>
        <w:t></w:t>
      </w:r>
      <w:r w:rsidRPr="0072707B">
        <w:t xml:space="preserve"> regardless of the target mass, areal density, and temperature. After </w:t>
      </w:r>
      <w:r w:rsidRPr="0072707B">
        <w:rPr>
          <w:i/>
        </w:rPr>
        <w:t>f</w:t>
      </w:r>
      <w:r w:rsidRPr="0072707B">
        <w:rPr>
          <w:rFonts w:ascii="Symbol" w:hAnsi="Symbol"/>
          <w:i/>
          <w:position w:val="-6"/>
          <w:sz w:val="20"/>
        </w:rPr>
        <w:t></w:t>
      </w:r>
      <w:r w:rsidRPr="0072707B">
        <w:t xml:space="preserve"> = 1.4, shell mass and burnup fraction determine the maximum fusion yield. The yellow, red, green, and dark blue points, respectively, represent 2-D </w:t>
      </w:r>
      <w:r w:rsidR="006E0C30" w:rsidRPr="0072707B">
        <w:rPr>
          <w:i/>
        </w:rPr>
        <w:t>DRACO</w:t>
      </w:r>
      <w:r w:rsidR="006E0C30" w:rsidRPr="0072707B">
        <w:rPr>
          <w:position w:val="6"/>
        </w:rPr>
        <w:t>51</w:t>
      </w:r>
      <w:r w:rsidR="006E0C30" w:rsidRPr="0072707B">
        <w:t xml:space="preserve"> </w:t>
      </w:r>
      <w:r w:rsidRPr="0072707B">
        <w:lastRenderedPageBreak/>
        <w:t>single-mode simulations of modes 2, 4, 6, and 10. The purple points are multimode simulations perturbed by modes 2 and 4.</w:t>
      </w:r>
    </w:p>
    <w:p w14:paraId="5AD31C8B" w14:textId="77777777" w:rsidR="005B1BE5" w:rsidRPr="0072707B" w:rsidRDefault="005B1BE5"/>
    <w:p w14:paraId="6FFAD922" w14:textId="77777777" w:rsidR="005B1BE5" w:rsidRPr="0072707B" w:rsidRDefault="005B1BE5" w:rsidP="00266D7A">
      <w:r w:rsidRPr="0072707B">
        <w:rPr>
          <w:b/>
        </w:rPr>
        <w:t>A</w:t>
      </w:r>
      <w:r w:rsidRPr="0072707B">
        <w:t>.</w:t>
      </w:r>
      <w:r w:rsidRPr="0072707B">
        <w:tab/>
      </w:r>
      <w:r w:rsidRPr="0072707B">
        <w:rPr>
          <w:b/>
        </w:rPr>
        <w:t xml:space="preserve">Comparison of </w:t>
      </w:r>
      <w:r w:rsidRPr="0072707B">
        <w:rPr>
          <w:b/>
          <w:i/>
        </w:rPr>
        <w:t>f</w:t>
      </w:r>
      <w:r w:rsidRPr="0072707B">
        <w:rPr>
          <w:rFonts w:ascii="Symbol" w:hAnsi="Symbol"/>
          <w:b/>
          <w:i/>
          <w:position w:val="-6"/>
          <w:sz w:val="20"/>
        </w:rPr>
        <w:t></w:t>
      </w:r>
      <w:r w:rsidRPr="0072707B">
        <w:rPr>
          <w:b/>
        </w:rPr>
        <w:t xml:space="preserve"> with other metrics</w:t>
      </w:r>
    </w:p>
    <w:p w14:paraId="0568E8FD" w14:textId="5AF708FB" w:rsidR="005B1BE5" w:rsidRPr="0072707B" w:rsidRDefault="005B1BE5">
      <w:r w:rsidRPr="0072707B">
        <w:tab/>
        <w:t xml:space="preserve">Apart from </w:t>
      </w:r>
      <w:r w:rsidRPr="0072707B">
        <w:rPr>
          <w:i/>
        </w:rPr>
        <w:t>f</w:t>
      </w:r>
      <w:r w:rsidRPr="0072707B">
        <w:rPr>
          <w:rFonts w:ascii="Symbol" w:hAnsi="Symbol"/>
          <w:i/>
          <w:position w:val="-6"/>
          <w:sz w:val="20"/>
        </w:rPr>
        <w:t></w:t>
      </w:r>
      <w:r w:rsidRPr="0072707B">
        <w:t xml:space="preserve">, another commonly used alpha-heating metric is </w:t>
      </w:r>
      <w:r w:rsidRPr="0072707B">
        <w:rPr>
          <w:rFonts w:ascii="Symbol" w:hAnsi="Symbol"/>
          <w:i/>
        </w:rPr>
        <w:t></w:t>
      </w:r>
      <w:r w:rsidRPr="0072707B">
        <w:rPr>
          <w:rFonts w:ascii="Symbol" w:hAnsi="Symbol"/>
          <w:i/>
          <w:position w:val="-6"/>
          <w:sz w:val="20"/>
        </w:rPr>
        <w:t></w:t>
      </w:r>
      <w:r w:rsidRPr="0072707B">
        <w:t>, which depends on the areal density and yield as follows:</w:t>
      </w:r>
      <w:r w:rsidR="006E0C30" w:rsidRPr="0072707B">
        <w:rPr>
          <w:position w:val="6"/>
        </w:rPr>
        <w:t>50</w:t>
      </w:r>
    </w:p>
    <w:p w14:paraId="24BEDA4C" w14:textId="77777777" w:rsidR="005B1BE5" w:rsidRPr="0072707B" w:rsidRDefault="005B1BE5"/>
    <w:p w14:paraId="48C96BC7" w14:textId="52207281"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36"/>
        </w:rPr>
        <w:object w:dxaOrig="3379" w:dyaOrig="840" w14:anchorId="32C12DC8">
          <v:shape id="_x0000_i1204" type="#_x0000_t75" alt="" style="width:169.35pt;height:42pt;mso-width-percent:0;mso-height-percent:0;mso-width-percent:0;mso-height-percent:0" o:ole="">
            <v:imagedata r:id="rId382" o:title=""/>
          </v:shape>
          <o:OLEObject Type="Embed" ProgID="Equation.DSMT4" ShapeID="_x0000_i1204" DrawAspect="Content" ObjectID="_1652187459" r:id="rId383"/>
        </w:object>
      </w:r>
      <w:r w:rsidRPr="0072707B">
        <w:rPr>
          <w:rFonts w:eastAsia="Times New Roman"/>
        </w:rPr>
        <w:tab/>
        <w:t>(</w:t>
      </w:r>
      <w:r w:rsidR="006E0C30" w:rsidRPr="0072707B">
        <w:rPr>
          <w:rFonts w:eastAsia="Times New Roman"/>
        </w:rPr>
        <w:t>79</w:t>
      </w:r>
      <w:r w:rsidRPr="0072707B">
        <w:rPr>
          <w:rFonts w:eastAsia="Times New Roman"/>
        </w:rPr>
        <w:t>)</w:t>
      </w:r>
    </w:p>
    <w:p w14:paraId="723886C9" w14:textId="77777777" w:rsidR="005B1BE5" w:rsidRPr="0072707B" w:rsidRDefault="005B1BE5"/>
    <w:p w14:paraId="7D97B085" w14:textId="3A642228" w:rsidR="005B1BE5" w:rsidRPr="0072707B" w:rsidRDefault="005B1BE5">
      <w:r w:rsidRPr="0072707B">
        <w:t>where</w:t>
      </w:r>
      <w:r w:rsidRPr="0072707B">
        <w:rPr>
          <w:i/>
        </w:rPr>
        <w:t xml:space="preserve"> M</w:t>
      </w:r>
      <w:r w:rsidRPr="0072707B">
        <w:rPr>
          <w:position w:val="-6"/>
          <w:sz w:val="20"/>
        </w:rPr>
        <w:t>stag</w:t>
      </w:r>
      <w:r w:rsidRPr="0072707B">
        <w:t xml:space="preserve"> is the stagnated fuel mass at bang time, </w:t>
      </w:r>
      <w:r w:rsidRPr="0072707B">
        <w:rPr>
          <w:rFonts w:ascii="Symbol" w:hAnsi="Symbol"/>
          <w:i/>
        </w:rPr>
        <w:t></w:t>
      </w:r>
      <w:r w:rsidRPr="0072707B">
        <w:rPr>
          <w:i/>
        </w:rPr>
        <w:t>R</w:t>
      </w:r>
      <w:r w:rsidRPr="0072707B">
        <w:t xml:space="preserve"> is the neutron-averaged fuel areal density (including the hot spot and shell), and Yield</w:t>
      </w:r>
      <w:r w:rsidRPr="0072707B">
        <w:rPr>
          <w:position w:val="-6"/>
          <w:sz w:val="20"/>
        </w:rPr>
        <w:t>16</w:t>
      </w:r>
      <w:r w:rsidRPr="0072707B">
        <w:t xml:space="preserve"> is the neutron yield in units of 10</w:t>
      </w:r>
      <w:r w:rsidRPr="0072707B">
        <w:rPr>
          <w:position w:val="6"/>
          <w:sz w:val="20"/>
        </w:rPr>
        <w:t>16</w:t>
      </w:r>
      <w:r w:rsidRPr="0072707B">
        <w:t xml:space="preserve"> neutrons. In Fig. 18(a), the yield amplification is plotted as a function of </w:t>
      </w:r>
      <w:r w:rsidRPr="0072707B">
        <w:rPr>
          <w:rFonts w:ascii="Symbol" w:hAnsi="Symbol"/>
          <w:i/>
        </w:rPr>
        <w:t></w:t>
      </w:r>
      <w:r w:rsidRPr="0072707B">
        <w:rPr>
          <w:rFonts w:ascii="Symbol" w:hAnsi="Symbol"/>
          <w:i/>
          <w:position w:val="-6"/>
          <w:sz w:val="20"/>
        </w:rPr>
        <w:t></w:t>
      </w:r>
      <w:r w:rsidRPr="0072707B">
        <w:t xml:space="preserve">. While there is evidently an alpha-heating phase and a burn-propagation phase, the transition between the two phases is not as clear from this figure as it is from the </w:t>
      </w:r>
      <w:r w:rsidRPr="0072707B">
        <w:rPr>
          <w:i/>
        </w:rPr>
        <w:t>f</w:t>
      </w:r>
      <w:r w:rsidR="006E0C30" w:rsidRPr="0072707B">
        <w:rPr>
          <w:rFonts w:ascii="Symbol" w:hAnsi="Symbol"/>
          <w:i/>
          <w:spacing w:val="20"/>
          <w:position w:val="-6"/>
          <w:sz w:val="20"/>
        </w:rPr>
        <w:t></w:t>
      </w:r>
      <w:r w:rsidR="006E0C30" w:rsidRPr="0072707B">
        <w:rPr>
          <w:spacing w:val="20"/>
        </w:rPr>
        <w:t xml:space="preserve"> </w:t>
      </w:r>
      <w:r w:rsidRPr="0072707B">
        <w:t>yield</w:t>
      </w:r>
      <w:r w:rsidRPr="0072707B">
        <w:noBreakHyphen/>
        <w:t xml:space="preserve">amplification curve. Nevertheless, an upper bound on the </w:t>
      </w:r>
      <w:r w:rsidRPr="0072707B">
        <w:rPr>
          <w:rFonts w:ascii="Symbol" w:hAnsi="Symbol"/>
          <w:i/>
        </w:rPr>
        <w:t></w:t>
      </w:r>
      <w:r w:rsidRPr="0072707B">
        <w:rPr>
          <w:rFonts w:ascii="Symbol" w:hAnsi="Symbol"/>
          <w:i/>
          <w:position w:val="-6"/>
          <w:sz w:val="20"/>
        </w:rPr>
        <w:t></w:t>
      </w:r>
      <w:r w:rsidRPr="0072707B">
        <w:t xml:space="preserve"> value, which is needed to claim that ignition has occurred, can be inferred from this relationship. Here, we find that a yield amplification of 15 will require at least </w:t>
      </w:r>
      <w:r w:rsidRPr="0072707B">
        <w:rPr>
          <w:rFonts w:ascii="Symbol" w:hAnsi="Symbol"/>
          <w:i/>
        </w:rPr>
        <w:t></w:t>
      </w:r>
      <w:r w:rsidRPr="0072707B">
        <w:rPr>
          <w:rFonts w:ascii="Symbol" w:hAnsi="Symbol"/>
          <w:i/>
          <w:position w:val="-6"/>
          <w:sz w:val="20"/>
        </w:rPr>
        <w:t></w:t>
      </w:r>
      <w:r w:rsidRPr="0072707B">
        <w:t xml:space="preserve"> &gt; 2 to 2.5. </w:t>
      </w:r>
    </w:p>
    <w:p w14:paraId="3F5BE6E9" w14:textId="77777777" w:rsidR="005B1BE5" w:rsidRPr="0072707B" w:rsidRDefault="005B1BE5"/>
    <w:p w14:paraId="43B65794" w14:textId="77777777" w:rsidR="005B1BE5" w:rsidRPr="0072707B" w:rsidRDefault="005B1BE5">
      <w:pPr>
        <w:jc w:val="center"/>
      </w:pPr>
      <w:r w:rsidRPr="0072707B">
        <w:rPr>
          <w:noProof/>
        </w:rPr>
        <w:lastRenderedPageBreak/>
        <w:drawing>
          <wp:inline distT="0" distB="0" distL="0" distR="0" wp14:anchorId="38061B9C" wp14:editId="5D5E1439">
            <wp:extent cx="2950210" cy="2199640"/>
            <wp:effectExtent l="0" t="0" r="2540" b="0"/>
            <wp:docPr id="4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950210" cy="2199640"/>
                    </a:xfrm>
                    <a:prstGeom prst="rect">
                      <a:avLst/>
                    </a:prstGeom>
                    <a:noFill/>
                    <a:ln>
                      <a:noFill/>
                    </a:ln>
                  </pic:spPr>
                </pic:pic>
              </a:graphicData>
            </a:graphic>
          </wp:inline>
        </w:drawing>
      </w:r>
    </w:p>
    <w:p w14:paraId="5C18FCCC" w14:textId="2E7F3B70" w:rsidR="005B1BE5" w:rsidRPr="0072707B" w:rsidRDefault="005B1BE5">
      <w:r w:rsidRPr="0072707B">
        <w:t xml:space="preserve">FIG. 18. (a) The yield amplification is plotted as a function of </w:t>
      </w:r>
      <w:r w:rsidRPr="0072707B">
        <w:rPr>
          <w:rFonts w:ascii="Symbol" w:hAnsi="Symbol"/>
          <w:i/>
        </w:rPr>
        <w:t></w:t>
      </w:r>
      <w:r w:rsidRPr="0072707B">
        <w:rPr>
          <w:rFonts w:ascii="Symbol" w:hAnsi="Symbol"/>
          <w:i/>
          <w:position w:val="-6"/>
          <w:sz w:val="20"/>
        </w:rPr>
        <w:t></w:t>
      </w:r>
      <w:r w:rsidRPr="0072707B">
        <w:t xml:space="preserve"> from Eq. (</w:t>
      </w:r>
      <w:r w:rsidR="006E0C30" w:rsidRPr="0072707B">
        <w:t>79</w:t>
      </w:r>
      <w:r w:rsidRPr="0072707B">
        <w:t xml:space="preserve">), which does not show as distinct a transition in comparison to </w:t>
      </w:r>
      <w:r w:rsidRPr="0072707B">
        <w:rPr>
          <w:i/>
        </w:rPr>
        <w:t>f</w:t>
      </w:r>
      <w:r w:rsidRPr="0072707B">
        <w:rPr>
          <w:rFonts w:ascii="Symbol" w:hAnsi="Symbol"/>
          <w:i/>
          <w:position w:val="-6"/>
          <w:sz w:val="20"/>
        </w:rPr>
        <w:t></w:t>
      </w:r>
      <w:r w:rsidRPr="0072707B">
        <w:t xml:space="preserve">. However, </w:t>
      </w:r>
      <w:r w:rsidRPr="0072707B">
        <w:rPr>
          <w:rFonts w:ascii="Symbol" w:hAnsi="Symbol"/>
          <w:i/>
        </w:rPr>
        <w:t></w:t>
      </w:r>
      <w:r w:rsidRPr="0072707B">
        <w:rPr>
          <w:rFonts w:ascii="Symbol" w:hAnsi="Symbol"/>
          <w:i/>
          <w:position w:val="-6"/>
          <w:sz w:val="20"/>
        </w:rPr>
        <w:t></w:t>
      </w:r>
      <w:r w:rsidRPr="0072707B">
        <w:rPr>
          <w:rFonts w:ascii="Symbol" w:hAnsi="Symbol"/>
          <w:i/>
          <w:position w:val="-6"/>
          <w:sz w:val="20"/>
        </w:rPr>
        <w:t></w:t>
      </w:r>
      <w:r w:rsidRPr="0072707B">
        <w:t xml:space="preserve">&gt; 2 to 2.5 could represent an upper bound on the </w:t>
      </w:r>
      <w:r w:rsidRPr="0072707B">
        <w:rPr>
          <w:rFonts w:ascii="Symbol" w:hAnsi="Symbol"/>
          <w:i/>
        </w:rPr>
        <w:t></w:t>
      </w:r>
      <w:r w:rsidRPr="0072707B">
        <w:rPr>
          <w:rFonts w:ascii="Symbol" w:hAnsi="Symbol"/>
          <w:i/>
          <w:position w:val="-6"/>
          <w:sz w:val="20"/>
        </w:rPr>
        <w:t></w:t>
      </w:r>
      <w:r w:rsidRPr="0072707B">
        <w:t xml:space="preserve"> needed for ignition.</w:t>
      </w:r>
    </w:p>
    <w:p w14:paraId="45A705CF" w14:textId="77777777" w:rsidR="005B1BE5" w:rsidRPr="0072707B" w:rsidRDefault="005B1BE5"/>
    <w:p w14:paraId="3396BF06" w14:textId="4BD35BE5" w:rsidR="005B1BE5" w:rsidRPr="0072707B" w:rsidRDefault="005B1BE5">
      <w:pPr>
        <w:ind w:firstLine="360"/>
      </w:pPr>
      <w:r w:rsidRPr="0072707B">
        <w:tab/>
        <w:t xml:space="preserve">It was already shown in Refs. </w:t>
      </w:r>
      <w:r w:rsidR="006E0C30" w:rsidRPr="0072707B">
        <w:t xml:space="preserve">61 </w:t>
      </w:r>
      <w:r w:rsidRPr="0072707B">
        <w:t xml:space="preserve">and </w:t>
      </w:r>
      <w:r w:rsidR="006E0C30" w:rsidRPr="0072707B">
        <w:t xml:space="preserve">63 </w:t>
      </w:r>
      <w:r w:rsidRPr="0072707B">
        <w:t xml:space="preserve">that the yield amplification is also correlated with </w:t>
      </w:r>
      <w:r w:rsidRPr="0072707B">
        <w:rPr>
          <w:rFonts w:ascii="Symbol" w:hAnsi="Symbol"/>
          <w:i/>
        </w:rPr>
        <w:t></w:t>
      </w:r>
      <w:r w:rsidRPr="0072707B">
        <w:rPr>
          <w:rFonts w:ascii="Symbol" w:hAnsi="Symbol"/>
          <w:i/>
          <w:position w:val="-6"/>
          <w:sz w:val="20"/>
        </w:rPr>
        <w:t></w:t>
      </w:r>
      <w:r w:rsidRPr="0072707B">
        <w:rPr>
          <w:rFonts w:ascii="Symbol" w:hAnsi="Symbol"/>
          <w:i/>
          <w:position w:val="-6"/>
          <w:sz w:val="20"/>
        </w:rPr>
        <w:t></w:t>
      </w:r>
      <w:r w:rsidRPr="0072707B">
        <w:rPr>
          <w:rFonts w:ascii="Symbol" w:hAnsi="Symbol"/>
          <w:i/>
          <w:position w:val="-6"/>
          <w:sz w:val="20"/>
        </w:rPr>
        <w:t></w:t>
      </w:r>
      <w:r w:rsidRPr="0072707B">
        <w:t xml:space="preserve"> Particularly in Ref. </w:t>
      </w:r>
      <w:r w:rsidR="006E0C30" w:rsidRPr="0072707B">
        <w:t>61</w:t>
      </w:r>
      <w:r w:rsidRPr="0072707B">
        <w:t xml:space="preserve">, </w:t>
      </w:r>
      <w:r w:rsidRPr="0072707B">
        <w:rPr>
          <w:i/>
        </w:rPr>
        <w:t>f</w:t>
      </w:r>
      <w:r w:rsidRPr="0072707B">
        <w:rPr>
          <w:rFonts w:ascii="Symbol" w:hAnsi="Symbol"/>
          <w:i/>
          <w:position w:val="-6"/>
          <w:sz w:val="20"/>
        </w:rPr>
        <w:t></w:t>
      </w:r>
      <w:r w:rsidRPr="0072707B">
        <w:t xml:space="preserve"> was plotted against </w:t>
      </w:r>
      <w:r w:rsidRPr="0072707B">
        <w:rPr>
          <w:rFonts w:ascii="Symbol" w:hAnsi="Symbol"/>
          <w:i/>
        </w:rPr>
        <w:t></w:t>
      </w:r>
      <w:r w:rsidRPr="0072707B">
        <w:rPr>
          <w:rFonts w:ascii="Symbol" w:hAnsi="Symbol"/>
          <w:i/>
          <w:position w:val="-6"/>
          <w:sz w:val="20"/>
        </w:rPr>
        <w:t></w:t>
      </w:r>
      <w:r w:rsidRPr="0072707B">
        <w:t xml:space="preserve"> and they were shown to be well correlated in the alpha-heating phase. However, higher-adiabat targets on the curve deviated from </w:t>
      </w:r>
      <w:r w:rsidRPr="0072707B">
        <w:rPr>
          <w:i/>
        </w:rPr>
        <w:t>f</w:t>
      </w:r>
      <w:r w:rsidRPr="0072707B">
        <w:rPr>
          <w:rFonts w:ascii="Symbol" w:hAnsi="Symbol"/>
          <w:i/>
          <w:position w:val="-6"/>
          <w:sz w:val="20"/>
        </w:rPr>
        <w:t></w:t>
      </w:r>
      <w:r w:rsidRPr="0072707B">
        <w:t xml:space="preserve"> because of the breakdown in the relation </w:t>
      </w:r>
      <w:r w:rsidRPr="0072707B">
        <w:rPr>
          <w:i/>
        </w:rPr>
        <w:t>M</w:t>
      </w:r>
      <w:r w:rsidRPr="0072707B">
        <w:rPr>
          <w:position w:val="-6"/>
          <w:sz w:val="20"/>
        </w:rPr>
        <w:t>stag</w:t>
      </w:r>
      <w:r w:rsidRPr="0072707B">
        <w:t xml:space="preserve"> ~ (</w:t>
      </w:r>
      <w:r w:rsidRPr="0072707B">
        <w:rPr>
          <w:rFonts w:ascii="Symbol" w:hAnsi="Symbol"/>
          <w:i/>
        </w:rPr>
        <w:t></w:t>
      </w:r>
      <w:r w:rsidRPr="0072707B">
        <w:rPr>
          <w:i/>
        </w:rPr>
        <w:t>R</w:t>
      </w:r>
      <w:r w:rsidRPr="0072707B">
        <w:t>)</w:t>
      </w:r>
      <w:r w:rsidRPr="0072707B">
        <w:rPr>
          <w:i/>
        </w:rPr>
        <w:t>R</w:t>
      </w:r>
      <w:r w:rsidRPr="0072707B">
        <w:rPr>
          <w:position w:val="6"/>
          <w:sz w:val="20"/>
        </w:rPr>
        <w:t>2</w:t>
      </w:r>
      <w:r w:rsidRPr="0072707B">
        <w:t xml:space="preserve">. Higher-adiabat targets tend to have higher Mach numbers, which results in the hot spot contributing a significant fraction of the stagnated mass and areal density. In addition, the aspect ratio is usually lower, implying that the shell volume </w:t>
      </w:r>
      <w:r w:rsidRPr="0072707B">
        <w:rPr>
          <w:i/>
        </w:rPr>
        <w:t>V</w:t>
      </w:r>
      <w:r w:rsidRPr="0072707B">
        <w:rPr>
          <w:position w:val="-6"/>
          <w:sz w:val="20"/>
        </w:rPr>
        <w:t>shell</w:t>
      </w:r>
      <w:r w:rsidRPr="0072707B">
        <w:t xml:space="preserve"> ~ </w:t>
      </w:r>
      <w:r w:rsidRPr="0072707B">
        <w:sym w:font="Symbol" w:char="F044"/>
      </w:r>
      <w:r w:rsidRPr="0072707B">
        <w:rPr>
          <w:i/>
        </w:rPr>
        <w:t>R</w:t>
      </w:r>
      <w:r w:rsidRPr="0072707B">
        <w:rPr>
          <w:position w:val="6"/>
          <w:sz w:val="20"/>
        </w:rPr>
        <w:t>2</w:t>
      </w:r>
      <w:r w:rsidRPr="0072707B">
        <w:t xml:space="preserve"> breaks down because the shell thickness is a significant fraction of the hot-spot radius. It is for these reasons that </w:t>
      </w:r>
      <w:r w:rsidRPr="0072707B">
        <w:rPr>
          <w:rFonts w:ascii="Symbol" w:hAnsi="Symbol"/>
          <w:i/>
        </w:rPr>
        <w:t></w:t>
      </w:r>
      <w:r w:rsidRPr="0072707B">
        <w:rPr>
          <w:rFonts w:ascii="Symbol" w:hAnsi="Symbol"/>
          <w:i/>
          <w:position w:val="-6"/>
          <w:sz w:val="20"/>
        </w:rPr>
        <w:t></w:t>
      </w:r>
      <w:r w:rsidRPr="0072707B">
        <w:t xml:space="preserve"> does not exhibit as pronounced of a transition at ignition as </w:t>
      </w:r>
      <w:r w:rsidRPr="0072707B">
        <w:rPr>
          <w:i/>
        </w:rPr>
        <w:t>f</w:t>
      </w:r>
      <w:r w:rsidRPr="0072707B">
        <w:rPr>
          <w:rFonts w:ascii="Symbol" w:hAnsi="Symbol"/>
          <w:i/>
          <w:position w:val="-6"/>
          <w:sz w:val="20"/>
        </w:rPr>
        <w:t></w:t>
      </w:r>
      <w:r w:rsidRPr="0072707B">
        <w:t xml:space="preserve"> does. One important property to consider about </w:t>
      </w:r>
      <w:r w:rsidRPr="0072707B">
        <w:rPr>
          <w:rFonts w:ascii="Symbol" w:hAnsi="Symbol"/>
          <w:i/>
        </w:rPr>
        <w:t></w:t>
      </w:r>
      <w:r w:rsidRPr="0072707B">
        <w:rPr>
          <w:rFonts w:ascii="Symbol" w:hAnsi="Symbol"/>
          <w:i/>
          <w:position w:val="-6"/>
          <w:sz w:val="20"/>
        </w:rPr>
        <w:t></w:t>
      </w:r>
      <w:r w:rsidRPr="0072707B">
        <w:t xml:space="preserve"> is that it was designed to be robust to asymmetries (see Refs. </w:t>
      </w:r>
      <w:r w:rsidR="006E0C30" w:rsidRPr="0072707B">
        <w:t xml:space="preserve">50 </w:t>
      </w:r>
      <w:r w:rsidRPr="0072707B">
        <w:t xml:space="preserve">and </w:t>
      </w:r>
      <w:r w:rsidR="006E0C30" w:rsidRPr="0072707B">
        <w:t>51</w:t>
      </w:r>
      <w:r w:rsidRPr="0072707B">
        <w:t xml:space="preserve">), where a clean volume analysis was utilized to derive a version of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that could be used </w:t>
      </w:r>
      <w:r w:rsidRPr="0072707B">
        <w:lastRenderedPageBreak/>
        <w:t xml:space="preserve">to assess progress toward the ignition cliff in the presence of asymmetries. A thin-shell model of the shell and hot spot was developed and the penetration of the spike amplitude </w:t>
      </w:r>
      <w:r w:rsidRPr="0072707B">
        <w:sym w:font="Symbol" w:char="F044"/>
      </w:r>
      <w:r w:rsidRPr="0072707B">
        <w:rPr>
          <w:i/>
        </w:rPr>
        <w:t>R</w:t>
      </w:r>
      <w:r w:rsidRPr="0072707B">
        <w:t xml:space="preserve"> was estimated via the classic Rayleigh–Taylor growth rate (without ablation). The “clean” radius was defined as </w:t>
      </w:r>
      <w:r w:rsidRPr="0072707B">
        <w:rPr>
          <w:i/>
        </w:rPr>
        <w:t>R</w:t>
      </w:r>
      <w:r w:rsidRPr="0072707B">
        <w:rPr>
          <w:position w:val="-6"/>
          <w:sz w:val="20"/>
        </w:rPr>
        <w:t>clean</w:t>
      </w:r>
      <w:r w:rsidRPr="0072707B">
        <w:t xml:space="preserve"> = </w:t>
      </w:r>
      <w:r w:rsidRPr="0072707B">
        <w:rPr>
          <w:i/>
        </w:rPr>
        <w:t>R</w:t>
      </w:r>
      <w:r w:rsidRPr="0072707B">
        <w:rPr>
          <w:position w:val="-6"/>
          <w:sz w:val="20"/>
        </w:rPr>
        <w:t>hs</w:t>
      </w:r>
      <w:r w:rsidRPr="0072707B">
        <w:t>–</w:t>
      </w:r>
      <w:r w:rsidRPr="0072707B">
        <w:sym w:font="Symbol" w:char="F044"/>
      </w:r>
      <w:r w:rsidRPr="0072707B">
        <w:rPr>
          <w:i/>
        </w:rPr>
        <w:t>R</w:t>
      </w:r>
      <w:r w:rsidRPr="0072707B">
        <w:t xml:space="preserve">. Only hot-spot material with </w:t>
      </w:r>
      <w:r w:rsidRPr="0072707B">
        <w:rPr>
          <w:i/>
        </w:rPr>
        <w:t>r</w:t>
      </w:r>
      <w:r w:rsidRPr="0072707B">
        <w:t xml:space="preserve"> &lt; </w:t>
      </w:r>
      <w:r w:rsidRPr="0072707B">
        <w:rPr>
          <w:i/>
        </w:rPr>
        <w:t>R</w:t>
      </w:r>
      <w:r w:rsidRPr="0072707B">
        <w:rPr>
          <w:position w:val="-6"/>
          <w:sz w:val="20"/>
        </w:rPr>
        <w:t>clean</w:t>
      </w:r>
      <w:r w:rsidRPr="0072707B">
        <w:t xml:space="preserve"> was allowed to produce fusion reactions. The YOC was varied by changing the amplitude of the initial seed perturbation. At a given YOC, the parameter </w:t>
      </w:r>
      <w:r w:rsidRPr="0072707B">
        <w:rPr>
          <w:rFonts w:ascii="Symbol" w:hAnsi="Symbol"/>
          <w:i/>
        </w:rPr>
        <w:t></w:t>
      </w:r>
      <w:r w:rsidRPr="0072707B">
        <w:rPr>
          <w:rFonts w:ascii="Symbol" w:hAnsi="Symbol"/>
          <w:i/>
          <w:position w:val="-6"/>
          <w:sz w:val="20"/>
        </w:rPr>
        <w:t></w:t>
      </w:r>
      <w:r w:rsidRPr="0072707B">
        <w:t xml:space="preserve"> was then increased until a singularity in the solution was observed at </w:t>
      </w:r>
      <w:r w:rsidRPr="0072707B">
        <w:rPr>
          <w:rFonts w:ascii="Symbol" w:hAnsi="Symbol"/>
          <w:i/>
        </w:rPr>
        <w:t></w:t>
      </w:r>
      <w:r w:rsidRPr="0072707B">
        <w:rPr>
          <w:rFonts w:ascii="Symbol" w:hAnsi="Symbol"/>
          <w:i/>
          <w:position w:val="-6"/>
          <w:sz w:val="20"/>
        </w:rPr>
        <w:t></w:t>
      </w:r>
      <w:r w:rsidRPr="0072707B">
        <w:t xml:space="preserve"> = </w:t>
      </w:r>
      <w:r w:rsidRPr="0072707B">
        <w:rPr>
          <w:rFonts w:ascii="Symbol" w:hAnsi="Symbol"/>
          <w:i/>
        </w:rPr>
        <w:t></w:t>
      </w:r>
      <w:r w:rsidRPr="0072707B">
        <w:rPr>
          <w:position w:val="-6"/>
          <w:sz w:val="20"/>
        </w:rPr>
        <w:t>c</w:t>
      </w:r>
      <w:r w:rsidRPr="0072707B">
        <w:t xml:space="preserve">, where </w:t>
      </w:r>
      <w:r w:rsidRPr="0072707B">
        <w:rPr>
          <w:rFonts w:ascii="Symbol" w:hAnsi="Symbol"/>
          <w:i/>
        </w:rPr>
        <w:t></w:t>
      </w:r>
      <w:r w:rsidRPr="0072707B">
        <w:rPr>
          <w:position w:val="-6"/>
          <w:sz w:val="20"/>
        </w:rPr>
        <w:t>c</w:t>
      </w:r>
      <w:r w:rsidRPr="0072707B">
        <w:t xml:space="preserve"> will increase as the YOC decreases. The ignition parameter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was then defined as </w:t>
      </w:r>
      <w:r w:rsidRPr="0072707B">
        <w:rPr>
          <w:noProof/>
          <w:position w:val="-12"/>
        </w:rPr>
        <w:object w:dxaOrig="2280" w:dyaOrig="380" w14:anchorId="7D3AC5C4">
          <v:shape id="_x0000_i1205" type="#_x0000_t75" alt="" style="width:114pt;height:19.35pt;mso-width-percent:0;mso-height-percent:0;mso-width-percent:0;mso-height-percent:0" o:ole="">
            <v:imagedata r:id="rId385" o:title=""/>
          </v:shape>
          <o:OLEObject Type="Embed" ProgID="Equation.DSMT4" ShapeID="_x0000_i1205" DrawAspect="Content" ObjectID="_1652187460" r:id="rId386"/>
        </w:object>
      </w:r>
      <w:r w:rsidRPr="0072707B">
        <w:t xml:space="preserve"> Since the parameter </w:t>
      </w:r>
      <w:r w:rsidRPr="0072707B">
        <w:rPr>
          <w:rFonts w:ascii="Symbol" w:hAnsi="Symbol"/>
          <w:i/>
        </w:rPr>
        <w:t></w:t>
      </w:r>
      <w:r w:rsidRPr="0072707B">
        <w:rPr>
          <w:rFonts w:ascii="Symbol" w:hAnsi="Symbol"/>
          <w:i/>
          <w:position w:val="-6"/>
          <w:sz w:val="20"/>
        </w:rPr>
        <w:t></w:t>
      </w:r>
      <w:r w:rsidRPr="0072707B">
        <w:t xml:space="preserve"> can be related to the shell areal density and temperature,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was found to depend exclusively on the shell areal density, temperature, and YOC. The power-law coefficients were tuned with 1-D and 2-D simulations to yield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 1 when the target gain fell to one-half of the maximum gain. The ignition parameter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was then reformulated in terms of the stagnated mass, yield, and areal density, which resulted in a very weak dependence of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on the YOC [and, therefore, the formula given in Eq. (</w:t>
      </w:r>
      <w:r w:rsidR="006E0C30" w:rsidRPr="0072707B">
        <w:t>79</w:t>
      </w:r>
      <w:r w:rsidRPr="0072707B">
        <w:t xml:space="preserve">)]. The robustness of </w:t>
      </w:r>
      <w:r w:rsidRPr="0072707B">
        <w:rPr>
          <w:rFonts w:ascii="Symbol" w:hAnsi="Symbol"/>
          <w:i/>
        </w:rPr>
        <w:t></w:t>
      </w:r>
      <w:r w:rsidRPr="0072707B">
        <w:t xml:space="preserve"> has been validated already in Ref. </w:t>
      </w:r>
      <w:r w:rsidR="006E0C30" w:rsidRPr="0072707B">
        <w:t>63</w:t>
      </w:r>
      <w:r w:rsidRPr="0072707B">
        <w:t xml:space="preserve">, where the yield amplification was shown to be robust to </w:t>
      </w:r>
      <w:r w:rsidRPr="0072707B">
        <w:rPr>
          <w:rFonts w:ascii="Symbol" w:hAnsi="Symbol"/>
          <w:i/>
        </w:rPr>
        <w:t></w:t>
      </w:r>
      <w:r w:rsidRPr="0072707B">
        <w:rPr>
          <w:position w:val="-6"/>
          <w:sz w:val="20"/>
        </w:rPr>
        <w:t xml:space="preserve">no </w:t>
      </w:r>
      <w:r w:rsidRPr="0072707B">
        <w:rPr>
          <w:rFonts w:ascii="Symbol" w:hAnsi="Symbol"/>
          <w:i/>
          <w:position w:val="-6"/>
          <w:sz w:val="20"/>
        </w:rPr>
        <w:t></w:t>
      </w:r>
      <w:r w:rsidRPr="0072707B">
        <w:t xml:space="preserve"> in the presence of asymmetries. This conclusion was also reached by the LLNL group in Ref. 4, where it was found that the metric </w:t>
      </w:r>
      <w:r w:rsidRPr="0072707B">
        <w:rPr>
          <w:noProof/>
          <w:position w:val="-12"/>
        </w:rPr>
        <w:object w:dxaOrig="1140" w:dyaOrig="440" w14:anchorId="52C1E218">
          <v:shape id="_x0000_i1206" type="#_x0000_t75" alt="" style="width:58pt;height:22pt;mso-width-percent:0;mso-height-percent:0;mso-width-percent:0;mso-height-percent:0" o:ole="">
            <v:imagedata r:id="rId387" o:title=""/>
          </v:shape>
          <o:OLEObject Type="Embed" ProgID="Equation.DSMT4" ShapeID="_x0000_i1206" DrawAspect="Content" ObjectID="_1652187461" r:id="rId388"/>
        </w:object>
      </w:r>
      <w:r w:rsidRPr="0072707B">
        <w:t xml:space="preserve"> was much more robust to asymmetries than the General Lawson Criterion (GLC) ~ </w:t>
      </w:r>
      <w:r w:rsidRPr="0072707B">
        <w:rPr>
          <w:i/>
        </w:rPr>
        <w:t>f</w:t>
      </w:r>
      <w:r w:rsidRPr="0072707B">
        <w:rPr>
          <w:rFonts w:ascii="Symbol" w:hAnsi="Symbol"/>
          <w:i/>
          <w:position w:val="-6"/>
          <w:sz w:val="20"/>
        </w:rPr>
        <w:t></w:t>
      </w:r>
      <w:r w:rsidRPr="0072707B">
        <w:t xml:space="preserve"> for a simulation ensemble with low-mode perturbations. It follows that the parameter </w:t>
      </w:r>
      <w:r w:rsidRPr="0072707B">
        <w:rPr>
          <w:rFonts w:ascii="Symbol" w:hAnsi="Symbol"/>
          <w:i/>
        </w:rPr>
        <w:t></w:t>
      </w:r>
      <w:r w:rsidRPr="0072707B">
        <w:rPr>
          <w:rFonts w:ascii="Symbol" w:hAnsi="Symbol"/>
          <w:i/>
          <w:position w:val="-6"/>
          <w:sz w:val="20"/>
        </w:rPr>
        <w:t></w:t>
      </w:r>
      <w:r w:rsidRPr="0072707B">
        <w:t xml:space="preserve"> is expected to be less sensitive to asymmetries and, therefore, may be less sensitive to uncertainties in </w:t>
      </w:r>
      <w:r w:rsidRPr="0072707B">
        <w:rPr>
          <w:rFonts w:ascii="Symbol" w:hAnsi="Symbol"/>
          <w:i/>
        </w:rPr>
        <w:t></w:t>
      </w:r>
      <w:r w:rsidRPr="0072707B">
        <w:rPr>
          <w:rFonts w:ascii="Symbol" w:hAnsi="Symbol"/>
          <w:i/>
          <w:position w:val="-6"/>
          <w:sz w:val="20"/>
        </w:rPr>
        <w:t></w:t>
      </w:r>
      <w:r w:rsidRPr="0072707B">
        <w:t xml:space="preserve">. </w:t>
      </w:r>
    </w:p>
    <w:p w14:paraId="392B2771" w14:textId="7E0E84A5" w:rsidR="005B1BE5" w:rsidRPr="0072707B" w:rsidRDefault="005B1BE5">
      <w:r w:rsidRPr="0072707B">
        <w:lastRenderedPageBreak/>
        <w:tab/>
        <w:t xml:space="preserve">One important point worth noting, however, is that the angularly averaged areal density was used in the 2-D simulations of Ref. </w:t>
      </w:r>
      <w:r w:rsidR="006E0C30" w:rsidRPr="0072707B">
        <w:t>63</w:t>
      </w:r>
      <w:r w:rsidRPr="0072707B">
        <w:t xml:space="preserve">. A more-accurate way to evaluate </w:t>
      </w:r>
      <w:r w:rsidRPr="0072707B">
        <w:rPr>
          <w:i/>
        </w:rPr>
        <w:sym w:font="Symbol" w:char="F063"/>
      </w:r>
      <w:r w:rsidRPr="0072707B">
        <w:rPr>
          <w:i/>
          <w:position w:val="-6"/>
          <w:sz w:val="20"/>
        </w:rPr>
        <w:sym w:font="Symbol" w:char="F061"/>
      </w:r>
      <w:r w:rsidRPr="0072707B">
        <w:t xml:space="preserve"> is to calculate the down-scattered ratio of neutrons between 10 and 12 MeV, which is how the areal density is inferred in ICF experiments.</w:t>
      </w:r>
      <w:r w:rsidR="006E0C30" w:rsidRPr="0072707B">
        <w:rPr>
          <w:position w:val="6"/>
        </w:rPr>
        <w:t xml:space="preserve">57 </w:t>
      </w:r>
      <w:r w:rsidRPr="0072707B">
        <w:t xml:space="preserve">This is the approach that was adopted in Ref. 3 to evaluate ITFX. In this work, we post-process </w:t>
      </w:r>
      <w:r w:rsidRPr="0072707B">
        <w:rPr>
          <w:i/>
        </w:rPr>
        <w:t>DRACO</w:t>
      </w:r>
      <w:r w:rsidRPr="0072707B">
        <w:t xml:space="preserve"> simulations using the neutron transport code </w:t>
      </w:r>
      <w:r w:rsidRPr="0072707B">
        <w:rPr>
          <w:i/>
        </w:rPr>
        <w:t>IRIS3D</w:t>
      </w:r>
      <w:r w:rsidRPr="0072707B">
        <w:t xml:space="preserve"> described in Ref.</w:t>
      </w:r>
      <w:r w:rsidR="006E0C30" w:rsidRPr="0072707B">
        <w:t xml:space="preserve"> 73</w:t>
      </w:r>
      <w:r w:rsidRPr="0072707B">
        <w:t xml:space="preserve">. We position three detectors in the simulations to measure the DSR: one at the equator, one at the pole, and another one at a 45° angle between the pole and equator. In the formula for </w:t>
      </w:r>
      <w:r w:rsidRPr="0072707B">
        <w:rPr>
          <w:rFonts w:ascii="Symbol" w:hAnsi="Symbol"/>
          <w:i/>
        </w:rPr>
        <w:t></w:t>
      </w:r>
      <w:r w:rsidRPr="0072707B">
        <w:rPr>
          <w:rFonts w:ascii="Symbol" w:hAnsi="Symbol"/>
          <w:i/>
          <w:position w:val="-6"/>
          <w:sz w:val="20"/>
        </w:rPr>
        <w:t></w:t>
      </w:r>
      <w:r w:rsidRPr="0072707B">
        <w:t xml:space="preserve">, we use the average DSR from all three detectors. The areal density is then inferred from the DSR via the relation </w:t>
      </w:r>
      <w:r w:rsidRPr="0072707B">
        <w:rPr>
          <w:noProof/>
          <w:position w:val="-22"/>
        </w:rPr>
        <w:object w:dxaOrig="1980" w:dyaOrig="460" w14:anchorId="730B9027">
          <v:shape id="_x0000_i1207" type="#_x0000_t75" alt="" style="width:100pt;height:24pt;mso-width-percent:0;mso-height-percent:0;mso-width-percent:0;mso-height-percent:0" o:ole="">
            <v:imagedata r:id="rId389" o:title=""/>
          </v:shape>
          <o:OLEObject Type="Embed" ProgID="Equation.DSMT4" ShapeID="_x0000_i1207" DrawAspect="Content" ObjectID="_1652187462" r:id="rId390"/>
        </w:object>
      </w:r>
      <w:r w:rsidRPr="0072707B">
        <w:t xml:space="preserve"> (Ref. </w:t>
      </w:r>
      <w:r w:rsidR="006E0C30" w:rsidRPr="0072707B">
        <w:t>58</w:t>
      </w:r>
      <w:r w:rsidRPr="0072707B">
        <w:t xml:space="preserve">). In Fig. 19, the yield amplification is plotted as a function of </w:t>
      </w:r>
      <w:r w:rsidRPr="0072707B">
        <w:rPr>
          <w:rFonts w:ascii="Symbol" w:hAnsi="Symbol"/>
          <w:i/>
        </w:rPr>
        <w:t></w:t>
      </w:r>
      <w:r w:rsidRPr="0072707B">
        <w:rPr>
          <w:rFonts w:ascii="Symbol" w:hAnsi="Symbol"/>
          <w:i/>
          <w:position w:val="-6"/>
          <w:sz w:val="20"/>
        </w:rPr>
        <w:t></w:t>
      </w:r>
      <w:r w:rsidRPr="0072707B">
        <w:t xml:space="preserve"> for both 1-D </w:t>
      </w:r>
      <w:r w:rsidRPr="0072707B">
        <w:rPr>
          <w:i/>
        </w:rPr>
        <w:t>LILAC</w:t>
      </w:r>
      <w:r w:rsidRPr="0072707B">
        <w:t xml:space="preserve"> and 2-D </w:t>
      </w:r>
      <w:r w:rsidRPr="0072707B">
        <w:rPr>
          <w:i/>
        </w:rPr>
        <w:t>DRACO</w:t>
      </w:r>
      <w:r w:rsidRPr="0072707B">
        <w:t xml:space="preserve"> simulations. It is evident that the yield amplification is nearly a unique function of </w:t>
      </w:r>
      <w:r w:rsidRPr="0072707B">
        <w:rPr>
          <w:rFonts w:ascii="Symbol" w:hAnsi="Symbol"/>
          <w:i/>
        </w:rPr>
        <w:t></w:t>
      </w:r>
      <w:r w:rsidRPr="0072707B">
        <w:rPr>
          <w:rFonts w:ascii="Symbol" w:hAnsi="Symbol"/>
          <w:i/>
          <w:position w:val="-6"/>
          <w:sz w:val="20"/>
        </w:rPr>
        <w:t></w:t>
      </w:r>
      <w:r w:rsidRPr="0072707B">
        <w:t xml:space="preserve">, even in the presence of asymmetries. As a result, we conclude that in the alpha-heating phase, it is more accurate to experimentally infer yield amplification using </w:t>
      </w:r>
      <w:r w:rsidRPr="0072707B">
        <w:rPr>
          <w:rFonts w:ascii="Symbol" w:hAnsi="Symbol"/>
          <w:i/>
        </w:rPr>
        <w:t></w:t>
      </w:r>
      <w:r w:rsidRPr="0072707B">
        <w:rPr>
          <w:rFonts w:ascii="Symbol" w:hAnsi="Symbol"/>
          <w:i/>
          <w:position w:val="-6"/>
          <w:sz w:val="20"/>
        </w:rPr>
        <w:t></w:t>
      </w:r>
      <w:r w:rsidRPr="0072707B">
        <w:t xml:space="preserve"> instead of </w:t>
      </w:r>
      <w:r w:rsidRPr="0072707B">
        <w:rPr>
          <w:i/>
        </w:rPr>
        <w:t>f</w:t>
      </w:r>
      <w:r w:rsidRPr="0072707B">
        <w:rPr>
          <w:rFonts w:ascii="Symbol" w:hAnsi="Symbol"/>
          <w:i/>
          <w:position w:val="-6"/>
          <w:sz w:val="20"/>
        </w:rPr>
        <w:t></w:t>
      </w:r>
      <w:r w:rsidRPr="0072707B">
        <w:t xml:space="preserve">. This also resolves the discrepancies observed in the analysis of high-foot implosions in Ref. </w:t>
      </w:r>
      <w:r w:rsidR="006E0C30" w:rsidRPr="0072707B">
        <w:t xml:space="preserve">61 </w:t>
      </w:r>
      <w:r w:rsidRPr="0072707B">
        <w:t xml:space="preserve">in which the </w:t>
      </w:r>
      <w:r w:rsidRPr="0072707B">
        <w:rPr>
          <w:i/>
        </w:rPr>
        <w:t>f</w:t>
      </w:r>
      <w:r w:rsidRPr="0072707B">
        <w:rPr>
          <w:rFonts w:ascii="Symbol" w:hAnsi="Symbol"/>
          <w:i/>
          <w:position w:val="-6"/>
          <w:sz w:val="20"/>
        </w:rPr>
        <w:t></w:t>
      </w:r>
      <w:r w:rsidRPr="0072707B">
        <w:t xml:space="preserve"> analysis consistently overestimated the yield amplification with respect to the </w:t>
      </w:r>
      <w:r w:rsidRPr="0072707B">
        <w:rPr>
          <w:rFonts w:ascii="Symbol" w:hAnsi="Symbol"/>
          <w:i/>
        </w:rPr>
        <w:t></w:t>
      </w:r>
      <w:r w:rsidRPr="0072707B">
        <w:rPr>
          <w:rFonts w:ascii="Symbol" w:hAnsi="Symbol"/>
          <w:i/>
          <w:position w:val="-6"/>
          <w:sz w:val="20"/>
        </w:rPr>
        <w:t></w:t>
      </w:r>
      <w:r w:rsidRPr="0072707B">
        <w:t xml:space="preserve"> analysis. This is further illustrated in Fig. 20 where </w:t>
      </w:r>
      <w:r w:rsidRPr="0072707B">
        <w:rPr>
          <w:i/>
        </w:rPr>
        <w:t>f</w:t>
      </w:r>
      <w:r w:rsidRPr="0072707B">
        <w:rPr>
          <w:rFonts w:ascii="Symbol" w:hAnsi="Symbol"/>
          <w:i/>
          <w:position w:val="-6"/>
          <w:sz w:val="20"/>
        </w:rPr>
        <w:t></w:t>
      </w:r>
      <w:r w:rsidRPr="0072707B">
        <w:t xml:space="preserve"> is plotted against </w:t>
      </w:r>
      <w:r w:rsidRPr="0072707B">
        <w:rPr>
          <w:rFonts w:ascii="Symbol" w:hAnsi="Symbol"/>
          <w:i/>
        </w:rPr>
        <w:t></w:t>
      </w:r>
      <w:r w:rsidRPr="0072707B">
        <w:rPr>
          <w:rFonts w:ascii="Symbol" w:hAnsi="Symbol"/>
          <w:i/>
          <w:position w:val="-6"/>
          <w:sz w:val="20"/>
        </w:rPr>
        <w:t></w:t>
      </w:r>
      <w:r w:rsidRPr="0072707B">
        <w:t xml:space="preserve">. A valid relationship between </w:t>
      </w:r>
      <w:r w:rsidRPr="0072707B">
        <w:rPr>
          <w:i/>
        </w:rPr>
        <w:t>f</w:t>
      </w:r>
      <w:r w:rsidRPr="0072707B">
        <w:rPr>
          <w:rFonts w:ascii="Symbol" w:hAnsi="Symbol"/>
          <w:i/>
          <w:position w:val="-6"/>
          <w:sz w:val="20"/>
        </w:rPr>
        <w:t></w:t>
      </w:r>
      <w:r w:rsidRPr="0072707B">
        <w:t xml:space="preserve"> and </w:t>
      </w:r>
      <w:r w:rsidRPr="0072707B">
        <w:rPr>
          <w:rFonts w:ascii="Symbol" w:hAnsi="Symbol"/>
          <w:i/>
        </w:rPr>
        <w:t></w:t>
      </w:r>
      <w:r w:rsidRPr="0072707B">
        <w:rPr>
          <w:rFonts w:ascii="Symbol" w:hAnsi="Symbol"/>
          <w:i/>
          <w:position w:val="-6"/>
          <w:sz w:val="20"/>
        </w:rPr>
        <w:t></w:t>
      </w:r>
      <w:r w:rsidRPr="0072707B">
        <w:t xml:space="preserve"> is given by</w:t>
      </w:r>
    </w:p>
    <w:p w14:paraId="4794E0DC" w14:textId="77777777" w:rsidR="005B1BE5" w:rsidRPr="0072707B" w:rsidRDefault="005B1BE5"/>
    <w:p w14:paraId="3583245A" w14:textId="73CF483D" w:rsidR="005B1BE5" w:rsidRPr="0072707B" w:rsidRDefault="005B1BE5">
      <w:pPr>
        <w:tabs>
          <w:tab w:val="center" w:pos="4320"/>
          <w:tab w:val="right" w:pos="8640"/>
        </w:tabs>
        <w:rPr>
          <w:rFonts w:eastAsia="Times New Roman"/>
        </w:rPr>
      </w:pPr>
      <w:r w:rsidRPr="0072707B">
        <w:rPr>
          <w:rFonts w:eastAsia="Times New Roman"/>
        </w:rPr>
        <w:tab/>
      </w:r>
      <w:r w:rsidRPr="0072707B">
        <w:rPr>
          <w:rFonts w:eastAsia="Times New Roman"/>
          <w:noProof/>
          <w:position w:val="-12"/>
        </w:rPr>
        <w:object w:dxaOrig="1460" w:dyaOrig="440" w14:anchorId="1DA6156A">
          <v:shape id="_x0000_i1208" type="#_x0000_t75" alt="" style="width:74pt;height:22pt;mso-width-percent:0;mso-height-percent:0;mso-width-percent:0;mso-height-percent:0" o:ole="">
            <v:imagedata r:id="rId391" o:title=""/>
          </v:shape>
          <o:OLEObject Type="Embed" ProgID="Equation.DSMT4" ShapeID="_x0000_i1208" DrawAspect="Content" ObjectID="_1652187463" r:id="rId392"/>
        </w:object>
      </w:r>
      <w:r w:rsidRPr="0072707B">
        <w:rPr>
          <w:rFonts w:eastAsia="Times New Roman"/>
        </w:rPr>
        <w:tab/>
        <w:t>(</w:t>
      </w:r>
      <w:r w:rsidR="006E0C30" w:rsidRPr="0072707B">
        <w:rPr>
          <w:rFonts w:eastAsia="Times New Roman"/>
        </w:rPr>
        <w:t>80</w:t>
      </w:r>
      <w:r w:rsidRPr="0072707B">
        <w:rPr>
          <w:rFonts w:eastAsia="Times New Roman"/>
        </w:rPr>
        <w:t>)</w:t>
      </w:r>
    </w:p>
    <w:p w14:paraId="03164EAA" w14:textId="77777777" w:rsidR="005B1BE5" w:rsidRPr="0072707B" w:rsidRDefault="005B1BE5"/>
    <w:p w14:paraId="09D48B8E" w14:textId="69B2FA1D" w:rsidR="005B1BE5" w:rsidRPr="0072707B" w:rsidRDefault="005B1BE5">
      <w:r w:rsidRPr="0072707B">
        <w:lastRenderedPageBreak/>
        <w:t>It is important to note that this relationship is slightly different than the formula from Ref. </w:t>
      </w:r>
      <w:r w:rsidR="006E0C30" w:rsidRPr="0072707B">
        <w:t xml:space="preserve">61 </w:t>
      </w:r>
      <w:r w:rsidRPr="0072707B">
        <w:t xml:space="preserve">because </w:t>
      </w:r>
      <w:r w:rsidRPr="0072707B">
        <w:rPr>
          <w:i/>
        </w:rPr>
        <w:t>f</w:t>
      </w:r>
      <w:r w:rsidRPr="0072707B">
        <w:rPr>
          <w:rFonts w:ascii="Symbol" w:hAnsi="Symbol"/>
          <w:i/>
          <w:position w:val="-6"/>
          <w:sz w:val="20"/>
        </w:rPr>
        <w:t></w:t>
      </w:r>
      <w:r w:rsidRPr="0072707B">
        <w:t xml:space="preserve"> from Ref. </w:t>
      </w:r>
      <w:r w:rsidR="006E0C30" w:rsidRPr="0072707B">
        <w:t xml:space="preserve">61 </w:t>
      </w:r>
      <w:r w:rsidRPr="0072707B">
        <w:t xml:space="preserve">did not include the absorbed fraction of alpha particles in its definition. Overall, </w:t>
      </w:r>
      <w:r w:rsidRPr="0072707B">
        <w:rPr>
          <w:i/>
        </w:rPr>
        <w:t>f</w:t>
      </w:r>
      <w:r w:rsidRPr="0072707B">
        <w:rPr>
          <w:rFonts w:ascii="Symbol" w:hAnsi="Symbol"/>
          <w:i/>
          <w:position w:val="-6"/>
          <w:sz w:val="20"/>
        </w:rPr>
        <w:t></w:t>
      </w:r>
      <w:r w:rsidRPr="0072707B">
        <w:t xml:space="preserve"> as a metric is intuitive to understand since it simply represents how energy deposition from alpha particles compares with the hot-spot internal energy. However, it can only be inferred experimentally for 1-D–like implosions (low modes with YOC</w:t>
      </w:r>
      <w:r w:rsidR="006E0C30" w:rsidRPr="0072707B">
        <w:t xml:space="preserve"> </w:t>
      </w:r>
      <w:r w:rsidRPr="0072707B">
        <w:t>&gt;</w:t>
      </w:r>
      <w:r w:rsidR="006E0C30" w:rsidRPr="0072707B">
        <w:t xml:space="preserve"> </w:t>
      </w:r>
      <w:r w:rsidRPr="0072707B">
        <w:t xml:space="preserve">0.5). It follows that </w:t>
      </w:r>
      <w:r w:rsidRPr="0072707B">
        <w:rPr>
          <w:rFonts w:ascii="Symbol" w:hAnsi="Symbol"/>
          <w:i/>
        </w:rPr>
        <w:t></w:t>
      </w:r>
      <w:r w:rsidRPr="0072707B">
        <w:rPr>
          <w:rFonts w:ascii="Symbol" w:hAnsi="Symbol"/>
          <w:i/>
          <w:position w:val="-6"/>
          <w:sz w:val="20"/>
        </w:rPr>
        <w:t></w:t>
      </w:r>
      <w:r w:rsidRPr="0072707B">
        <w:t xml:space="preserve"> is the more practical metric that should be used to assess promiximity toward ignition in experiments as a result of its robustness to asymmetries. </w:t>
      </w:r>
    </w:p>
    <w:p w14:paraId="39FA781E" w14:textId="77777777" w:rsidR="005B1BE5" w:rsidRPr="0072707B" w:rsidRDefault="005B1BE5"/>
    <w:p w14:paraId="58DEE3D7" w14:textId="77777777" w:rsidR="005B1BE5" w:rsidRPr="0072707B" w:rsidRDefault="005B1BE5">
      <w:pPr>
        <w:jc w:val="center"/>
      </w:pPr>
      <w:r w:rsidRPr="0072707B">
        <w:rPr>
          <w:noProof/>
        </w:rPr>
        <w:drawing>
          <wp:inline distT="0" distB="0" distL="0" distR="0" wp14:anchorId="0790570E" wp14:editId="47687BDE">
            <wp:extent cx="2898775" cy="2329180"/>
            <wp:effectExtent l="0" t="0" r="0" b="0"/>
            <wp:docPr id="4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898775" cy="2329180"/>
                    </a:xfrm>
                    <a:prstGeom prst="rect">
                      <a:avLst/>
                    </a:prstGeom>
                    <a:noFill/>
                    <a:ln>
                      <a:noFill/>
                    </a:ln>
                  </pic:spPr>
                </pic:pic>
              </a:graphicData>
            </a:graphic>
          </wp:inline>
        </w:drawing>
      </w:r>
    </w:p>
    <w:p w14:paraId="5D8513E3" w14:textId="77777777" w:rsidR="005B1BE5" w:rsidRPr="0072707B" w:rsidRDefault="005B1BE5">
      <w:r w:rsidRPr="0072707B">
        <w:t xml:space="preserve">FIG. 19. The yield amplification is plotted as a function of </w:t>
      </w:r>
      <w:r w:rsidRPr="0072707B">
        <w:rPr>
          <w:rFonts w:ascii="Symbol" w:hAnsi="Symbol"/>
          <w:i/>
        </w:rPr>
        <w:t></w:t>
      </w:r>
      <w:r w:rsidRPr="0072707B">
        <w:rPr>
          <w:rFonts w:ascii="Symbol" w:hAnsi="Symbol"/>
          <w:i/>
          <w:position w:val="-6"/>
          <w:sz w:val="20"/>
        </w:rPr>
        <w:t></w:t>
      </w:r>
      <w:r w:rsidRPr="0072707B">
        <w:t xml:space="preserve"> for both 1-D</w:t>
      </w:r>
      <w:r w:rsidRPr="0072707B">
        <w:rPr>
          <w:i/>
        </w:rPr>
        <w:t xml:space="preserve"> LILAC</w:t>
      </w:r>
      <w:r w:rsidRPr="0072707B">
        <w:t xml:space="preserve"> and 2</w:t>
      </w:r>
      <w:r w:rsidRPr="0072707B">
        <w:noBreakHyphen/>
        <w:t xml:space="preserve">D </w:t>
      </w:r>
      <w:r w:rsidRPr="0072707B">
        <w:rPr>
          <w:i/>
        </w:rPr>
        <w:t>DRACO</w:t>
      </w:r>
      <w:r w:rsidRPr="0072707B">
        <w:t>.</w:t>
      </w:r>
    </w:p>
    <w:p w14:paraId="5558C2C1" w14:textId="77777777" w:rsidR="005B1BE5" w:rsidRPr="0072707B" w:rsidRDefault="005B1BE5"/>
    <w:p w14:paraId="49345768" w14:textId="77777777" w:rsidR="005B1BE5" w:rsidRPr="0072707B" w:rsidRDefault="005B1BE5">
      <w:pPr>
        <w:jc w:val="center"/>
      </w:pPr>
      <w:r w:rsidRPr="0072707B">
        <w:rPr>
          <w:noProof/>
        </w:rPr>
        <w:lastRenderedPageBreak/>
        <w:drawing>
          <wp:inline distT="0" distB="0" distL="0" distR="0" wp14:anchorId="0E64CDF1" wp14:editId="4C3D454E">
            <wp:extent cx="2863850" cy="1984375"/>
            <wp:effectExtent l="0" t="0" r="0" b="0"/>
            <wp:docPr id="4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863850" cy="1984375"/>
                    </a:xfrm>
                    <a:prstGeom prst="rect">
                      <a:avLst/>
                    </a:prstGeom>
                    <a:noFill/>
                    <a:ln>
                      <a:noFill/>
                    </a:ln>
                  </pic:spPr>
                </pic:pic>
              </a:graphicData>
            </a:graphic>
          </wp:inline>
        </w:drawing>
      </w:r>
    </w:p>
    <w:p w14:paraId="32355F3B" w14:textId="123215C3" w:rsidR="005B1BE5" w:rsidRPr="0072707B" w:rsidRDefault="005B1BE5">
      <w:r w:rsidRPr="0072707B">
        <w:t xml:space="preserve">FIG. 20. The parameter </w:t>
      </w:r>
      <w:r w:rsidRPr="0072707B">
        <w:rPr>
          <w:i/>
        </w:rPr>
        <w:t>f</w:t>
      </w:r>
      <w:r w:rsidRPr="0072707B">
        <w:rPr>
          <w:rFonts w:ascii="Symbol" w:hAnsi="Symbol"/>
          <w:i/>
          <w:position w:val="-6"/>
          <w:sz w:val="20"/>
        </w:rPr>
        <w:t></w:t>
      </w:r>
      <w:r w:rsidRPr="0072707B">
        <w:t xml:space="preserve"> can be directly related to </w:t>
      </w:r>
      <w:r w:rsidRPr="0072707B">
        <w:rPr>
          <w:rFonts w:ascii="Symbol" w:hAnsi="Symbol"/>
          <w:i/>
        </w:rPr>
        <w:t></w:t>
      </w:r>
      <w:r w:rsidRPr="0072707B">
        <w:rPr>
          <w:rFonts w:ascii="Symbol" w:hAnsi="Symbol"/>
          <w:i/>
          <w:position w:val="-6"/>
          <w:sz w:val="20"/>
        </w:rPr>
        <w:t></w:t>
      </w:r>
      <w:r w:rsidRPr="0072707B">
        <w:t xml:space="preserve"> in 1</w:t>
      </w:r>
      <w:r w:rsidR="006E0C30" w:rsidRPr="0072707B">
        <w:t>-</w:t>
      </w:r>
      <w:r w:rsidRPr="0072707B">
        <w:t>D and 2</w:t>
      </w:r>
      <w:r w:rsidR="006E0C30" w:rsidRPr="0072707B">
        <w:t>-</w:t>
      </w:r>
      <w:r w:rsidRPr="0072707B">
        <w:t>D. The black curve represents the best-fit line given by Eq. (</w:t>
      </w:r>
      <w:r w:rsidR="006E0C30" w:rsidRPr="0072707B">
        <w:t>80</w:t>
      </w:r>
      <w:r w:rsidRPr="0072707B">
        <w:t>).</w:t>
      </w:r>
    </w:p>
    <w:p w14:paraId="44932AFB" w14:textId="77777777" w:rsidR="005B1BE5" w:rsidRPr="0072707B" w:rsidRDefault="005B1BE5"/>
    <w:p w14:paraId="5CE4C323" w14:textId="77777777" w:rsidR="005B1BE5" w:rsidRPr="0072707B" w:rsidRDefault="005B1BE5" w:rsidP="00266D7A">
      <w:r w:rsidRPr="0072707B">
        <w:rPr>
          <w:b/>
        </w:rPr>
        <w:t>B</w:t>
      </w:r>
      <w:r w:rsidRPr="0072707B">
        <w:t>.</w:t>
      </w:r>
      <w:r w:rsidRPr="0072707B">
        <w:tab/>
      </w:r>
      <w:r w:rsidRPr="0072707B">
        <w:rPr>
          <w:b/>
        </w:rPr>
        <w:t>Effect of asymmetries on the burning plasma condition</w:t>
      </w:r>
    </w:p>
    <w:p w14:paraId="4F1EFB64" w14:textId="77777777" w:rsidR="005B1BE5" w:rsidRPr="0072707B" w:rsidRDefault="005B1BE5">
      <w:pPr>
        <w:ind w:firstLine="720"/>
        <w:rPr>
          <w:rFonts w:eastAsia="Times New Roman"/>
        </w:rPr>
      </w:pPr>
      <w:r w:rsidRPr="0072707B">
        <w:t xml:space="preserve">Now that calculations of </w:t>
      </w:r>
      <w:r w:rsidRPr="0072707B">
        <w:rPr>
          <w:i/>
        </w:rPr>
        <w:sym w:font="Symbol" w:char="F071"/>
      </w:r>
      <w:r w:rsidRPr="0072707B">
        <w:rPr>
          <w:i/>
          <w:position w:val="-6"/>
          <w:sz w:val="20"/>
        </w:rPr>
        <w:sym w:font="Symbol" w:char="F061"/>
      </w:r>
      <w:r w:rsidRPr="0072707B">
        <w:t xml:space="preserve"> are available for 2-D simulations, the next step is to evaluate the feasibility of inferring the burning parameter </w:t>
      </w:r>
      <w:r w:rsidRPr="0072707B">
        <w:rPr>
          <w:noProof/>
          <w:position w:val="-12"/>
        </w:rPr>
        <w:object w:dxaOrig="440" w:dyaOrig="440" w14:anchorId="6598A85C">
          <v:shape id="_x0000_i1209" type="#_x0000_t75" alt="" style="width:22pt;height:22pt;mso-width-percent:0;mso-height-percent:0;mso-width-percent:0;mso-height-percent:0" o:ole="">
            <v:imagedata r:id="rId395" o:title=""/>
          </v:shape>
          <o:OLEObject Type="Embed" ProgID="Equation.DSMT4" ShapeID="_x0000_i1209" DrawAspect="Content" ObjectID="_1652187464" r:id="rId396"/>
        </w:object>
      </w:r>
      <w:r w:rsidRPr="0072707B">
        <w:t xml:space="preserve"> </w:t>
      </w:r>
      <w:r w:rsidRPr="0072707B">
        <w:rPr>
          <w:rFonts w:eastAsia="Times New Roman"/>
        </w:rPr>
        <w:t>from experiments, which is given by</w:t>
      </w:r>
    </w:p>
    <w:p w14:paraId="729F17D2" w14:textId="77777777" w:rsidR="005B1BE5" w:rsidRPr="0072707B" w:rsidRDefault="005B1BE5">
      <w:pPr>
        <w:ind w:firstLine="720"/>
        <w:rPr>
          <w:rFonts w:eastAsia="Times New Roman"/>
        </w:rPr>
      </w:pPr>
    </w:p>
    <w:p w14:paraId="5C61D417" w14:textId="77777777" w:rsidR="005B1BE5" w:rsidRPr="0072707B" w:rsidRDefault="005B1BE5">
      <w:pPr>
        <w:tabs>
          <w:tab w:val="center" w:pos="4320"/>
          <w:tab w:val="right" w:pos="8640"/>
        </w:tabs>
      </w:pPr>
      <w:r w:rsidRPr="0072707B">
        <w:tab/>
      </w:r>
      <w:r w:rsidRPr="0072707B">
        <w:rPr>
          <w:noProof/>
          <w:position w:val="-34"/>
        </w:rPr>
        <w:object w:dxaOrig="2140" w:dyaOrig="720" w14:anchorId="2C7FC842">
          <v:shape id="_x0000_i1210" type="#_x0000_t75" alt="" style="width:108pt;height:36pt;mso-width-percent:0;mso-height-percent:0;mso-width-percent:0;mso-height-percent:0" o:ole="">
            <v:imagedata r:id="rId397" o:title=""/>
          </v:shape>
          <o:OLEObject Type="Embed" ProgID="Equation.DSMT4" ShapeID="_x0000_i1210" DrawAspect="Content" ObjectID="_1652187465" r:id="rId398"/>
        </w:object>
      </w:r>
      <w:r w:rsidRPr="0072707B">
        <w:t xml:space="preserve"> </w:t>
      </w:r>
    </w:p>
    <w:p w14:paraId="3012597D" w14:textId="77777777" w:rsidR="005B1BE5" w:rsidRPr="0072707B" w:rsidRDefault="005B1BE5">
      <w:pPr>
        <w:ind w:firstLine="720"/>
        <w:rPr>
          <w:rFonts w:eastAsia="Times New Roman"/>
        </w:rPr>
      </w:pPr>
    </w:p>
    <w:p w14:paraId="4AFFCFCD" w14:textId="1FC4D2E3" w:rsidR="005B1BE5" w:rsidRPr="0072707B" w:rsidRDefault="005B1BE5">
      <w:pPr>
        <w:rPr>
          <w:rFonts w:eastAsia="Times New Roman"/>
        </w:rPr>
      </w:pPr>
      <w:r w:rsidRPr="0072707B">
        <w:rPr>
          <w:rFonts w:eastAsia="Times New Roman"/>
        </w:rPr>
        <w:t xml:space="preserve">where </w:t>
      </w:r>
      <w:r w:rsidRPr="0072707B">
        <w:rPr>
          <w:rFonts w:eastAsia="Times New Roman"/>
          <w:i/>
        </w:rPr>
        <w:t>PdV</w:t>
      </w:r>
      <w:r w:rsidRPr="0072707B">
        <w:rPr>
          <w:position w:val="-6"/>
          <w:sz w:val="20"/>
        </w:rPr>
        <w:t>stag</w:t>
      </w:r>
      <w:r w:rsidRPr="0072707B">
        <w:rPr>
          <w:rFonts w:eastAsia="Times New Roman"/>
        </w:rPr>
        <w:t xml:space="preserve"> is the maximum amount of </w:t>
      </w:r>
      <w:r w:rsidRPr="0072707B">
        <w:rPr>
          <w:rFonts w:eastAsia="Times New Roman"/>
          <w:i/>
        </w:rPr>
        <w:t xml:space="preserve">PdV </w:t>
      </w:r>
      <w:r w:rsidRPr="0072707B">
        <w:rPr>
          <w:rFonts w:eastAsia="Times New Roman"/>
        </w:rPr>
        <w:t>work delivered to the hot spot. The burning</w:t>
      </w:r>
      <w:r w:rsidRPr="0072707B">
        <w:rPr>
          <w:rFonts w:eastAsia="Times New Roman"/>
        </w:rPr>
        <w:noBreakHyphen/>
        <w:t xml:space="preserve">plasma parameter was originally introduced in Ref. </w:t>
      </w:r>
      <w:r w:rsidR="006E0C30" w:rsidRPr="0072707B">
        <w:rPr>
          <w:rFonts w:eastAsia="Times New Roman"/>
        </w:rPr>
        <w:t xml:space="preserve">63 </w:t>
      </w:r>
      <w:r w:rsidRPr="0072707B">
        <w:rPr>
          <w:rFonts w:eastAsia="Times New Roman"/>
        </w:rPr>
        <w:t xml:space="preserve">and related to the yield amplification. In Ref. </w:t>
      </w:r>
      <w:r w:rsidR="006E0C30" w:rsidRPr="0072707B">
        <w:rPr>
          <w:rFonts w:eastAsia="Times New Roman"/>
        </w:rPr>
        <w:t>61</w:t>
      </w:r>
      <w:r w:rsidRPr="0072707B">
        <w:rPr>
          <w:rFonts w:eastAsia="Times New Roman"/>
        </w:rPr>
        <w:t xml:space="preserve">, it was found that </w:t>
      </w:r>
      <w:r w:rsidRPr="0072707B">
        <w:rPr>
          <w:rFonts w:eastAsia="Times New Roman"/>
          <w:noProof/>
          <w:position w:val="-12"/>
        </w:rPr>
        <w:object w:dxaOrig="440" w:dyaOrig="440" w14:anchorId="3D3268F7">
          <v:shape id="_x0000_i1211" type="#_x0000_t75" alt="" style="width:22pt;height:22pt;mso-width-percent:0;mso-height-percent:0;mso-width-percent:0;mso-height-percent:0" o:ole="">
            <v:imagedata r:id="rId399" o:title=""/>
          </v:shape>
          <o:OLEObject Type="Embed" ProgID="Equation.DSMT4" ShapeID="_x0000_i1211" DrawAspect="Content" ObjectID="_1652187466" r:id="rId400"/>
        </w:object>
      </w:r>
      <w:r w:rsidRPr="0072707B">
        <w:rPr>
          <w:rFonts w:eastAsia="Times New Roman"/>
        </w:rPr>
        <w:t xml:space="preserve"> can be directly related to </w:t>
      </w:r>
      <w:r w:rsidRPr="0072707B">
        <w:rPr>
          <w:rFonts w:eastAsia="Times New Roman"/>
          <w:i/>
        </w:rPr>
        <w:t>f</w:t>
      </w:r>
      <w:r w:rsidRPr="0072707B">
        <w:rPr>
          <w:rFonts w:ascii="Symbol" w:hAnsi="Symbol"/>
          <w:i/>
          <w:position w:val="-6"/>
          <w:sz w:val="20"/>
        </w:rPr>
        <w:t></w:t>
      </w:r>
      <w:r w:rsidRPr="0072707B">
        <w:t xml:space="preserve"> from energy balance considerations. However, it will be difficult to infer </w:t>
      </w:r>
      <w:r w:rsidRPr="0072707B">
        <w:rPr>
          <w:rFonts w:eastAsia="Times New Roman"/>
          <w:noProof/>
          <w:position w:val="-12"/>
        </w:rPr>
        <w:object w:dxaOrig="440" w:dyaOrig="440" w14:anchorId="51F18F2A">
          <v:shape id="_x0000_i1212" type="#_x0000_t75" alt="" style="width:22pt;height:22pt;mso-width-percent:0;mso-height-percent:0;mso-width-percent:0;mso-height-percent:0" o:ole="">
            <v:imagedata r:id="rId399" o:title=""/>
          </v:shape>
          <o:OLEObject Type="Embed" ProgID="Equation.DSMT4" ShapeID="_x0000_i1212" DrawAspect="Content" ObjectID="_1652187467" r:id="rId401"/>
        </w:object>
      </w:r>
      <w:r w:rsidRPr="0072707B">
        <w:t xml:space="preserve"> from </w:t>
      </w:r>
      <w:r w:rsidRPr="0072707B">
        <w:rPr>
          <w:rFonts w:eastAsia="Times New Roman"/>
          <w:i/>
        </w:rPr>
        <w:t>f</w:t>
      </w:r>
      <w:r w:rsidRPr="0072707B">
        <w:rPr>
          <w:rFonts w:ascii="Symbol" w:hAnsi="Symbol"/>
          <w:i/>
          <w:position w:val="-6"/>
          <w:sz w:val="20"/>
        </w:rPr>
        <w:t></w:t>
      </w:r>
      <w:r w:rsidRPr="0072707B">
        <w:t xml:space="preserve"> </w:t>
      </w:r>
      <w:r w:rsidRPr="0072707B">
        <w:rPr>
          <w:rFonts w:ascii="Symbol" w:hAnsi="Symbol"/>
          <w:i/>
          <w:position w:val="-6"/>
          <w:sz w:val="20"/>
        </w:rPr>
        <w:t></w:t>
      </w:r>
      <w:r w:rsidRPr="0072707B">
        <w:rPr>
          <w:rFonts w:eastAsia="Times New Roman"/>
        </w:rPr>
        <w:t>if the fraction of absorbed alpha particles is not known. Furthermore, the validity of relating</w:t>
      </w:r>
      <w:r w:rsidRPr="0072707B">
        <w:t xml:space="preserve"> </w:t>
      </w:r>
      <w:r w:rsidRPr="0072707B">
        <w:rPr>
          <w:rFonts w:eastAsia="Times New Roman"/>
          <w:noProof/>
          <w:position w:val="-12"/>
        </w:rPr>
        <w:object w:dxaOrig="440" w:dyaOrig="440" w14:anchorId="3B0E2A61">
          <v:shape id="_x0000_i1213" type="#_x0000_t75" alt="" style="width:22pt;height:22pt;mso-width-percent:0;mso-height-percent:0;mso-width-percent:0;mso-height-percent:0" o:ole="">
            <v:imagedata r:id="rId399" o:title=""/>
          </v:shape>
          <o:OLEObject Type="Embed" ProgID="Equation.DSMT4" ShapeID="_x0000_i1213" DrawAspect="Content" ObjectID="_1652187468" r:id="rId402"/>
        </w:object>
      </w:r>
      <w:r w:rsidRPr="0072707B">
        <w:rPr>
          <w:rFonts w:eastAsia="Times New Roman"/>
        </w:rPr>
        <w:t xml:space="preserve"> to </w:t>
      </w:r>
      <w:r w:rsidRPr="0072707B">
        <w:rPr>
          <w:rFonts w:ascii="Symbol" w:hAnsi="Symbol"/>
          <w:i/>
        </w:rPr>
        <w:t></w:t>
      </w:r>
      <w:r w:rsidRPr="0072707B">
        <w:rPr>
          <w:rFonts w:ascii="Symbol" w:hAnsi="Symbol"/>
          <w:i/>
          <w:position w:val="-6"/>
          <w:sz w:val="20"/>
        </w:rPr>
        <w:t></w:t>
      </w:r>
      <w:r w:rsidRPr="0072707B">
        <w:rPr>
          <w:rFonts w:eastAsia="Times New Roman"/>
        </w:rPr>
        <w:t xml:space="preserve"> and </w:t>
      </w:r>
      <w:r w:rsidRPr="0072707B">
        <w:rPr>
          <w:rFonts w:eastAsia="Times New Roman"/>
          <w:i/>
        </w:rPr>
        <w:lastRenderedPageBreak/>
        <w:t>f</w:t>
      </w:r>
      <w:r w:rsidRPr="0072707B">
        <w:rPr>
          <w:i/>
          <w:position w:val="-6"/>
          <w:sz w:val="20"/>
        </w:rPr>
        <w:sym w:font="Symbol" w:char="F061"/>
      </w:r>
      <w:r w:rsidRPr="0072707B">
        <w:rPr>
          <w:rFonts w:eastAsia="Times New Roman"/>
        </w:rPr>
        <w:t xml:space="preserve"> has not been verified for multidimensional implosions because of difficulties in computing the delivered input work to a distorted hot spot surface. The </w:t>
      </w:r>
      <w:r w:rsidRPr="0072707B">
        <w:rPr>
          <w:rFonts w:eastAsia="Times New Roman"/>
          <w:i/>
        </w:rPr>
        <w:t>PdV</w:t>
      </w:r>
      <w:r w:rsidRPr="0072707B">
        <w:rPr>
          <w:rFonts w:eastAsia="Times New Roman"/>
        </w:rPr>
        <w:t xml:space="preserve"> work </w:t>
      </w:r>
      <w:r w:rsidRPr="0072707B">
        <w:rPr>
          <w:rFonts w:eastAsia="Times New Roman"/>
          <w:i/>
        </w:rPr>
        <w:t>W</w:t>
      </w:r>
      <w:r w:rsidRPr="0072707B">
        <w:rPr>
          <w:rFonts w:eastAsia="Times New Roman"/>
        </w:rPr>
        <w:t xml:space="preserve"> can be computed exactly in 2-D simulations using the same Lagrangian hot-spot surface that was used to determine the absorbed fraction of alpha particles. The rate at which work is done on the hot spot is then given by</w:t>
      </w:r>
    </w:p>
    <w:p w14:paraId="52D3B893" w14:textId="77777777" w:rsidR="005B1BE5" w:rsidRPr="0072707B" w:rsidRDefault="005B1BE5">
      <w:pPr>
        <w:rPr>
          <w:rFonts w:eastAsia="Times New Roman"/>
        </w:rPr>
      </w:pPr>
    </w:p>
    <w:p w14:paraId="1F5CB5B9" w14:textId="77777777" w:rsidR="005B1BE5" w:rsidRPr="0072707B" w:rsidRDefault="005B1BE5">
      <w:pPr>
        <w:tabs>
          <w:tab w:val="center" w:pos="4320"/>
          <w:tab w:val="right" w:pos="8640"/>
        </w:tabs>
      </w:pPr>
      <w:r w:rsidRPr="0072707B">
        <w:tab/>
      </w:r>
      <w:r w:rsidRPr="0072707B">
        <w:rPr>
          <w:noProof/>
          <w:position w:val="-24"/>
        </w:rPr>
        <w:object w:dxaOrig="1900" w:dyaOrig="620" w14:anchorId="297CA933">
          <v:shape id="_x0000_i1214" type="#_x0000_t75" alt="" style="width:96pt;height:30.65pt;mso-width-percent:0;mso-height-percent:0;mso-width-percent:0;mso-height-percent:0" o:ole="">
            <v:imagedata r:id="rId403" o:title=""/>
          </v:shape>
          <o:OLEObject Type="Embed" ProgID="Equation.DSMT4" ShapeID="_x0000_i1214" DrawAspect="Content" ObjectID="_1652187469" r:id="rId404"/>
        </w:object>
      </w:r>
      <w:r w:rsidRPr="0072707B">
        <w:t xml:space="preserve"> </w:t>
      </w:r>
    </w:p>
    <w:p w14:paraId="42B43746" w14:textId="77777777" w:rsidR="005B1BE5" w:rsidRPr="0072707B" w:rsidRDefault="005B1BE5">
      <w:pPr>
        <w:rPr>
          <w:rFonts w:eastAsia="Times New Roman"/>
        </w:rPr>
      </w:pPr>
    </w:p>
    <w:p w14:paraId="16B953B2" w14:textId="715401FF" w:rsidR="005B1BE5" w:rsidRPr="0072707B" w:rsidRDefault="005B1BE5">
      <w:pPr>
        <w:rPr>
          <w:rFonts w:eastAsia="Times New Roman"/>
        </w:rPr>
      </w:pPr>
      <w:r w:rsidRPr="0072707B">
        <w:rPr>
          <w:rFonts w:eastAsia="Times New Roman"/>
        </w:rPr>
        <w:t>where d</w:t>
      </w:r>
      <w:r w:rsidRPr="0072707B">
        <w:rPr>
          <w:rFonts w:eastAsia="Times New Roman"/>
          <w:i/>
        </w:rPr>
        <w:t>S</w:t>
      </w:r>
      <w:r w:rsidRPr="0072707B">
        <w:rPr>
          <w:rFonts w:eastAsia="Times New Roman"/>
        </w:rPr>
        <w:t xml:space="preserve"> is a surface-area element of the hot-spot boundary, </w:t>
      </w:r>
      <w:r w:rsidRPr="0072707B">
        <w:rPr>
          <w:rFonts w:eastAsia="Times New Roman"/>
          <w:i/>
        </w:rPr>
        <w:t>P</w:t>
      </w:r>
      <w:r w:rsidRPr="0072707B">
        <w:rPr>
          <w:rFonts w:eastAsia="Times New Roman"/>
        </w:rPr>
        <w:t xml:space="preserve"> and </w:t>
      </w:r>
      <w:r w:rsidRPr="0072707B">
        <w:rPr>
          <w:rFonts w:eastAsia="Times New Roman"/>
          <w:b/>
        </w:rPr>
        <w:t>u</w:t>
      </w:r>
      <w:r w:rsidRPr="0072707B">
        <w:rPr>
          <w:rFonts w:eastAsia="Times New Roman"/>
        </w:rPr>
        <w:t xml:space="preserve"> are the pressure and fluid velocity evaluated at the boundary, and </w:t>
      </w:r>
      <w:r w:rsidRPr="0072707B">
        <w:rPr>
          <w:rFonts w:eastAsia="Times New Roman"/>
          <w:noProof/>
          <w:position w:val="-4"/>
        </w:rPr>
        <w:object w:dxaOrig="200" w:dyaOrig="279" w14:anchorId="2E73DAD3">
          <v:shape id="_x0000_i1215" type="#_x0000_t75" alt="" style="width:9.35pt;height:14pt;mso-width-percent:0;mso-height-percent:0;mso-width-percent:0;mso-height-percent:0" o:ole="">
            <v:imagedata r:id="rId405" o:title=""/>
          </v:shape>
          <o:OLEObject Type="Embed" ProgID="Equation.DSMT4" ShapeID="_x0000_i1215" DrawAspect="Content" ObjectID="_1652187470" r:id="rId406"/>
        </w:object>
      </w:r>
      <w:r w:rsidRPr="0072707B">
        <w:rPr>
          <w:rFonts w:eastAsia="Times New Roman"/>
        </w:rPr>
        <w:t xml:space="preserve"> is the normal vector to the surface. In both 1-D and 2-D implosions, the stagnation point is defined when d</w:t>
      </w:r>
      <w:r w:rsidRPr="0072707B">
        <w:rPr>
          <w:rFonts w:eastAsia="Times New Roman"/>
          <w:i/>
        </w:rPr>
        <w:t>W</w:t>
      </w:r>
      <w:r w:rsidRPr="0072707B">
        <w:rPr>
          <w:rFonts w:eastAsia="Times New Roman"/>
        </w:rPr>
        <w:t>/d</w:t>
      </w:r>
      <w:r w:rsidRPr="0072707B">
        <w:rPr>
          <w:rFonts w:eastAsia="Times New Roman"/>
          <w:i/>
        </w:rPr>
        <w:t>t</w:t>
      </w:r>
      <w:r w:rsidR="006E0C30" w:rsidRPr="0072707B">
        <w:rPr>
          <w:rFonts w:eastAsia="Times New Roman"/>
          <w:i/>
        </w:rPr>
        <w:t xml:space="preserve"> </w:t>
      </w:r>
      <w:r w:rsidRPr="0072707B">
        <w:rPr>
          <w:rFonts w:eastAsia="Times New Roman"/>
        </w:rPr>
        <w:t>=</w:t>
      </w:r>
      <w:r w:rsidR="006E0C30" w:rsidRPr="0072707B">
        <w:rPr>
          <w:rFonts w:eastAsia="Times New Roman"/>
        </w:rPr>
        <w:t xml:space="preserve"> </w:t>
      </w:r>
      <w:r w:rsidRPr="0072707B">
        <w:rPr>
          <w:rFonts w:eastAsia="Times New Roman"/>
        </w:rPr>
        <w:t>0. This is done because the purpose of the burning-plasma parameter is to compare the deposited alpha</w:t>
      </w:r>
      <w:r w:rsidRPr="0072707B">
        <w:rPr>
          <w:rFonts w:eastAsia="Times New Roman"/>
        </w:rPr>
        <w:noBreakHyphen/>
        <w:t>particle energy with the maximum amount of work that has been delivered to the fusion</w:t>
      </w:r>
      <w:r w:rsidRPr="0072707B">
        <w:rPr>
          <w:rFonts w:eastAsia="Times New Roman"/>
        </w:rPr>
        <w:noBreakHyphen/>
        <w:t xml:space="preserve">producing hot spot. When </w:t>
      </w:r>
      <w:r w:rsidR="006E0C30" w:rsidRPr="0072707B">
        <w:rPr>
          <w:noProof/>
          <w:position w:val="-12"/>
        </w:rPr>
        <w:object w:dxaOrig="820" w:dyaOrig="440" w14:anchorId="2D9EAD91">
          <v:shape id="_x0000_i1216" type="#_x0000_t75" alt="" style="width:40.65pt;height:22pt" o:ole="">
            <v:imagedata r:id="rId407" o:title=""/>
          </v:shape>
          <o:OLEObject Type="Embed" ProgID="Equation.DSMT4" ShapeID="_x0000_i1216" DrawAspect="Content" ObjectID="_1652187471" r:id="rId408"/>
        </w:object>
      </w:r>
      <w:r w:rsidRPr="0072707B">
        <w:t xml:space="preserve"> one </w:t>
      </w:r>
      <w:r w:rsidRPr="0072707B">
        <w:rPr>
          <w:rFonts w:eastAsia="Times New Roman"/>
        </w:rPr>
        <w:t xml:space="preserve">can conclude that the hot spot gained more energy from alpha heating than it did from </w:t>
      </w:r>
      <w:r w:rsidRPr="0072707B">
        <w:rPr>
          <w:rFonts w:eastAsia="Times New Roman"/>
          <w:i/>
        </w:rPr>
        <w:t>PdV</w:t>
      </w:r>
      <w:r w:rsidRPr="0072707B">
        <w:rPr>
          <w:rFonts w:eastAsia="Times New Roman"/>
        </w:rPr>
        <w:t xml:space="preserve"> compression. </w:t>
      </w:r>
    </w:p>
    <w:p w14:paraId="5ECC9048" w14:textId="1A6C0416" w:rsidR="005B1BE5" w:rsidRPr="0072707B" w:rsidRDefault="005B1BE5">
      <w:pPr>
        <w:ind w:firstLine="720"/>
      </w:pPr>
      <w:r w:rsidRPr="0072707B">
        <w:rPr>
          <w:rFonts w:eastAsia="Times New Roman"/>
        </w:rPr>
        <w:t>In 1-D, the maximum work delivered to the hot spot is determined by the stagnation point when d</w:t>
      </w:r>
      <w:r w:rsidRPr="0072707B">
        <w:rPr>
          <w:rFonts w:eastAsia="Times New Roman"/>
          <w:i/>
        </w:rPr>
        <w:t>R</w:t>
      </w:r>
      <w:r w:rsidRPr="0072707B">
        <w:rPr>
          <w:rFonts w:eastAsia="Times New Roman"/>
        </w:rPr>
        <w:t>/d</w:t>
      </w:r>
      <w:r w:rsidRPr="0072707B">
        <w:rPr>
          <w:rFonts w:eastAsia="Times New Roman"/>
          <w:i/>
        </w:rPr>
        <w:t>t</w:t>
      </w:r>
      <w:r w:rsidR="006E0C30" w:rsidRPr="0072707B">
        <w:rPr>
          <w:rFonts w:eastAsia="Times New Roman"/>
        </w:rPr>
        <w:t xml:space="preserve"> </w:t>
      </w:r>
      <w:r w:rsidRPr="0072707B">
        <w:rPr>
          <w:rFonts w:eastAsia="Times New Roman"/>
        </w:rPr>
        <w:t>=</w:t>
      </w:r>
      <w:r w:rsidR="006E0C30" w:rsidRPr="0072707B">
        <w:rPr>
          <w:rFonts w:eastAsia="Times New Roman"/>
        </w:rPr>
        <w:t xml:space="preserve"> </w:t>
      </w:r>
      <w:r w:rsidRPr="0072707B">
        <w:rPr>
          <w:rFonts w:eastAsia="Times New Roman"/>
        </w:rPr>
        <w:t xml:space="preserve">0 and by integrating the </w:t>
      </w:r>
      <w:r w:rsidRPr="0072707B">
        <w:rPr>
          <w:rFonts w:eastAsia="Times New Roman"/>
          <w:i/>
        </w:rPr>
        <w:t>PdV</w:t>
      </w:r>
      <w:r w:rsidRPr="0072707B">
        <w:rPr>
          <w:rFonts w:eastAsia="Times New Roman"/>
        </w:rPr>
        <w:t xml:space="preserve"> work rate by backtracking the Lagrangian hot-spot cell. These calculations are more difficult in multidimensional simulations, which is why the theory of how the burning-plasma parameter can be related to the Lawson parameter in the presence of asymmetries has not yet been understood. In Fig. 21, we present the first calculations of the burning-plasma parameter </w:t>
      </w:r>
      <w:r w:rsidRPr="0072707B">
        <w:rPr>
          <w:noProof/>
          <w:position w:val="-12"/>
        </w:rPr>
        <w:object w:dxaOrig="440" w:dyaOrig="440" w14:anchorId="3B755025">
          <v:shape id="_x0000_i1217" type="#_x0000_t75" alt="" style="width:22pt;height:22pt;mso-width-percent:0;mso-height-percent:0;mso-width-percent:0;mso-height-percent:0" o:ole="">
            <v:imagedata r:id="rId395" o:title=""/>
          </v:shape>
          <o:OLEObject Type="Embed" ProgID="Equation.DSMT4" ShapeID="_x0000_i1217" DrawAspect="Content" ObjectID="_1652187472" r:id="rId409"/>
        </w:object>
      </w:r>
      <w:r w:rsidRPr="0072707B">
        <w:t xml:space="preserve">as </w:t>
      </w:r>
      <w:r w:rsidRPr="0072707B">
        <w:rPr>
          <w:rFonts w:eastAsia="Times New Roman"/>
        </w:rPr>
        <w:t xml:space="preserve">a function of </w:t>
      </w:r>
      <w:r w:rsidRPr="0072707B">
        <w:rPr>
          <w:rFonts w:ascii="Symbol" w:hAnsi="Symbol"/>
          <w:i/>
        </w:rPr>
        <w:t></w:t>
      </w:r>
      <w:r w:rsidRPr="0072707B">
        <w:rPr>
          <w:rFonts w:ascii="Symbol" w:hAnsi="Symbol"/>
          <w:i/>
          <w:position w:val="-6"/>
          <w:sz w:val="20"/>
        </w:rPr>
        <w:t></w:t>
      </w:r>
      <w:r w:rsidRPr="0072707B">
        <w:rPr>
          <w:rFonts w:eastAsia="Times New Roman"/>
        </w:rPr>
        <w:t xml:space="preserve"> </w:t>
      </w:r>
      <w:r w:rsidRPr="0072707B">
        <w:t xml:space="preserve">for </w:t>
      </w:r>
      <w:r w:rsidRPr="0072707B">
        <w:lastRenderedPageBreak/>
        <w:t xml:space="preserve">both 1-D </w:t>
      </w:r>
      <w:r w:rsidRPr="0072707B">
        <w:rPr>
          <w:i/>
        </w:rPr>
        <w:t>LILAC</w:t>
      </w:r>
      <w:r w:rsidRPr="0072707B">
        <w:t xml:space="preserve"> and 2-D </w:t>
      </w:r>
      <w:r w:rsidRPr="0072707B">
        <w:rPr>
          <w:i/>
        </w:rPr>
        <w:t>DRACO</w:t>
      </w:r>
      <w:r w:rsidRPr="0072707B">
        <w:t xml:space="preserve"> simulations and find good correlation. A good fit to this curve (for </w:t>
      </w:r>
      <w:r w:rsidR="006E0C30" w:rsidRPr="0072707B">
        <w:rPr>
          <w:noProof/>
          <w:position w:val="-12"/>
        </w:rPr>
        <w:object w:dxaOrig="800" w:dyaOrig="440" w14:anchorId="1E906553">
          <v:shape id="_x0000_i1218" type="#_x0000_t75" alt="" style="width:40pt;height:22pt" o:ole="">
            <v:imagedata r:id="rId410" o:title=""/>
          </v:shape>
          <o:OLEObject Type="Embed" ProgID="Equation.DSMT4" ShapeID="_x0000_i1218" DrawAspect="Content" ObjectID="_1652187473" r:id="rId411"/>
        </w:object>
      </w:r>
      <w:r w:rsidRPr="0072707B">
        <w:t xml:space="preserve">) is approximately given by </w:t>
      </w:r>
    </w:p>
    <w:p w14:paraId="68C7F1F8" w14:textId="77777777" w:rsidR="005B1BE5" w:rsidRPr="0072707B" w:rsidRDefault="005B1BE5">
      <w:pPr>
        <w:ind w:firstLine="720"/>
      </w:pPr>
    </w:p>
    <w:p w14:paraId="599AB2CD" w14:textId="5CDB0084" w:rsidR="005B1BE5" w:rsidRPr="0072707B" w:rsidRDefault="005B1BE5">
      <w:pPr>
        <w:tabs>
          <w:tab w:val="center" w:pos="4320"/>
          <w:tab w:val="right" w:pos="8640"/>
        </w:tabs>
      </w:pPr>
      <w:r w:rsidRPr="0072707B">
        <w:tab/>
      </w:r>
      <w:r w:rsidRPr="0072707B">
        <w:rPr>
          <w:noProof/>
          <w:position w:val="-26"/>
        </w:rPr>
        <w:object w:dxaOrig="1700" w:dyaOrig="740" w14:anchorId="248BD860">
          <v:shape id="_x0000_i1219" type="#_x0000_t75" alt="" style="width:86pt;height:38pt;mso-width-percent:0;mso-height-percent:0;mso-width-percent:0;mso-height-percent:0" o:ole="">
            <v:imagedata r:id="rId412" o:title=""/>
          </v:shape>
          <o:OLEObject Type="Embed" ProgID="Equation.DSMT4" ShapeID="_x0000_i1219" DrawAspect="Content" ObjectID="_1652187474" r:id="rId413"/>
        </w:object>
      </w:r>
      <w:r w:rsidRPr="0072707B">
        <w:t xml:space="preserve"> </w:t>
      </w:r>
      <w:r w:rsidRPr="0072707B">
        <w:tab/>
        <w:t>(</w:t>
      </w:r>
      <w:r w:rsidR="006E0C30" w:rsidRPr="0072707B">
        <w:t>81</w:t>
      </w:r>
      <w:r w:rsidRPr="0072707B">
        <w:t>)</w:t>
      </w:r>
    </w:p>
    <w:p w14:paraId="1ECA380B" w14:textId="77777777" w:rsidR="005B1BE5" w:rsidRPr="0072707B" w:rsidRDefault="005B1BE5">
      <w:pPr>
        <w:ind w:firstLine="720"/>
        <w:rPr>
          <w:rFonts w:eastAsia="Times New Roman"/>
        </w:rPr>
      </w:pPr>
    </w:p>
    <w:p w14:paraId="4ED4C21B" w14:textId="58AFAEAE" w:rsidR="005B1BE5" w:rsidRPr="0072707B" w:rsidRDefault="005B1BE5">
      <w:pPr>
        <w:ind w:firstLine="720"/>
        <w:rPr>
          <w:rFonts w:eastAsia="Times New Roman"/>
        </w:rPr>
      </w:pPr>
      <w:r w:rsidRPr="0072707B">
        <w:rPr>
          <w:rFonts w:eastAsia="Times New Roman"/>
        </w:rPr>
        <w:t>Equation (</w:t>
      </w:r>
      <w:r w:rsidR="006E0C30" w:rsidRPr="0072707B">
        <w:rPr>
          <w:rFonts w:eastAsia="Times New Roman"/>
        </w:rPr>
        <w:t>81</w:t>
      </w:r>
      <w:r w:rsidRPr="0072707B">
        <w:rPr>
          <w:rFonts w:eastAsia="Times New Roman"/>
        </w:rPr>
        <w:t xml:space="preserve">) enables the assessment of the proximity to the burning-plasma regime through the inference of </w:t>
      </w:r>
      <w:r w:rsidRPr="0072707B">
        <w:rPr>
          <w:rFonts w:eastAsia="Times New Roman"/>
          <w:i/>
        </w:rPr>
        <w:sym w:font="Symbol" w:char="F063"/>
      </w:r>
      <w:r w:rsidRPr="0072707B">
        <w:rPr>
          <w:i/>
          <w:position w:val="-6"/>
          <w:sz w:val="20"/>
        </w:rPr>
        <w:sym w:font="Symbol" w:char="F061"/>
      </w:r>
      <w:r w:rsidRPr="0072707B">
        <w:rPr>
          <w:rFonts w:eastAsia="Times New Roman"/>
        </w:rPr>
        <w:t xml:space="preserve"> in experiments. This criterion is valid in multidimensions and indicates that </w:t>
      </w:r>
      <w:r w:rsidRPr="0072707B">
        <w:rPr>
          <w:rFonts w:eastAsia="Times New Roman"/>
          <w:noProof/>
          <w:position w:val="-12"/>
        </w:rPr>
        <w:object w:dxaOrig="880" w:dyaOrig="360" w14:anchorId="23F8AFB2">
          <v:shape id="_x0000_i1220" type="#_x0000_t75" alt="" style="width:44pt;height:18.65pt;mso-width-percent:0;mso-height-percent:0;mso-width-percent:0;mso-height-percent:0" o:ole="">
            <v:imagedata r:id="rId414" o:title=""/>
          </v:shape>
          <o:OLEObject Type="Embed" ProgID="Equation.DSMT4" ShapeID="_x0000_i1220" DrawAspect="Content" ObjectID="_1652187475" r:id="rId415"/>
        </w:object>
      </w:r>
      <w:r w:rsidRPr="0072707B">
        <w:rPr>
          <w:rFonts w:eastAsia="Times New Roman"/>
        </w:rPr>
        <w:t xml:space="preserve"> is a burning- plasma threshold.</w:t>
      </w:r>
    </w:p>
    <w:p w14:paraId="532763EB" w14:textId="77777777" w:rsidR="005B1BE5" w:rsidRPr="0072707B" w:rsidRDefault="005B1BE5">
      <w:pPr>
        <w:ind w:firstLine="720"/>
      </w:pPr>
    </w:p>
    <w:p w14:paraId="29310D9B" w14:textId="77777777" w:rsidR="005B1BE5" w:rsidRPr="0072707B" w:rsidRDefault="005B1BE5">
      <w:pPr>
        <w:ind w:firstLine="720"/>
        <w:jc w:val="center"/>
      </w:pPr>
      <w:r w:rsidRPr="0072707B">
        <w:rPr>
          <w:noProof/>
        </w:rPr>
        <w:drawing>
          <wp:inline distT="0" distB="0" distL="0" distR="0" wp14:anchorId="16790AD2" wp14:editId="3CA0D4E2">
            <wp:extent cx="2907030" cy="2061845"/>
            <wp:effectExtent l="0" t="0" r="7620" b="0"/>
            <wp:docPr id="3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907030" cy="2061845"/>
                    </a:xfrm>
                    <a:prstGeom prst="rect">
                      <a:avLst/>
                    </a:prstGeom>
                    <a:noFill/>
                    <a:ln>
                      <a:noFill/>
                    </a:ln>
                  </pic:spPr>
                </pic:pic>
              </a:graphicData>
            </a:graphic>
          </wp:inline>
        </w:drawing>
      </w:r>
    </w:p>
    <w:p w14:paraId="127BA567" w14:textId="77777777" w:rsidR="005B1BE5" w:rsidRPr="0072707B" w:rsidRDefault="005B1BE5">
      <w:r w:rsidRPr="0072707B">
        <w:t xml:space="preserve">FIG. 21 The relationship between the experimentally inferable metric </w:t>
      </w:r>
      <w:r w:rsidRPr="0072707B">
        <w:rPr>
          <w:i/>
        </w:rPr>
        <w:sym w:font="Symbol" w:char="F063"/>
      </w:r>
      <w:r w:rsidRPr="0072707B">
        <w:rPr>
          <w:i/>
          <w:position w:val="-6"/>
          <w:sz w:val="20"/>
        </w:rPr>
        <w:sym w:font="Symbol" w:char="F061"/>
      </w:r>
      <w:r w:rsidRPr="0072707B">
        <w:t xml:space="preserve"> and </w:t>
      </w:r>
      <w:r w:rsidRPr="0072707B">
        <w:rPr>
          <w:rFonts w:eastAsia="Times New Roman"/>
        </w:rPr>
        <w:t xml:space="preserve">the burning plasma parameter </w:t>
      </w:r>
      <w:r w:rsidRPr="0072707B">
        <w:rPr>
          <w:rFonts w:eastAsia="Times New Roman"/>
          <w:noProof/>
          <w:position w:val="-12"/>
        </w:rPr>
        <w:object w:dxaOrig="440" w:dyaOrig="440" w14:anchorId="0113BD98">
          <v:shape id="_x0000_i1221" type="#_x0000_t75" alt="" style="width:22pt;height:22pt;mso-width-percent:0;mso-height-percent:0;mso-width-percent:0;mso-height-percent:0" o:ole="">
            <v:imagedata r:id="rId417" o:title=""/>
          </v:shape>
          <o:OLEObject Type="Embed" ProgID="Equation.DSMT4" ShapeID="_x0000_i1221" DrawAspect="Content" ObjectID="_1652187476" r:id="rId418"/>
        </w:object>
      </w:r>
      <w:r w:rsidRPr="0072707B">
        <w:rPr>
          <w:rFonts w:eastAsia="Times New Roman"/>
        </w:rPr>
        <w:t xml:space="preserve"> is valid in the presence of asymmetries.</w:t>
      </w:r>
    </w:p>
    <w:p w14:paraId="2C852341" w14:textId="77777777" w:rsidR="005B1BE5" w:rsidRPr="0072707B" w:rsidRDefault="005B1BE5">
      <w:pPr>
        <w:ind w:firstLine="720"/>
      </w:pPr>
    </w:p>
    <w:p w14:paraId="0AA64F5B" w14:textId="77777777" w:rsidR="005B1BE5" w:rsidRPr="0072707B" w:rsidRDefault="005B1BE5">
      <w:pPr>
        <w:keepNext/>
        <w:rPr>
          <w:b/>
        </w:rPr>
      </w:pPr>
      <w:r w:rsidRPr="0072707B">
        <w:rPr>
          <w:b/>
        </w:rPr>
        <w:t>VI.</w:t>
      </w:r>
      <w:r w:rsidRPr="0072707B">
        <w:rPr>
          <w:b/>
        </w:rPr>
        <w:tab/>
        <w:t>CONCLUSIONS</w:t>
      </w:r>
    </w:p>
    <w:p w14:paraId="293F0843" w14:textId="6E7A28C4" w:rsidR="005B1BE5" w:rsidRPr="0072707B" w:rsidRDefault="005B1BE5">
      <w:r w:rsidRPr="0072707B">
        <w:tab/>
        <w:t xml:space="preserve">A comprehensive study of the physics of burn propagation and ignition in inertially confined plasmas has been presented in this work. Although the physics of thermonuclear </w:t>
      </w:r>
      <w:r w:rsidRPr="0072707B">
        <w:lastRenderedPageBreak/>
        <w:t>instabilities in the hot spot has been extensively studied over the last 50 years, an ignition condition based on the onset of burn propagation into the surrounding shell had not yet been identified. Since large energy gains in inertial fusion require rapid ablation of shell material into the hot spot, the correct definition of ignition should identify the point when alpha heating and thermal conduction-driven ablation causes the hot-spot mass to become comparable to the unablated shell mass. Because the ratio of hot-spot mass to shell mass varies like Mach</w:t>
      </w:r>
      <w:r w:rsidRPr="0072707B">
        <w:rPr>
          <w:position w:val="6"/>
          <w:sz w:val="20"/>
        </w:rPr>
        <w:t xml:space="preserve">2 </w:t>
      </w:r>
      <w:r w:rsidRPr="0072707B">
        <w:t>(where Mach is the hot spot Mach number), the transition to burn propagation requires the hot spot to transition out of the subsonic regime where finite Mach number effects can no longer be neglected in the description of hot spot and shell dynamics. In this work, we describe a semi-analytic model that captures the transition to burn propagation and showed that it is in good qualitative agreement with radiation-hydrodynamic simulations. Using an ensemble of 1</w:t>
      </w:r>
      <w:r w:rsidRPr="0072707B">
        <w:noBreakHyphen/>
        <w:t>D simulations, several important effects during the transition from “alpha heating” to “burn</w:t>
      </w:r>
      <w:r w:rsidRPr="0072707B">
        <w:noBreakHyphen/>
        <w:t xml:space="preserve">propagation phase” are identified: (1) The enhancement in fusion yield output caused by alpha heating no longer depends uniquely on the parameter </w:t>
      </w:r>
      <w:r w:rsidRPr="0072707B">
        <w:rPr>
          <w:i/>
        </w:rPr>
        <w:t>f</w:t>
      </w:r>
      <w:r w:rsidRPr="0072707B">
        <w:rPr>
          <w:rFonts w:ascii="Symbol" w:hAnsi="Symbol"/>
          <w:i/>
          <w:position w:val="-6"/>
          <w:sz w:val="20"/>
        </w:rPr>
        <w:t></w:t>
      </w:r>
      <w:r w:rsidRPr="0072707B">
        <w:t xml:space="preserve"> = alpha energy deposited/hot-spot energy at bang time; (2) the fusion-production profile shifts so that neutron production is weighted toward the hot-spot edge instead of the hot-spot center; (3)</w:t>
      </w:r>
      <w:r w:rsidR="006E0C30" w:rsidRPr="0072707B">
        <w:t xml:space="preserve"> </w:t>
      </w:r>
      <w:r w:rsidRPr="0072707B">
        <w:t>the fuel</w:t>
      </w:r>
      <w:r w:rsidR="006E0C30" w:rsidRPr="0072707B">
        <w:t>-</w:t>
      </w:r>
      <w:r w:rsidRPr="0072707B">
        <w:t xml:space="preserve">burnup fraction scales as expected with the hot-spot areal density and temperature; and (4) the hot spot transitions out of the subsonic regime, resulting in a significant amplification of the hot-spot mass, kinetic energy, and alpha slowing down time near the ignition point. </w:t>
      </w:r>
    </w:p>
    <w:p w14:paraId="722CC0A3" w14:textId="77777777" w:rsidR="005B1BE5" w:rsidRPr="0072707B" w:rsidRDefault="005B1BE5">
      <w:pPr>
        <w:rPr>
          <w:b/>
        </w:rPr>
      </w:pPr>
      <w:r w:rsidRPr="0072707B">
        <w:tab/>
        <w:t xml:space="preserve">Ignition is defined as this transition to burn propagation, and it occurs at </w:t>
      </w:r>
      <w:r w:rsidRPr="0072707B">
        <w:rPr>
          <w:i/>
        </w:rPr>
        <w:t>f</w:t>
      </w:r>
      <w:r w:rsidRPr="0072707B">
        <w:rPr>
          <w:rFonts w:ascii="Symbol" w:hAnsi="Symbol"/>
          <w:i/>
          <w:position w:val="-6"/>
          <w:sz w:val="20"/>
        </w:rPr>
        <w:t></w:t>
      </w:r>
      <w:r w:rsidRPr="0072707B">
        <w:t xml:space="preserve"> ~ 1.4, yield amplifications between 15 and 25, and at hot-spot burnup fractions of approximately 2%. We also showed calculations where the alpha-particle range was halved and doubled </w:t>
      </w:r>
      <w:r w:rsidRPr="0072707B">
        <w:lastRenderedPageBreak/>
        <w:t xml:space="preserve">and that this definition of ignition is not sensitive to the alpha-transport model used to generate these alpha-heating curves. In addition to </w:t>
      </w:r>
      <w:r w:rsidRPr="0072707B">
        <w:rPr>
          <w:i/>
        </w:rPr>
        <w:t>f</w:t>
      </w:r>
      <w:r w:rsidRPr="0072707B">
        <w:rPr>
          <w:rFonts w:ascii="Symbol" w:hAnsi="Symbol"/>
          <w:i/>
          <w:position w:val="-6"/>
          <w:sz w:val="20"/>
        </w:rPr>
        <w:t></w:t>
      </w:r>
      <w:r w:rsidRPr="0072707B">
        <w:t xml:space="preserve">, ignition can also be identified (albeit with less accuracy) from </w:t>
      </w:r>
      <w:r w:rsidRPr="0072707B">
        <w:rPr>
          <w:rFonts w:ascii="Symbol" w:hAnsi="Symbol"/>
          <w:i/>
        </w:rPr>
        <w:t></w:t>
      </w:r>
      <w:r w:rsidRPr="0072707B">
        <w:rPr>
          <w:rFonts w:ascii="Symbol" w:hAnsi="Symbol"/>
          <w:i/>
          <w:position w:val="-6"/>
          <w:sz w:val="20"/>
        </w:rPr>
        <w:t></w:t>
      </w:r>
      <w:r w:rsidRPr="0072707B">
        <w:t xml:space="preserve"> as </w:t>
      </w:r>
      <w:r w:rsidRPr="0072707B">
        <w:rPr>
          <w:rFonts w:ascii="Symbol" w:hAnsi="Symbol"/>
          <w:i/>
        </w:rPr>
        <w:t></w:t>
      </w:r>
      <w:r w:rsidRPr="0072707B">
        <w:rPr>
          <w:rFonts w:ascii="Symbol" w:hAnsi="Symbol"/>
          <w:i/>
          <w:position w:val="-6"/>
          <w:sz w:val="20"/>
        </w:rPr>
        <w:t></w:t>
      </w:r>
      <w:r w:rsidRPr="0072707B">
        <w:rPr>
          <w:rFonts w:ascii="Symbol" w:hAnsi="Symbol"/>
          <w:i/>
          <w:position w:val="-6"/>
          <w:sz w:val="20"/>
        </w:rPr>
        <w:t></w:t>
      </w:r>
      <w:r w:rsidRPr="0072707B">
        <w:t xml:space="preserve"> &gt; 2 to 2.5, although the yield amplification—</w:t>
      </w:r>
      <w:r w:rsidRPr="0072707B">
        <w:rPr>
          <w:rFonts w:ascii="Symbol" w:hAnsi="Symbol"/>
          <w:i/>
        </w:rPr>
        <w:t></w:t>
      </w:r>
      <w:r w:rsidRPr="0072707B">
        <w:rPr>
          <w:rFonts w:ascii="Symbol" w:hAnsi="Symbol"/>
          <w:i/>
          <w:position w:val="-6"/>
          <w:sz w:val="20"/>
        </w:rPr>
        <w:t></w:t>
      </w:r>
      <w:r w:rsidRPr="0072707B">
        <w:t xml:space="preserve"> curve does not exhibit as clear a transition as the </w:t>
      </w:r>
      <w:r w:rsidRPr="0072707B">
        <w:rPr>
          <w:i/>
          <w:spacing w:val="-10"/>
        </w:rPr>
        <w:t>f</w:t>
      </w:r>
      <w:r w:rsidRPr="0072707B">
        <w:rPr>
          <w:rFonts w:ascii="Symbol" w:hAnsi="Symbol"/>
          <w:i/>
          <w:spacing w:val="40"/>
          <w:position w:val="-6"/>
          <w:sz w:val="20"/>
        </w:rPr>
        <w:t></w:t>
      </w:r>
      <w:r w:rsidRPr="0072707B">
        <w:rPr>
          <w:spacing w:val="40"/>
        </w:rPr>
        <w:t>—</w:t>
      </w:r>
      <w:r w:rsidRPr="0072707B">
        <w:t xml:space="preserve">yield amplification curve. The </w:t>
      </w:r>
      <w:r w:rsidRPr="0072707B">
        <w:rPr>
          <w:i/>
        </w:rPr>
        <w:t>f</w:t>
      </w:r>
      <w:r w:rsidRPr="0072707B">
        <w:rPr>
          <w:rFonts w:ascii="Symbol" w:hAnsi="Symbol"/>
          <w:i/>
          <w:position w:val="-6"/>
          <w:sz w:val="20"/>
        </w:rPr>
        <w:t></w:t>
      </w:r>
      <w:r w:rsidRPr="0072707B">
        <w:t xml:space="preserve"> parameter must include the fraction of absorbed alpha particles in its definition. While the hot</w:t>
      </w:r>
      <w:r w:rsidRPr="0072707B">
        <w:noBreakHyphen/>
        <w:t>spot</w:t>
      </w:r>
      <w:r w:rsidRPr="0072707B">
        <w:rPr>
          <w:rFonts w:ascii="Symbol" w:hAnsi="Symbol"/>
        </w:rPr>
        <w:t></w:t>
      </w:r>
      <w:r w:rsidRPr="0072707B">
        <w:t xml:space="preserve">absorbed alpha-particle fraction </w:t>
      </w:r>
      <w:r w:rsidRPr="0072707B">
        <w:rPr>
          <w:rFonts w:ascii="Symbol" w:hAnsi="Symbol"/>
          <w:i/>
        </w:rPr>
        <w:t></w:t>
      </w:r>
      <w:r w:rsidRPr="0072707B">
        <w:rPr>
          <w:rFonts w:ascii="Symbol" w:hAnsi="Symbol"/>
          <w:i/>
          <w:position w:val="-6"/>
          <w:sz w:val="20"/>
        </w:rPr>
        <w:t></w:t>
      </w:r>
      <w:r w:rsidRPr="0072707B">
        <w:t xml:space="preserve"> varies little in 1-D implosions as a result of the ablation of shell material recycling alpha-particle energy back into the hot spot, it can be very small for perturbed implosions when alpha particles leak into the surrounding cold bubbles. We show that this definition of ignition is valid in the presence of asymmetries when the absorbed alpha-particle fraction is included in the definition of </w:t>
      </w:r>
      <w:r w:rsidRPr="0072707B">
        <w:rPr>
          <w:i/>
        </w:rPr>
        <w:t>f</w:t>
      </w:r>
      <w:r w:rsidRPr="0072707B">
        <w:rPr>
          <w:rFonts w:ascii="Symbol" w:hAnsi="Symbol"/>
          <w:i/>
          <w:position w:val="-6"/>
          <w:sz w:val="20"/>
        </w:rPr>
        <w:t></w:t>
      </w:r>
      <w:r w:rsidRPr="0072707B">
        <w:t xml:space="preserve">. We furthermore show that both the yield amplification and burning-plasma parameter can be uniquely related to </w:t>
      </w:r>
      <w:r w:rsidRPr="0072707B">
        <w:rPr>
          <w:rFonts w:ascii="Symbol" w:hAnsi="Symbol"/>
          <w:i/>
        </w:rPr>
        <w:t></w:t>
      </w:r>
      <w:r w:rsidRPr="0072707B">
        <w:rPr>
          <w:rFonts w:ascii="Symbol" w:hAnsi="Symbol"/>
          <w:i/>
          <w:position w:val="-6"/>
          <w:sz w:val="20"/>
        </w:rPr>
        <w:t></w:t>
      </w:r>
      <w:r w:rsidRPr="0072707B">
        <w:t>, which is not sensitive to the presence of asymmetries.</w:t>
      </w:r>
    </w:p>
    <w:p w14:paraId="39E7264D" w14:textId="77777777" w:rsidR="005B1BE5" w:rsidRPr="0072707B" w:rsidRDefault="005B1BE5">
      <w:pPr>
        <w:rPr>
          <w:b/>
        </w:rPr>
      </w:pPr>
    </w:p>
    <w:p w14:paraId="73B51FD3" w14:textId="77777777" w:rsidR="005B1BE5" w:rsidRPr="0072707B" w:rsidRDefault="005B1BE5">
      <w:pPr>
        <w:rPr>
          <w:b/>
        </w:rPr>
      </w:pPr>
      <w:r w:rsidRPr="0072707B">
        <w:rPr>
          <w:b/>
        </w:rPr>
        <w:t>Acknowledgment</w:t>
      </w:r>
    </w:p>
    <w:p w14:paraId="0692E947" w14:textId="77777777" w:rsidR="005B1BE5" w:rsidRPr="0072707B" w:rsidRDefault="005B1BE5">
      <w:r w:rsidRPr="0072707B">
        <w:tab/>
        <w:t xml:space="preserve">The authors acknowledge Mike Campbell for useful comments and discussions. This material is based upon work supported by the Department of Energy National Nuclear Security Administration under Award Number DE-NA0003856, the University of Rochester, and the New York State Energy Research and Development Authority. </w:t>
      </w:r>
    </w:p>
    <w:p w14:paraId="4D0BF394" w14:textId="77777777" w:rsidR="005B1BE5" w:rsidRPr="0072707B" w:rsidRDefault="005B1BE5">
      <w:r w:rsidRPr="0072707B">
        <w:tab/>
        <w:t xml:space="preserve">This report was prepared as an account of work sponsored by an agency of the U.S. Government. Neither the U.S.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w:t>
      </w:r>
      <w:r w:rsidRPr="0072707B">
        <w:lastRenderedPageBreak/>
        <w:t>rights. Reference herein to any specific commercial product, process, or service by trade name, trademark, manufacturer, or otherwise does not necessarily constitute or imply its endorsement, recommendation, or favoring by the U.S. Government or any agency thereof. The views and opinions of authors expressed herein do not necessarily state or reflect those of the U.S. Government or any agency thereof.</w:t>
      </w:r>
    </w:p>
    <w:p w14:paraId="1843DB6B" w14:textId="77777777" w:rsidR="00266D7A" w:rsidRDefault="00266D7A" w:rsidP="00F647D8"/>
    <w:p w14:paraId="460F94BC" w14:textId="18232B61" w:rsidR="005B1BE5" w:rsidRPr="0072707B" w:rsidRDefault="005B1BE5" w:rsidP="00F647D8">
      <w:pPr>
        <w:rPr>
          <w:b/>
        </w:rPr>
      </w:pPr>
      <w:r w:rsidRPr="0072707B">
        <w:rPr>
          <w:b/>
        </w:rPr>
        <w:t>References</w:t>
      </w:r>
    </w:p>
    <w:p w14:paraId="5EC9B96D" w14:textId="77777777" w:rsidR="005B1BE5" w:rsidRPr="0072707B" w:rsidRDefault="005B1BE5" w:rsidP="006B4946">
      <w:r w:rsidRPr="0072707B">
        <w:t>1.</w:t>
      </w:r>
      <w:r w:rsidRPr="0072707B">
        <w:tab/>
        <w:t xml:space="preserve">J. Nuckolls, L. Wood, A. Thiessen, G. B. Zimmermann, Nature </w:t>
      </w:r>
      <w:r w:rsidRPr="0072707B">
        <w:rPr>
          <w:b/>
        </w:rPr>
        <w:t>239</w:t>
      </w:r>
      <w:r w:rsidRPr="0072707B">
        <w:t>, 139 (1972).</w:t>
      </w:r>
    </w:p>
    <w:p w14:paraId="7BDB6F39" w14:textId="77777777" w:rsidR="005B1BE5" w:rsidRPr="0072707B" w:rsidRDefault="005B1BE5">
      <w:pPr>
        <w:ind w:left="720" w:hanging="720"/>
      </w:pPr>
      <w:r w:rsidRPr="0072707B">
        <w:t>2.</w:t>
      </w:r>
      <w:r w:rsidRPr="0072707B">
        <w:tab/>
      </w:r>
      <w:r w:rsidRPr="0072707B">
        <w:rPr>
          <w:szCs w:val="24"/>
        </w:rPr>
        <w:t xml:space="preserve">S. Atzeni and J. Meyer-ter-Vehn, </w:t>
      </w:r>
      <w:r w:rsidRPr="0072707B">
        <w:rPr>
          <w:i/>
          <w:iCs/>
          <w:szCs w:val="24"/>
        </w:rPr>
        <w:t>The Physics of Inertial Fusion: Beam Plasma Interaction, Hydrodynamics, Hot Dense Matter</w:t>
      </w:r>
      <w:r w:rsidRPr="0072707B">
        <w:rPr>
          <w:szCs w:val="24"/>
        </w:rPr>
        <w:t xml:space="preserve">, 1st ed., International Series of Monographs on Physics, Vol. 125 (Oxford University Press, Oxford, 2004); J. D. Lindl, </w:t>
      </w:r>
      <w:r w:rsidRPr="0072707B">
        <w:rPr>
          <w:i/>
          <w:iCs/>
          <w:szCs w:val="24"/>
        </w:rPr>
        <w:t>Inertial Confinement Fusion: The Quest for Ignition and Energy Gain Using Indirect Drive</w:t>
      </w:r>
      <w:r w:rsidRPr="0072707B">
        <w:rPr>
          <w:szCs w:val="24"/>
        </w:rPr>
        <w:t xml:space="preserve"> (Springer-Verlag, New York, 1998).</w:t>
      </w:r>
    </w:p>
    <w:p w14:paraId="2C46DBBD" w14:textId="77777777" w:rsidR="005B1BE5" w:rsidRPr="0072707B" w:rsidRDefault="005B1BE5">
      <w:pPr>
        <w:autoSpaceDE w:val="0"/>
        <w:autoSpaceDN w:val="0"/>
        <w:adjustRightInd w:val="0"/>
        <w:ind w:left="720" w:hanging="720"/>
        <w:rPr>
          <w:szCs w:val="24"/>
        </w:rPr>
      </w:pPr>
      <w:r w:rsidRPr="0072707B">
        <w:rPr>
          <w:szCs w:val="24"/>
        </w:rPr>
        <w:t>3.</w:t>
      </w:r>
      <w:r w:rsidRPr="0072707B">
        <w:rPr>
          <w:szCs w:val="24"/>
        </w:rPr>
        <w:tab/>
        <w:t xml:space="preserve">E. M. Campbell and W. J. Hogan, Plasma Phys. Control. Fusion </w:t>
      </w:r>
      <w:r w:rsidRPr="0072707B">
        <w:rPr>
          <w:b/>
          <w:bCs/>
          <w:szCs w:val="24"/>
        </w:rPr>
        <w:t>41</w:t>
      </w:r>
      <w:r w:rsidRPr="0072707B">
        <w:rPr>
          <w:szCs w:val="24"/>
        </w:rPr>
        <w:t>, B39 (1999).</w:t>
      </w:r>
    </w:p>
    <w:p w14:paraId="3568A938" w14:textId="77777777" w:rsidR="005B1BE5" w:rsidRPr="0072707B" w:rsidRDefault="005B1BE5">
      <w:pPr>
        <w:ind w:left="720" w:hanging="720"/>
        <w:rPr>
          <w:szCs w:val="24"/>
        </w:rPr>
      </w:pPr>
      <w:r w:rsidRPr="0072707B">
        <w:rPr>
          <w:szCs w:val="24"/>
        </w:rPr>
        <w:t>4.</w:t>
      </w:r>
      <w:r w:rsidRPr="0072707B">
        <w:rPr>
          <w:szCs w:val="24"/>
        </w:rPr>
        <w:tab/>
        <w:t xml:space="preserve">J. Lindl, O. Landen, J. Edwards, E. Moses, and NIC Team, Phys. Plasmas </w:t>
      </w:r>
      <w:r w:rsidRPr="0072707B">
        <w:rPr>
          <w:b/>
          <w:bCs/>
          <w:szCs w:val="24"/>
        </w:rPr>
        <w:t>21</w:t>
      </w:r>
      <w:r w:rsidRPr="0072707B">
        <w:rPr>
          <w:szCs w:val="24"/>
        </w:rPr>
        <w:t>, 020501 (2014); 129902(E) (2014).</w:t>
      </w:r>
    </w:p>
    <w:p w14:paraId="0B308EBB" w14:textId="77777777" w:rsidR="005B1BE5" w:rsidRPr="0072707B" w:rsidRDefault="005B1BE5">
      <w:pPr>
        <w:ind w:left="720" w:hanging="720"/>
        <w:rPr>
          <w:szCs w:val="24"/>
        </w:rPr>
      </w:pPr>
      <w:r w:rsidRPr="0072707B">
        <w:rPr>
          <w:szCs w:val="24"/>
        </w:rPr>
        <w:t>5.</w:t>
      </w:r>
      <w:r w:rsidRPr="0072707B">
        <w:rPr>
          <w:szCs w:val="24"/>
        </w:rPr>
        <w:tab/>
        <w:t xml:space="preserve"> </w:t>
      </w:r>
      <w:r w:rsidRPr="0072707B">
        <w:t xml:space="preserve">R. Betti and O. A. Hurricane, </w:t>
      </w:r>
      <w:r w:rsidRPr="0072707B">
        <w:rPr>
          <w:szCs w:val="24"/>
        </w:rPr>
        <w:t xml:space="preserve">Nat. Phys. </w:t>
      </w:r>
      <w:r w:rsidRPr="0072707B">
        <w:rPr>
          <w:b/>
          <w:bCs/>
          <w:szCs w:val="24"/>
        </w:rPr>
        <w:t>12</w:t>
      </w:r>
      <w:r w:rsidRPr="0072707B">
        <w:rPr>
          <w:szCs w:val="24"/>
        </w:rPr>
        <w:t>, 435 (2016).</w:t>
      </w:r>
    </w:p>
    <w:p w14:paraId="60E0570D" w14:textId="77777777" w:rsidR="005B1BE5" w:rsidRPr="0072707B" w:rsidRDefault="005B1BE5">
      <w:pPr>
        <w:autoSpaceDE w:val="0"/>
        <w:autoSpaceDN w:val="0"/>
        <w:adjustRightInd w:val="0"/>
        <w:ind w:left="720" w:hanging="720"/>
        <w:rPr>
          <w:szCs w:val="24"/>
        </w:rPr>
      </w:pPr>
      <w:r w:rsidRPr="0072707B">
        <w:rPr>
          <w:szCs w:val="24"/>
        </w:rPr>
        <w:t>6.</w:t>
      </w:r>
      <w:r w:rsidRPr="0072707B">
        <w:rPr>
          <w:szCs w:val="24"/>
        </w:rPr>
        <w:tab/>
        <w:t xml:space="preserve">S. Le Pape, L. F. Berzak Hopkins, L. Divol, A. Pak, E. L. Dewald, S. Bhandarkar, L. R. Bennedetti, T. Bunn, J. Biener, J. Crippen, D. Casey, D. Edgell, D. N. Fittinghoff, M. Gatu-Johnson, C. Goyon, S. Haan, R. Hatarik, M. Havre, D. D-M. Ho, N. Izumi, J. Jaquez, S. F. Khan, G. A. Kyrala, T. Ma, A. J. Mackinnon, A. G. MacPhee, B. J. MacGowan, N. B. Meezan, J. Milovich, M. Millot, P. Michel, S. R. Nagel, A. Nikroo, P. Patel, J. Ralph, J. S. Ross, N. G. Rice, D. Strozzi, </w:t>
      </w:r>
      <w:r w:rsidRPr="0072707B">
        <w:rPr>
          <w:szCs w:val="24"/>
        </w:rPr>
        <w:lastRenderedPageBreak/>
        <w:t xml:space="preserve">M. Stadermann, P. Volegov, C. Yeamans, S. Weber, C. Wild, D. Callahan, and O. A. Hurricane, Phys. Rev. Lett. </w:t>
      </w:r>
      <w:r w:rsidRPr="0072707B">
        <w:rPr>
          <w:b/>
          <w:bCs/>
          <w:szCs w:val="24"/>
        </w:rPr>
        <w:t>120</w:t>
      </w:r>
      <w:r w:rsidRPr="0072707B">
        <w:rPr>
          <w:szCs w:val="24"/>
        </w:rPr>
        <w:t>, 245003 (2018).</w:t>
      </w:r>
    </w:p>
    <w:p w14:paraId="197873A1" w14:textId="77777777" w:rsidR="005B1BE5" w:rsidRPr="0072707B" w:rsidRDefault="005B1BE5">
      <w:pPr>
        <w:autoSpaceDE w:val="0"/>
        <w:autoSpaceDN w:val="0"/>
        <w:adjustRightInd w:val="0"/>
        <w:ind w:left="720" w:hanging="720"/>
        <w:rPr>
          <w:szCs w:val="24"/>
        </w:rPr>
      </w:pPr>
      <w:r w:rsidRPr="0072707B">
        <w:rPr>
          <w:szCs w:val="24"/>
        </w:rPr>
        <w:t>7.</w:t>
      </w:r>
      <w:r w:rsidRPr="0072707B">
        <w:rPr>
          <w:szCs w:val="24"/>
        </w:rPr>
        <w:tab/>
        <w:t xml:space="preserve">T. Döppner, D. A. Callahan, O. A. Hurricane, D. E. Hinkel, T. Ma, H. S. Park, L. F. Berzak Hopkins, D. T. Casey, P. Celliers, E. L. Dewald, T. R. Dittrich, S. W. Haan, A. L. Kritcher, A. MacPhee, S. Le Pape, A. Pak, P. K. Patel, P. T. Springer, J. D. Salmonson, R. Tommasini, L. R. Benedetti, E. Bond, D. K. Bradley, J. Caggiano, J. Church, S. Dixit, D. Edgell, M. J. Edwards, D. N. Fittinghoff, J. Frenje, M. Gatu Johnson, G. Grim, R. Hatarik, M. Havre, H. Herrmann, N. Izumi, S. F. Khan, J. L. Kline, J. Knauer, G. A. Kyrala, O. L. Landen, F. E. Merrill, J. Moody, A. S. Moore, A. Nikroo, J. E. Ralph, B. A. Remington, H. F. Robey, D. Sayre, M. Schneider, H. Streckert, R. Town, D. Turnbull, P. L. Volegov, A. Wan, K. Widmann, C. H. Wilde, and C. Yeamans, Phys. Rev. Lett. </w:t>
      </w:r>
      <w:r w:rsidRPr="0072707B">
        <w:rPr>
          <w:b/>
          <w:bCs/>
          <w:szCs w:val="24"/>
        </w:rPr>
        <w:t>115</w:t>
      </w:r>
      <w:r w:rsidRPr="0072707B">
        <w:rPr>
          <w:szCs w:val="24"/>
        </w:rPr>
        <w:t>, 055001 (2015).</w:t>
      </w:r>
    </w:p>
    <w:p w14:paraId="3CF89C2A" w14:textId="77777777" w:rsidR="005B1BE5" w:rsidRPr="0072707B" w:rsidRDefault="005B1BE5">
      <w:pPr>
        <w:autoSpaceDE w:val="0"/>
        <w:autoSpaceDN w:val="0"/>
        <w:adjustRightInd w:val="0"/>
        <w:ind w:left="720" w:hanging="720"/>
        <w:rPr>
          <w:szCs w:val="24"/>
        </w:rPr>
      </w:pPr>
      <w:r w:rsidRPr="0072707B">
        <w:rPr>
          <w:szCs w:val="24"/>
        </w:rPr>
        <w:t>8.</w:t>
      </w:r>
      <w:r w:rsidRPr="0072707B">
        <w:rPr>
          <w:szCs w:val="24"/>
        </w:rPr>
        <w:tab/>
        <w:t xml:space="preserve">O. A. Hurricane, D. A. Callahan, D. T. Casey, P. M. Celliers, C. Cerjan, E. L. Dewald, T. R. Dittrich, T. Döppner, D. E. Hinkel, L. F. Berzak Hopkins, J. L. Kline, S. Le Pape, T. Ma, A. G. MacPhee, J. L. Milovich, A. Pak, H.-S. Park, P. K. Patel, B. A. Remington, J. D. Salmonson, P. T. Springer, and R. Tommasini, Nature </w:t>
      </w:r>
      <w:r w:rsidRPr="0072707B">
        <w:rPr>
          <w:b/>
          <w:bCs/>
          <w:szCs w:val="24"/>
        </w:rPr>
        <w:t>506</w:t>
      </w:r>
      <w:r w:rsidRPr="0072707B">
        <w:rPr>
          <w:szCs w:val="24"/>
        </w:rPr>
        <w:t>, 343 (2014).</w:t>
      </w:r>
    </w:p>
    <w:p w14:paraId="288BC556" w14:textId="77777777" w:rsidR="005B1BE5" w:rsidRPr="0072707B" w:rsidRDefault="005B1BE5">
      <w:pPr>
        <w:ind w:left="720" w:hanging="720"/>
      </w:pPr>
      <w:r w:rsidRPr="0072707B">
        <w:rPr>
          <w:szCs w:val="24"/>
        </w:rPr>
        <w:t>9.</w:t>
      </w:r>
      <w:r w:rsidRPr="0072707B">
        <w:rPr>
          <w:szCs w:val="24"/>
        </w:rPr>
        <w:tab/>
        <w:t xml:space="preserve">D. S. Clark, A. L. Kritche, J. L. Milovich, J. D. Salmonson, C. R. Weber, S. W. Haan, B. A. Hammel, D. E. Hinkel, M. M. Marinak, M. V. Patel, and S. M. Sepke, Plasma Phys. Control. Fusion </w:t>
      </w:r>
      <w:r w:rsidRPr="0072707B">
        <w:rPr>
          <w:b/>
          <w:bCs/>
          <w:szCs w:val="24"/>
        </w:rPr>
        <w:t>59</w:t>
      </w:r>
      <w:r w:rsidRPr="0072707B">
        <w:rPr>
          <w:szCs w:val="24"/>
        </w:rPr>
        <w:t>, 055066 (2017).</w:t>
      </w:r>
    </w:p>
    <w:p w14:paraId="151E3210" w14:textId="77777777" w:rsidR="005B1BE5" w:rsidRPr="0072707B" w:rsidRDefault="005B1BE5">
      <w:pPr>
        <w:autoSpaceDE w:val="0"/>
        <w:autoSpaceDN w:val="0"/>
        <w:adjustRightInd w:val="0"/>
        <w:ind w:left="720" w:hanging="720"/>
        <w:rPr>
          <w:szCs w:val="24"/>
        </w:rPr>
      </w:pPr>
      <w:r w:rsidRPr="0072707B">
        <w:rPr>
          <w:szCs w:val="24"/>
        </w:rPr>
        <w:t>10.</w:t>
      </w:r>
      <w:r w:rsidRPr="0072707B">
        <w:rPr>
          <w:szCs w:val="24"/>
        </w:rPr>
        <w:tab/>
        <w:t xml:space="preserve">M. J. Edwards, P. K. Patel, J. D. Lindl, L. J. Atherton, S. H. Glenzer, S. W. Haan, J. D. Kilkenny, O. L. Landen, E. I. Moses, A. Nikroo, R. Petrasso, T. C. Sangster, P. T. Springer, S. Batha, R. Benedetti, L. Bernstein, R. Betti, D. L. Bleuel, T. R. </w:t>
      </w:r>
      <w:r w:rsidRPr="0072707B">
        <w:rPr>
          <w:szCs w:val="24"/>
        </w:rPr>
        <w:lastRenderedPageBreak/>
        <w:t xml:space="preserve">Boehly, D. K. Bradley, J. A. Caggiano, D. A. Callahan, P. M. Celliers, C. J. Cerjan, K. C. Chen, D. S. Clark, G. W. Collins, E. L. Dewald, L. Divol, S. Dixit, T. Doeppner, D. H. Edgell, J. E. Fair, M. Farrell, R. J. Fortner, J. Frenje, M. G. Gatu Johnson, E. Giraldez, V. Yu. Glebov, G. Grim, B. A. Hammel, A. V. Hamza, D. R. Harding, S. P. Hatchett, N. Hein, H. W. Herrmann, D. Hicks, D. E. Hinkel, M. Hoppe, W. W. Hsing, N. Izumi, B. Jacoby, O. S. Jones, D. Kalantar, R. Kauffman, J. L. Kline, J. P. Knauer, J. A. Koch, B. J. Kozioziemski, G. Kyrala, K. N. LaFortune, S. Le Pape, R. J. Leeper, R. Lerche, T. Ma, B. J. MacGowan, A. J. MacKinnon, A. Macphee, E. R. Mapoles, M. M. Marinak, M. Mauldin, P. W. McKenty, M. Meezan, P. A. Michel, J. Milovich, J. D. Moody, M. Moran, D. H. Munro, C. L. Olson, K. Opachich, A. E. Pak, T. Parham, H.-S. Park, J. E. Ralph, S. P. Regan, B. Remington, H. Rinderknecht, H. F. Robey, M. Rosen, S. Ross, J. D. Salmonson, J. Sater, D. H. Schneider, F. H. Séguin, S. M. Sepke, D. A. Shaughnessy, V. A. Smalyuk, B. K. Spears, C. Stoeckl, W. Stoeffl, L. Suter, C. A. Thomas, R. Tommasini, R. P. Town, S. V. Weber, P. J. Wegner, K. Widman, M. Wilke, D. C. Wilson, C. B. Yeamans and A. Zylstra, Phys. Plasmas </w:t>
      </w:r>
      <w:r w:rsidRPr="0072707B">
        <w:rPr>
          <w:b/>
          <w:bCs/>
          <w:szCs w:val="24"/>
        </w:rPr>
        <w:t>20</w:t>
      </w:r>
      <w:r w:rsidRPr="0072707B">
        <w:rPr>
          <w:szCs w:val="24"/>
        </w:rPr>
        <w:t>, 070501 (2013).</w:t>
      </w:r>
    </w:p>
    <w:p w14:paraId="42733DAB" w14:textId="77777777" w:rsidR="005B1BE5" w:rsidRPr="0072707B" w:rsidRDefault="005B1BE5">
      <w:pPr>
        <w:autoSpaceDE w:val="0"/>
        <w:autoSpaceDN w:val="0"/>
        <w:adjustRightInd w:val="0"/>
        <w:ind w:left="720" w:hanging="720"/>
        <w:rPr>
          <w:szCs w:val="24"/>
        </w:rPr>
      </w:pPr>
      <w:r w:rsidRPr="0072707B">
        <w:rPr>
          <w:szCs w:val="24"/>
        </w:rPr>
        <w:t>11.</w:t>
      </w:r>
      <w:r w:rsidRPr="0072707B">
        <w:rPr>
          <w:szCs w:val="24"/>
        </w:rPr>
        <w:tab/>
        <w:t xml:space="preserve">K. L. Baker, C. A. Thomas, D. T. Casey, S. Khan, B. K. Spears, R. Nora, T. Woods, J. L. Milovich, R. L. Berger, D. Strozzi, D. Clark, M. Hohenberger, O. A. Hurricane, D. A. Callahan, O. L. Landen, B. Bachmann, R. Benedetti, R. Bionta, P. M. Celliers, D. Fittinghoff, C. Goyon, G. Grim, R. Hatarik, N. Izumi, M. Gatu Johnson, G. Kyrala, T. Ma, M. Millot, S. R. Nagel, A. Pak, P. K. Patel, D. Turnbull, P. L. Volegov, and C. Yeamans, Phys. Rev. Lett. </w:t>
      </w:r>
      <w:r w:rsidRPr="0072707B">
        <w:rPr>
          <w:b/>
          <w:bCs/>
          <w:szCs w:val="24"/>
        </w:rPr>
        <w:t>121</w:t>
      </w:r>
      <w:r w:rsidRPr="0072707B">
        <w:rPr>
          <w:szCs w:val="24"/>
        </w:rPr>
        <w:t>, 135001 (2018).</w:t>
      </w:r>
    </w:p>
    <w:p w14:paraId="5A11A941" w14:textId="77777777" w:rsidR="005B1BE5" w:rsidRPr="0072707B" w:rsidRDefault="005B1BE5">
      <w:pPr>
        <w:autoSpaceDE w:val="0"/>
        <w:autoSpaceDN w:val="0"/>
        <w:adjustRightInd w:val="0"/>
        <w:ind w:left="720" w:hanging="720"/>
        <w:rPr>
          <w:szCs w:val="24"/>
        </w:rPr>
      </w:pPr>
      <w:r w:rsidRPr="0072707B">
        <w:rPr>
          <w:szCs w:val="24"/>
        </w:rPr>
        <w:lastRenderedPageBreak/>
        <w:t>12.</w:t>
      </w:r>
      <w:r w:rsidRPr="0072707B">
        <w:rPr>
          <w:szCs w:val="24"/>
        </w:rPr>
        <w:tab/>
        <w:t xml:space="preserve">O. A. Hurricane, P. T. Springer, P. K. Patel, D. A. Callahan, K. Baker, D. T. Casey, L. Divol, T. Döppner, D. E. Hinkel, M. Hohenberger, L. F. Berzak Hopkins, C. Jarrott, A. Kritcher, S. Le Pape, S. Maclaren, L. Masse, A. Pak, J. Ralph, C. Thomas, P. Volegov, and A. Zylstra, Phys. Plasma </w:t>
      </w:r>
      <w:r w:rsidRPr="0072707B">
        <w:rPr>
          <w:b/>
          <w:bCs/>
          <w:szCs w:val="24"/>
        </w:rPr>
        <w:t>26</w:t>
      </w:r>
      <w:r w:rsidRPr="0072707B">
        <w:rPr>
          <w:szCs w:val="24"/>
        </w:rPr>
        <w:t>, 052704 (2019).</w:t>
      </w:r>
    </w:p>
    <w:p w14:paraId="7296FE2C" w14:textId="77777777" w:rsidR="005B1BE5" w:rsidRPr="0072707B" w:rsidRDefault="005B1BE5">
      <w:pPr>
        <w:autoSpaceDE w:val="0"/>
        <w:autoSpaceDN w:val="0"/>
        <w:adjustRightInd w:val="0"/>
        <w:ind w:left="720" w:hanging="720"/>
        <w:rPr>
          <w:szCs w:val="24"/>
        </w:rPr>
      </w:pPr>
      <w:r w:rsidRPr="0072707B">
        <w:rPr>
          <w:szCs w:val="24"/>
        </w:rPr>
        <w:t>13.</w:t>
      </w:r>
      <w:r w:rsidRPr="0072707B">
        <w:rPr>
          <w:szCs w:val="24"/>
        </w:rPr>
        <w:tab/>
        <w:t xml:space="preserve">T. R. Boehly, D. L. Brown, R. S. Craxton, R. L. Keck, J. P. Knauer, J. H. Kelly, T. J. Kessler, S. A. Kumpan, S. J. Loucks, S. A. Letzring, F. J. Marshall, R. L. McCrory, S. F. B. Morse, W. Seka, J. M. Soures, and C. P. Verdon, Opt. Commun. </w:t>
      </w:r>
      <w:r w:rsidRPr="0072707B">
        <w:rPr>
          <w:b/>
          <w:bCs/>
          <w:szCs w:val="24"/>
        </w:rPr>
        <w:t>133</w:t>
      </w:r>
      <w:r w:rsidRPr="0072707B">
        <w:rPr>
          <w:szCs w:val="24"/>
        </w:rPr>
        <w:t>, 495 (1997).</w:t>
      </w:r>
    </w:p>
    <w:p w14:paraId="25A1DCD7" w14:textId="77777777" w:rsidR="005B1BE5" w:rsidRPr="0072707B" w:rsidRDefault="005B1BE5">
      <w:pPr>
        <w:autoSpaceDE w:val="0"/>
        <w:autoSpaceDN w:val="0"/>
        <w:adjustRightInd w:val="0"/>
        <w:ind w:left="720" w:hanging="720"/>
        <w:rPr>
          <w:szCs w:val="24"/>
        </w:rPr>
      </w:pPr>
      <w:r w:rsidRPr="0072707B">
        <w:rPr>
          <w:szCs w:val="24"/>
        </w:rPr>
        <w:t>14.</w:t>
      </w:r>
      <w:r w:rsidRPr="0072707B">
        <w:rPr>
          <w:szCs w:val="24"/>
        </w:rPr>
        <w:tab/>
        <w:t xml:space="preserve">R. Nora, R. Betti, K. S. Anderson, A. Shvydky, A. Bose, K. M. Woo, A. R. Christopherson, J. A. Marozas, T. J. B. Collins, P. B. Radha, S. X. Hu, R. Epstein, F. J. Marshall, R. L. McCrory, T. C. Sangster, and D. D. Meyerhofer, Phys. Plasmas </w:t>
      </w:r>
      <w:r w:rsidRPr="0072707B">
        <w:rPr>
          <w:b/>
          <w:bCs/>
          <w:szCs w:val="24"/>
        </w:rPr>
        <w:t>21</w:t>
      </w:r>
      <w:r w:rsidRPr="0072707B">
        <w:rPr>
          <w:szCs w:val="24"/>
        </w:rPr>
        <w:t>, 056316 (2014).</w:t>
      </w:r>
    </w:p>
    <w:p w14:paraId="4DA1EB83" w14:textId="77777777" w:rsidR="005B1BE5" w:rsidRPr="0072707B" w:rsidRDefault="005B1BE5">
      <w:pPr>
        <w:autoSpaceDE w:val="0"/>
        <w:autoSpaceDN w:val="0"/>
        <w:adjustRightInd w:val="0"/>
        <w:ind w:left="720" w:hanging="720"/>
      </w:pPr>
      <w:r w:rsidRPr="0072707B">
        <w:rPr>
          <w:szCs w:val="24"/>
        </w:rPr>
        <w:t xml:space="preserve">15. </w:t>
      </w:r>
      <w:r w:rsidRPr="0072707B">
        <w:t xml:space="preserve">A. Bose, K. M. Woo, R. Betti, E. M. Campbell, D. Mangino, A. R. Christopherson, R. L. McCrory, R. Nora, S. P. Regan, V. N. Goncharov, et al, Phys. Rev. E, </w:t>
      </w:r>
      <w:r w:rsidRPr="0072707B">
        <w:rPr>
          <w:b/>
        </w:rPr>
        <w:t>94</w:t>
      </w:r>
      <w:r w:rsidRPr="0072707B">
        <w:t>, 011201(R) (2016).</w:t>
      </w:r>
    </w:p>
    <w:p w14:paraId="57D4DE66" w14:textId="77777777" w:rsidR="005B1BE5" w:rsidRPr="0072707B" w:rsidRDefault="005B1BE5">
      <w:pPr>
        <w:autoSpaceDE w:val="0"/>
        <w:autoSpaceDN w:val="0"/>
        <w:adjustRightInd w:val="0"/>
        <w:ind w:left="720" w:hanging="720"/>
        <w:rPr>
          <w:szCs w:val="24"/>
        </w:rPr>
      </w:pPr>
      <w:r w:rsidRPr="0072707B">
        <w:rPr>
          <w:szCs w:val="24"/>
        </w:rPr>
        <w:t>16.</w:t>
      </w:r>
      <w:r w:rsidRPr="0072707B">
        <w:rPr>
          <w:szCs w:val="24"/>
        </w:rPr>
        <w:tab/>
        <w:t xml:space="preserve">V. Gopalaswamy, R. Betti, J. P. Knauer, N. Luciani, D. Patel, K. M. Woo, A. Bose, I. V. Igumenshchev, E. M. Campbell, K. S. Anderson, K. A. Bauer, M. J. Bonino, D. Cao, A. R. Christopherson, G. W. Collins, T. J. B. Collins, J. R. Davies, J. A. Delettrez, D. H. Edgell, R. Epstein, C. J. Forrest, D. H. Froula, V. Yu. Glebov, V. N. Goncharov, D. R. Harding, S. X. Hu, D. W. Jacobs-Perkins, R. T. Janezic, J. H. Kelly, O. M. Mannion, F. J. Marshall, D. T. Michel, S. Miller, S. F. B. Morse, J. P. Palastro, J. Peebles, P. B. Radha, S. P. Regan, S. Sampat, T. C. Sangster, A. B. Sefkow, W. Seka, R. C. Shah, W. T. Shmayda, A. Shvydky, C. Stoeckl, A. A. </w:t>
      </w:r>
      <w:r w:rsidRPr="0072707B">
        <w:rPr>
          <w:szCs w:val="24"/>
        </w:rPr>
        <w:lastRenderedPageBreak/>
        <w:t xml:space="preserve">Solodov, W. Theobald, J. D. Zuegel, M. Gatu Johnson, R. D. Petrasso, C. K. Li, and J. A. Frenje, Nature </w:t>
      </w:r>
      <w:r w:rsidRPr="0072707B">
        <w:rPr>
          <w:b/>
          <w:bCs/>
          <w:szCs w:val="24"/>
        </w:rPr>
        <w:t>565</w:t>
      </w:r>
      <w:r w:rsidRPr="0072707B">
        <w:rPr>
          <w:szCs w:val="24"/>
        </w:rPr>
        <w:t>, 581 (2019).</w:t>
      </w:r>
    </w:p>
    <w:p w14:paraId="1C64D8C8" w14:textId="77777777" w:rsidR="005B1BE5" w:rsidRPr="0072707B" w:rsidRDefault="005B1BE5">
      <w:pPr>
        <w:autoSpaceDE w:val="0"/>
        <w:autoSpaceDN w:val="0"/>
        <w:adjustRightInd w:val="0"/>
        <w:ind w:left="720" w:hanging="720"/>
        <w:rPr>
          <w:szCs w:val="24"/>
        </w:rPr>
      </w:pPr>
      <w:r w:rsidRPr="0072707B">
        <w:rPr>
          <w:szCs w:val="24"/>
        </w:rPr>
        <w:t>17.</w:t>
      </w:r>
      <w:r w:rsidRPr="0072707B">
        <w:rPr>
          <w:szCs w:val="24"/>
        </w:rPr>
        <w:tab/>
        <w:t xml:space="preserve">R. S. Craxton, K. S. Anderson, T. R. Boehly, V. N. Goncharov, D. R. Harding, J. P. Knauer, R. L. McCrory, P. W. McKenty, D. D. Meyerhofer, J. F. Myatt, A. J. Schmitt, J. D. Sethian, R. W. Short, S. Skupsky, W. Theobald, W. L. Kruer, K. Tanaka, R. Betti, T. J. B. Collins, J. A. Delettrez, S. X. Hu, J. A. Marozas, A. V. Maximov, D. T. Michel, P. B. Radha, S. P. Regan, T. C. Sangster, W. Seka, A. A. Solodov, J. M. Soures, C. Stoeckl, and J. D. Zuegel, Phys. Plasmas </w:t>
      </w:r>
      <w:r w:rsidRPr="0072707B">
        <w:rPr>
          <w:b/>
          <w:bCs/>
          <w:szCs w:val="24"/>
        </w:rPr>
        <w:t>22</w:t>
      </w:r>
      <w:r w:rsidRPr="0072707B">
        <w:rPr>
          <w:szCs w:val="24"/>
        </w:rPr>
        <w:t>, 110501 (2015).</w:t>
      </w:r>
    </w:p>
    <w:p w14:paraId="63DD2F72" w14:textId="77777777" w:rsidR="005B1BE5" w:rsidRPr="0072707B" w:rsidRDefault="005B1BE5">
      <w:pPr>
        <w:autoSpaceDE w:val="0"/>
        <w:autoSpaceDN w:val="0"/>
        <w:adjustRightInd w:val="0"/>
        <w:ind w:left="720" w:hanging="720"/>
        <w:rPr>
          <w:szCs w:val="24"/>
        </w:rPr>
      </w:pPr>
      <w:r w:rsidRPr="0072707B">
        <w:rPr>
          <w:szCs w:val="24"/>
        </w:rPr>
        <w:t>18.</w:t>
      </w:r>
      <w:r w:rsidRPr="0072707B">
        <w:rPr>
          <w:szCs w:val="24"/>
        </w:rPr>
        <w:tab/>
        <w:t xml:space="preserve">S. P. Regan, V. N. Goncharov, I. V. Igumenshchev, T. C. Sangster, R. Betti, A. Bose, T. R. Boehly, M. J. Bonino, E. M. Campbell, D. Cao, T. J. B. Collins, R. S. Craxton, A. K. Davis, J. A. Delettrez, D. H. Edgell, R. Epstein, C. J. Forrest, J. A. Frenje, D. H. Froula, M. Gatu Johnson, V. Yu. Glebov, D. R. Harding, M. Hohenberger, S. X. Hu, D. Jacobs-Perkins, R. T. Janezic, M. Karasik, R. L. Keck, J. H. Kelly, T. J. Kessler, J. P. Knauer, T. Z. Kosc, S. J. Loucks, J. A. Marozas, F. J. Marshall, R. L. McCrory, P. W. McKenty, D. D. Meyerhofer, D. T. Michel, J. F. Myatt, S. P. Obenschain, R. D. Petrasso, R. B. Radha, B. Rice, M. Rosenberg, A. J. Schmitt, M. J. Schmitt, W. Seka, W. T. Shmayda, M. J. Shoup III, A. Shvydky, S. Skupsky, A. A. Solodov, C. Stoeckl, W. Theobald, J. Ulreich, M. D. Wittman, K. M. Woo, B. Yaakobi, and J. D. Zuegel, Phys. Rev. Lett. </w:t>
      </w:r>
      <w:r w:rsidRPr="0072707B">
        <w:rPr>
          <w:b/>
          <w:bCs/>
          <w:szCs w:val="24"/>
        </w:rPr>
        <w:t>117</w:t>
      </w:r>
      <w:r w:rsidRPr="0072707B">
        <w:rPr>
          <w:szCs w:val="24"/>
        </w:rPr>
        <w:t xml:space="preserve">, 025001 (2016); </w:t>
      </w:r>
      <w:r w:rsidRPr="0072707B">
        <w:rPr>
          <w:b/>
          <w:bCs/>
          <w:szCs w:val="24"/>
        </w:rPr>
        <w:t>117</w:t>
      </w:r>
      <w:r w:rsidRPr="0072707B">
        <w:rPr>
          <w:szCs w:val="24"/>
        </w:rPr>
        <w:t>, 059903(E) (2016).</w:t>
      </w:r>
    </w:p>
    <w:p w14:paraId="37720A7F" w14:textId="77777777" w:rsidR="005B1BE5" w:rsidRPr="0072707B" w:rsidRDefault="005B1BE5">
      <w:pPr>
        <w:autoSpaceDE w:val="0"/>
        <w:autoSpaceDN w:val="0"/>
        <w:adjustRightInd w:val="0"/>
        <w:ind w:left="720" w:hanging="720"/>
        <w:rPr>
          <w:szCs w:val="24"/>
        </w:rPr>
      </w:pPr>
      <w:r w:rsidRPr="0072707B">
        <w:rPr>
          <w:szCs w:val="24"/>
        </w:rPr>
        <w:t>19.</w:t>
      </w:r>
      <w:r w:rsidRPr="0072707B">
        <w:rPr>
          <w:szCs w:val="24"/>
        </w:rPr>
        <w:tab/>
        <w:t xml:space="preserve">V. N. Goncharov, T. C. Sangster, R. Betti, T. R. Boehly, M. J. Bonino, T. J. B. Collins, R. S. Craxton, J. A. Delettrez, D. H. Edgell, R. Epstein, R. K. Follett, C. J. </w:t>
      </w:r>
      <w:r w:rsidRPr="0072707B">
        <w:rPr>
          <w:szCs w:val="24"/>
        </w:rPr>
        <w:lastRenderedPageBreak/>
        <w:t xml:space="preserve">Forrest, D. H. Froula, V. Yu. Glebov, D. R. Harding, R. J. Henchen, S. X. Hu, I. V. Igumenshchev, R. Janezic, J. H. Kelly, T. J. Kessler, T. Z. Kosc, S. J. Loucks, J. A. Marozas, F. J. Marshall, A. V. Maximov, R. L. McCrory, P. W. McKenty, D. D. Meyerhofer, D. T. Michel, J. F. Myatt, R. Nora, P. B. Radha, S. P. Regan, W. Seka, W. T. Shmayda, R. W. Short, A. Shvydky, S. Skupsky, C. Stoeckl, B. Yaakobi, J. A. Frenje, M. Gatu-Johnson, R. D. Petrasso, and D. T. Casey, Phys. Plasmas </w:t>
      </w:r>
      <w:r w:rsidRPr="0072707B">
        <w:rPr>
          <w:b/>
          <w:bCs/>
          <w:szCs w:val="24"/>
        </w:rPr>
        <w:t>21</w:t>
      </w:r>
      <w:r w:rsidRPr="0072707B">
        <w:rPr>
          <w:szCs w:val="24"/>
        </w:rPr>
        <w:t>, 056315 (2014).</w:t>
      </w:r>
    </w:p>
    <w:p w14:paraId="2D097B10" w14:textId="77777777" w:rsidR="005B1BE5" w:rsidRPr="0072707B" w:rsidRDefault="005B1BE5">
      <w:pPr>
        <w:ind w:left="720" w:hanging="720"/>
      </w:pPr>
      <w:r w:rsidRPr="0072707B">
        <w:rPr>
          <w:szCs w:val="24"/>
        </w:rPr>
        <w:t>20.</w:t>
      </w:r>
      <w:r w:rsidRPr="0072707B">
        <w:rPr>
          <w:szCs w:val="24"/>
        </w:rPr>
        <w:tab/>
        <w:t xml:space="preserve">National Research Council (NRC) Committee for the Review of the Department of Energy’s Inertial Confinement Fusion Program, </w:t>
      </w:r>
      <w:r w:rsidRPr="0072707B">
        <w:rPr>
          <w:i/>
          <w:iCs/>
          <w:szCs w:val="24"/>
        </w:rPr>
        <w:t>Review of the Department of Energy’s Inertial Confinement Fusion Program: The National Ignition Facility</w:t>
      </w:r>
      <w:r w:rsidRPr="0072707B">
        <w:rPr>
          <w:szCs w:val="24"/>
        </w:rPr>
        <w:t xml:space="preserve"> (National Academy of Sciences, Washington, DC, 1997).</w:t>
      </w:r>
    </w:p>
    <w:p w14:paraId="5FC2CEE1" w14:textId="77777777" w:rsidR="005B1BE5" w:rsidRPr="0072707B" w:rsidRDefault="005B1BE5">
      <w:pPr>
        <w:autoSpaceDE w:val="0"/>
        <w:autoSpaceDN w:val="0"/>
        <w:adjustRightInd w:val="0"/>
        <w:ind w:left="720" w:hanging="720"/>
        <w:rPr>
          <w:szCs w:val="24"/>
        </w:rPr>
      </w:pPr>
      <w:r w:rsidRPr="0072707B">
        <w:rPr>
          <w:szCs w:val="24"/>
        </w:rPr>
        <w:t>21.</w:t>
      </w:r>
      <w:r w:rsidRPr="0072707B">
        <w:rPr>
          <w:szCs w:val="24"/>
        </w:rPr>
        <w:tab/>
        <w:t xml:space="preserve">A. R. Christopherson, R. Betti, A. Bose, J. Howard, K. M. Woo, E. M. Campbell, J. Sanz, and B. K. Spears, Phys. Plasmas </w:t>
      </w:r>
      <w:r w:rsidRPr="0072707B">
        <w:rPr>
          <w:b/>
          <w:bCs/>
          <w:szCs w:val="24"/>
        </w:rPr>
        <w:t>25</w:t>
      </w:r>
      <w:r w:rsidRPr="0072707B">
        <w:rPr>
          <w:szCs w:val="24"/>
        </w:rPr>
        <w:t>, 012703 (2018).</w:t>
      </w:r>
    </w:p>
    <w:p w14:paraId="497E8256" w14:textId="77777777" w:rsidR="00A95DC6" w:rsidRPr="0072707B" w:rsidRDefault="005B1BE5">
      <w:pPr>
        <w:autoSpaceDE w:val="0"/>
        <w:autoSpaceDN w:val="0"/>
        <w:adjustRightInd w:val="0"/>
        <w:rPr>
          <w:szCs w:val="24"/>
        </w:rPr>
      </w:pPr>
      <w:r w:rsidRPr="0072707B">
        <w:rPr>
          <w:szCs w:val="24"/>
        </w:rPr>
        <w:t>22.</w:t>
      </w:r>
      <w:r w:rsidRPr="0072707B">
        <w:rPr>
          <w:szCs w:val="24"/>
        </w:rPr>
        <w:tab/>
        <w:t xml:space="preserve">A. R. Christopherson, R. Betti, and J. D. Lindl, Phys. Rev. E. </w:t>
      </w:r>
      <w:r w:rsidRPr="0072707B">
        <w:rPr>
          <w:b/>
          <w:bCs/>
          <w:szCs w:val="24"/>
        </w:rPr>
        <w:t>99</w:t>
      </w:r>
      <w:r w:rsidRPr="0072707B">
        <w:rPr>
          <w:szCs w:val="24"/>
        </w:rPr>
        <w:t>, 021201(R) (2019).</w:t>
      </w:r>
    </w:p>
    <w:p w14:paraId="4F87852C" w14:textId="2FE39958" w:rsidR="005B1BE5" w:rsidRPr="0072707B" w:rsidRDefault="005B1BE5">
      <w:pPr>
        <w:autoSpaceDE w:val="0"/>
        <w:autoSpaceDN w:val="0"/>
        <w:adjustRightInd w:val="0"/>
        <w:rPr>
          <w:szCs w:val="24"/>
        </w:rPr>
      </w:pPr>
      <w:r w:rsidRPr="0072707B">
        <w:rPr>
          <w:szCs w:val="24"/>
        </w:rPr>
        <w:t>23.</w:t>
      </w:r>
      <w:r w:rsidRPr="0072707B">
        <w:rPr>
          <w:szCs w:val="24"/>
        </w:rPr>
        <w:tab/>
        <w:t xml:space="preserve">J. D. Lawson, Proc. Phys. Soc. Lond. B </w:t>
      </w:r>
      <w:r w:rsidRPr="0072707B">
        <w:rPr>
          <w:b/>
          <w:bCs/>
          <w:szCs w:val="24"/>
        </w:rPr>
        <w:t>70</w:t>
      </w:r>
      <w:r w:rsidRPr="0072707B">
        <w:rPr>
          <w:szCs w:val="24"/>
        </w:rPr>
        <w:t>, 6 (1957).</w:t>
      </w:r>
    </w:p>
    <w:p w14:paraId="1D0CD75B" w14:textId="0CD6DFA4" w:rsidR="005B1BE5" w:rsidRPr="0072707B" w:rsidRDefault="00A95DC6">
      <w:pPr>
        <w:autoSpaceDE w:val="0"/>
        <w:autoSpaceDN w:val="0"/>
        <w:adjustRightInd w:val="0"/>
        <w:ind w:left="720" w:hanging="720"/>
        <w:rPr>
          <w:szCs w:val="24"/>
        </w:rPr>
      </w:pPr>
      <w:r w:rsidRPr="0072707B">
        <w:rPr>
          <w:szCs w:val="24"/>
        </w:rPr>
        <w:t>24.</w:t>
      </w:r>
      <w:r w:rsidRPr="0072707B">
        <w:rPr>
          <w:szCs w:val="24"/>
        </w:rPr>
        <w:tab/>
      </w:r>
      <w:r w:rsidR="001B7A95" w:rsidRPr="0072707B">
        <w:rPr>
          <w:szCs w:val="24"/>
        </w:rPr>
        <w:t>G. Zimmerman, D. Kershaw, D. Bailey, and J. Harte, Lawrence Livermore National Laboratory, Livermore, CA, Report UCRL–80169 (1977).</w:t>
      </w:r>
    </w:p>
    <w:p w14:paraId="10AE86E4" w14:textId="25C63943" w:rsidR="0057407F" w:rsidRPr="0072707B" w:rsidRDefault="00A95DC6">
      <w:pPr>
        <w:autoSpaceDE w:val="0"/>
        <w:autoSpaceDN w:val="0"/>
        <w:adjustRightInd w:val="0"/>
        <w:ind w:left="720" w:hanging="720"/>
        <w:rPr>
          <w:szCs w:val="24"/>
        </w:rPr>
      </w:pPr>
      <w:r w:rsidRPr="0072707B">
        <w:rPr>
          <w:szCs w:val="24"/>
        </w:rPr>
        <w:t>25.</w:t>
      </w:r>
      <w:r w:rsidRPr="0072707B">
        <w:rPr>
          <w:szCs w:val="24"/>
        </w:rPr>
        <w:tab/>
      </w:r>
      <w:r w:rsidR="001B7A95" w:rsidRPr="0072707B">
        <w:rPr>
          <w:szCs w:val="24"/>
        </w:rPr>
        <w:t xml:space="preserve">J. Emmett, W. Krupke, and J. Davis, IEEE J. Quantum Electron. </w:t>
      </w:r>
      <w:r w:rsidR="001B7A95" w:rsidRPr="0072707B">
        <w:rPr>
          <w:b/>
          <w:bCs/>
          <w:szCs w:val="24"/>
        </w:rPr>
        <w:t>20</w:t>
      </w:r>
      <w:r w:rsidR="001B7A95" w:rsidRPr="0072707B">
        <w:rPr>
          <w:szCs w:val="24"/>
        </w:rPr>
        <w:t>, 591 (1984).</w:t>
      </w:r>
    </w:p>
    <w:p w14:paraId="1279A196" w14:textId="237F7512" w:rsidR="005B1BE5" w:rsidRPr="0072707B" w:rsidRDefault="00A95DC6">
      <w:pPr>
        <w:autoSpaceDE w:val="0"/>
        <w:autoSpaceDN w:val="0"/>
        <w:adjustRightInd w:val="0"/>
        <w:ind w:left="720" w:hanging="720"/>
        <w:rPr>
          <w:szCs w:val="24"/>
        </w:rPr>
      </w:pPr>
      <w:r w:rsidRPr="0072707B">
        <w:rPr>
          <w:szCs w:val="24"/>
        </w:rPr>
        <w:t>26.</w:t>
      </w:r>
      <w:r w:rsidRPr="0072707B">
        <w:rPr>
          <w:szCs w:val="24"/>
        </w:rPr>
        <w:tab/>
      </w:r>
      <w:r w:rsidR="001B7A95" w:rsidRPr="0072707B">
        <w:rPr>
          <w:szCs w:val="24"/>
        </w:rPr>
        <w:t xml:space="preserve"> R. E. Kidder, Nucl. Fusion </w:t>
      </w:r>
      <w:r w:rsidR="001B7A95" w:rsidRPr="0072707B">
        <w:rPr>
          <w:b/>
          <w:bCs/>
          <w:szCs w:val="24"/>
        </w:rPr>
        <w:t>16</w:t>
      </w:r>
      <w:r w:rsidR="001B7A95" w:rsidRPr="0072707B">
        <w:rPr>
          <w:szCs w:val="24"/>
        </w:rPr>
        <w:t>, 405 (1976).</w:t>
      </w:r>
    </w:p>
    <w:p w14:paraId="5F38B947" w14:textId="03128906" w:rsidR="005B1BE5" w:rsidRPr="0072707B" w:rsidRDefault="00A95DC6">
      <w:pPr>
        <w:autoSpaceDE w:val="0"/>
        <w:autoSpaceDN w:val="0"/>
        <w:adjustRightInd w:val="0"/>
        <w:ind w:left="720" w:hanging="720"/>
        <w:rPr>
          <w:szCs w:val="24"/>
        </w:rPr>
      </w:pPr>
      <w:r w:rsidRPr="0072707B">
        <w:rPr>
          <w:szCs w:val="24"/>
        </w:rPr>
        <w:t>27.</w:t>
      </w:r>
      <w:r w:rsidRPr="0072707B">
        <w:rPr>
          <w:szCs w:val="24"/>
        </w:rPr>
        <w:tab/>
      </w:r>
      <w:r w:rsidR="001B7A95" w:rsidRPr="0072707B">
        <w:rPr>
          <w:szCs w:val="24"/>
        </w:rPr>
        <w:t xml:space="preserve"> J. Meyer-ter-Vehn, Nucl. Fusion </w:t>
      </w:r>
      <w:r w:rsidR="001B7A95" w:rsidRPr="0072707B">
        <w:rPr>
          <w:b/>
          <w:bCs/>
          <w:szCs w:val="24"/>
        </w:rPr>
        <w:t>22</w:t>
      </w:r>
      <w:r w:rsidR="001B7A95" w:rsidRPr="0072707B">
        <w:rPr>
          <w:szCs w:val="24"/>
        </w:rPr>
        <w:t>, 561 (1982).</w:t>
      </w:r>
    </w:p>
    <w:p w14:paraId="1E28C511" w14:textId="45332D4A" w:rsidR="005B1BE5" w:rsidRPr="0072707B" w:rsidRDefault="00A95DC6">
      <w:pPr>
        <w:autoSpaceDE w:val="0"/>
        <w:autoSpaceDN w:val="0"/>
        <w:adjustRightInd w:val="0"/>
        <w:ind w:left="720" w:hanging="720"/>
        <w:rPr>
          <w:color w:val="FF0000"/>
          <w:szCs w:val="24"/>
        </w:rPr>
      </w:pPr>
      <w:r w:rsidRPr="0072707B">
        <w:rPr>
          <w:szCs w:val="24"/>
        </w:rPr>
        <w:t>28.</w:t>
      </w:r>
      <w:r w:rsidRPr="0072707B">
        <w:rPr>
          <w:szCs w:val="24"/>
        </w:rPr>
        <w:tab/>
      </w:r>
      <w:r w:rsidR="001B7A95" w:rsidRPr="0072707B">
        <w:rPr>
          <w:szCs w:val="24"/>
        </w:rPr>
        <w:t xml:space="preserve"> M. D. Rosen, J. D. Lindl, and A. R. Thiessen, </w:t>
      </w:r>
      <w:r w:rsidR="001B7A95" w:rsidRPr="0072707B">
        <w:rPr>
          <w:i/>
          <w:iCs/>
          <w:szCs w:val="24"/>
        </w:rPr>
        <w:t>Laser Program Annual Report 1983</w:t>
      </w:r>
      <w:r w:rsidR="001B7A95" w:rsidRPr="0072707B">
        <w:rPr>
          <w:szCs w:val="24"/>
        </w:rPr>
        <w:t>, 3</w:t>
      </w:r>
      <w:r w:rsidR="00E75F01" w:rsidRPr="0072707B">
        <w:rPr>
          <w:szCs w:val="24"/>
        </w:rPr>
        <w:t>-</w:t>
      </w:r>
      <w:r w:rsidR="001B7A95" w:rsidRPr="0072707B">
        <w:rPr>
          <w:szCs w:val="24"/>
        </w:rPr>
        <w:t>5, Lawrence Livermore National Laboratory, Livermore, CA, Report UCRL-50021-83 (1984).</w:t>
      </w:r>
    </w:p>
    <w:p w14:paraId="4E242487" w14:textId="746014C1" w:rsidR="006E0C30" w:rsidRDefault="006E0C30">
      <w:pPr>
        <w:ind w:left="720" w:hanging="720"/>
        <w:rPr>
          <w:szCs w:val="24"/>
        </w:rPr>
      </w:pPr>
      <w:r w:rsidRPr="0072707B">
        <w:rPr>
          <w:szCs w:val="24"/>
        </w:rPr>
        <w:lastRenderedPageBreak/>
        <w:t>29.</w:t>
      </w:r>
      <w:r w:rsidRPr="0072707B">
        <w:rPr>
          <w:szCs w:val="24"/>
        </w:rPr>
        <w:tab/>
        <w:t>R. E. Tipton, Lawrence Livermore National Laboratory, Livermore, CA, Report LLNL-TR-676592 (2015).</w:t>
      </w:r>
    </w:p>
    <w:p w14:paraId="25091CB0" w14:textId="2C2C6D4E" w:rsidR="008B0867" w:rsidRPr="008B0867" w:rsidRDefault="008B0867">
      <w:pPr>
        <w:ind w:left="720" w:hanging="720"/>
      </w:pPr>
      <w:r>
        <w:rPr>
          <w:szCs w:val="24"/>
        </w:rPr>
        <w:t>30.</w:t>
      </w:r>
      <w:r>
        <w:rPr>
          <w:szCs w:val="24"/>
        </w:rPr>
        <w:tab/>
        <w:t xml:space="preserve">R. E. Kidder, Nucl. Fusion </w:t>
      </w:r>
      <w:r>
        <w:rPr>
          <w:b/>
          <w:bCs/>
          <w:szCs w:val="24"/>
        </w:rPr>
        <w:t>19</w:t>
      </w:r>
      <w:r>
        <w:rPr>
          <w:szCs w:val="24"/>
        </w:rPr>
        <w:t>, 223 (1979).</w:t>
      </w:r>
    </w:p>
    <w:p w14:paraId="5A8F7166" w14:textId="7F0D60CE" w:rsidR="008B0867" w:rsidRPr="0072707B" w:rsidRDefault="00A95DC6">
      <w:pPr>
        <w:autoSpaceDE w:val="0"/>
        <w:autoSpaceDN w:val="0"/>
        <w:adjustRightInd w:val="0"/>
        <w:ind w:left="720" w:hanging="720"/>
        <w:rPr>
          <w:szCs w:val="24"/>
        </w:rPr>
      </w:pPr>
      <w:r w:rsidRPr="0072707B">
        <w:rPr>
          <w:szCs w:val="24"/>
        </w:rPr>
        <w:t>3</w:t>
      </w:r>
      <w:r w:rsidR="00B70C5D">
        <w:rPr>
          <w:szCs w:val="24"/>
        </w:rPr>
        <w:t>1</w:t>
      </w:r>
      <w:r w:rsidRPr="0072707B">
        <w:rPr>
          <w:szCs w:val="24"/>
        </w:rPr>
        <w:t>.</w:t>
      </w:r>
      <w:r w:rsidRPr="0072707B">
        <w:rPr>
          <w:szCs w:val="24"/>
        </w:rPr>
        <w:tab/>
      </w:r>
      <w:r w:rsidR="001B7A95" w:rsidRPr="0072707B">
        <w:rPr>
          <w:szCs w:val="24"/>
        </w:rPr>
        <w:t xml:space="preserve">M. M. Widner, Bull. Am. Phys. Soc. </w:t>
      </w:r>
      <w:r w:rsidR="001B7A95" w:rsidRPr="0072707B">
        <w:rPr>
          <w:b/>
          <w:bCs/>
          <w:szCs w:val="24"/>
        </w:rPr>
        <w:t>24</w:t>
      </w:r>
      <w:r w:rsidR="001B7A95" w:rsidRPr="0072707B">
        <w:rPr>
          <w:szCs w:val="24"/>
        </w:rPr>
        <w:t>, 1097 (1979); M. M. Widner, Sandia National Laboratory, Albuquerque, NM, Report SAND79-2454 (1979).</w:t>
      </w:r>
    </w:p>
    <w:p w14:paraId="37625AA5" w14:textId="3F47BFA3" w:rsidR="005B1BE5" w:rsidRPr="0072707B" w:rsidRDefault="00A01F22">
      <w:pPr>
        <w:autoSpaceDE w:val="0"/>
        <w:autoSpaceDN w:val="0"/>
        <w:adjustRightInd w:val="0"/>
        <w:ind w:left="720" w:hanging="720"/>
        <w:rPr>
          <w:szCs w:val="24"/>
        </w:rPr>
      </w:pPr>
      <w:r w:rsidRPr="0072707B">
        <w:rPr>
          <w:szCs w:val="24"/>
        </w:rPr>
        <w:t>3</w:t>
      </w:r>
      <w:r w:rsidR="00B70C5D">
        <w:rPr>
          <w:szCs w:val="24"/>
        </w:rPr>
        <w:t>2</w:t>
      </w:r>
      <w:r w:rsidR="005B1BE5" w:rsidRPr="0072707B">
        <w:rPr>
          <w:szCs w:val="24"/>
        </w:rPr>
        <w:t>.</w:t>
      </w:r>
      <w:r w:rsidR="005B1BE5" w:rsidRPr="0072707B">
        <w:rPr>
          <w:szCs w:val="24"/>
        </w:rPr>
        <w:tab/>
        <w:t xml:space="preserve">J. S. Clarke, H. N. Fisher, and R. J. Mason, Phys. Rev. Lett. </w:t>
      </w:r>
      <w:r w:rsidR="005B1BE5" w:rsidRPr="0072707B">
        <w:rPr>
          <w:b/>
          <w:bCs/>
          <w:szCs w:val="24"/>
        </w:rPr>
        <w:t>30</w:t>
      </w:r>
      <w:r w:rsidR="005B1BE5" w:rsidRPr="0072707B">
        <w:rPr>
          <w:szCs w:val="24"/>
        </w:rPr>
        <w:t xml:space="preserve">, 89 (1973); </w:t>
      </w:r>
      <w:r w:rsidR="005B1BE5" w:rsidRPr="0072707B">
        <w:rPr>
          <w:b/>
          <w:bCs/>
          <w:szCs w:val="24"/>
        </w:rPr>
        <w:t>30</w:t>
      </w:r>
      <w:r w:rsidR="005B1BE5" w:rsidRPr="0072707B">
        <w:rPr>
          <w:szCs w:val="24"/>
        </w:rPr>
        <w:t>, 249(E) (1973).</w:t>
      </w:r>
    </w:p>
    <w:p w14:paraId="533C47E1" w14:textId="3E8FB358" w:rsidR="005B1BE5" w:rsidRPr="0072707B" w:rsidRDefault="00A01F22">
      <w:pPr>
        <w:autoSpaceDE w:val="0"/>
        <w:autoSpaceDN w:val="0"/>
        <w:adjustRightInd w:val="0"/>
        <w:ind w:left="720" w:hanging="720"/>
        <w:rPr>
          <w:szCs w:val="24"/>
        </w:rPr>
      </w:pPr>
      <w:r w:rsidRPr="0072707B">
        <w:rPr>
          <w:szCs w:val="24"/>
        </w:rPr>
        <w:t>3</w:t>
      </w:r>
      <w:r w:rsidR="00B70C5D">
        <w:rPr>
          <w:szCs w:val="24"/>
        </w:rPr>
        <w:t>3</w:t>
      </w:r>
      <w:r w:rsidR="005B1BE5" w:rsidRPr="0072707B">
        <w:rPr>
          <w:szCs w:val="24"/>
        </w:rPr>
        <w:t>.</w:t>
      </w:r>
      <w:r w:rsidR="005B1BE5" w:rsidRPr="0072707B">
        <w:rPr>
          <w:szCs w:val="24"/>
        </w:rPr>
        <w:tab/>
        <w:t xml:space="preserve">G. S. Fraley, E. J. Linnebur, R. J. Mason, and R. L. Morse, Phys. Fluids </w:t>
      </w:r>
      <w:r w:rsidR="005B1BE5" w:rsidRPr="0072707B">
        <w:rPr>
          <w:b/>
          <w:bCs/>
          <w:szCs w:val="24"/>
        </w:rPr>
        <w:t>17</w:t>
      </w:r>
      <w:r w:rsidR="005B1BE5" w:rsidRPr="0072707B">
        <w:rPr>
          <w:szCs w:val="24"/>
        </w:rPr>
        <w:t>, 474 (1974).</w:t>
      </w:r>
    </w:p>
    <w:p w14:paraId="379793D8" w14:textId="29E01CB9" w:rsidR="005B1BE5" w:rsidRPr="0072707B" w:rsidRDefault="00A01F22">
      <w:pPr>
        <w:rPr>
          <w:szCs w:val="24"/>
        </w:rPr>
      </w:pPr>
      <w:r w:rsidRPr="0072707B">
        <w:rPr>
          <w:szCs w:val="24"/>
        </w:rPr>
        <w:t>3</w:t>
      </w:r>
      <w:r w:rsidR="00B70C5D">
        <w:rPr>
          <w:szCs w:val="24"/>
        </w:rPr>
        <w:t>4</w:t>
      </w:r>
      <w:r w:rsidR="005B1BE5" w:rsidRPr="0072707B">
        <w:rPr>
          <w:szCs w:val="24"/>
        </w:rPr>
        <w:t>.</w:t>
      </w:r>
      <w:r w:rsidR="005B1BE5" w:rsidRPr="0072707B">
        <w:rPr>
          <w:szCs w:val="24"/>
        </w:rPr>
        <w:tab/>
        <w:t xml:space="preserve">M. S. Chu, Phys. Fluids </w:t>
      </w:r>
      <w:r w:rsidR="005B1BE5" w:rsidRPr="0072707B">
        <w:rPr>
          <w:b/>
          <w:bCs/>
          <w:szCs w:val="24"/>
        </w:rPr>
        <w:t>15</w:t>
      </w:r>
      <w:r w:rsidR="005B1BE5" w:rsidRPr="0072707B">
        <w:rPr>
          <w:szCs w:val="24"/>
        </w:rPr>
        <w:t>, 413 (1972).</w:t>
      </w:r>
    </w:p>
    <w:p w14:paraId="4D0F9E2F" w14:textId="15BAB250" w:rsidR="005B1BE5" w:rsidRPr="0072707B" w:rsidRDefault="00A01F22">
      <w:r w:rsidRPr="0072707B">
        <w:rPr>
          <w:szCs w:val="24"/>
        </w:rPr>
        <w:t>3</w:t>
      </w:r>
      <w:r w:rsidR="00B70C5D">
        <w:rPr>
          <w:szCs w:val="24"/>
        </w:rPr>
        <w:t>5</w:t>
      </w:r>
      <w:r w:rsidR="005B1BE5" w:rsidRPr="0072707B">
        <w:rPr>
          <w:szCs w:val="24"/>
        </w:rPr>
        <w:t>.</w:t>
      </w:r>
      <w:r w:rsidR="005B1BE5" w:rsidRPr="0072707B">
        <w:rPr>
          <w:szCs w:val="24"/>
        </w:rPr>
        <w:tab/>
        <w:t xml:space="preserve">A. L. Fuller and R. A. Gross, Phys. Fluids </w:t>
      </w:r>
      <w:r w:rsidR="005B1BE5" w:rsidRPr="0072707B">
        <w:rPr>
          <w:b/>
          <w:bCs/>
          <w:szCs w:val="24"/>
        </w:rPr>
        <w:t>11</w:t>
      </w:r>
      <w:r w:rsidR="005B1BE5" w:rsidRPr="0072707B">
        <w:rPr>
          <w:szCs w:val="24"/>
        </w:rPr>
        <w:t>, 534 (1968).</w:t>
      </w:r>
    </w:p>
    <w:p w14:paraId="6B344D4F" w14:textId="36575704" w:rsidR="005B1BE5" w:rsidRPr="0072707B" w:rsidRDefault="00A01F22">
      <w:pPr>
        <w:autoSpaceDE w:val="0"/>
        <w:autoSpaceDN w:val="0"/>
        <w:adjustRightInd w:val="0"/>
        <w:ind w:left="720" w:hanging="720"/>
        <w:rPr>
          <w:szCs w:val="24"/>
        </w:rPr>
      </w:pPr>
      <w:r w:rsidRPr="0072707B">
        <w:rPr>
          <w:szCs w:val="24"/>
        </w:rPr>
        <w:t>3</w:t>
      </w:r>
      <w:r w:rsidR="00B70C5D">
        <w:rPr>
          <w:szCs w:val="24"/>
        </w:rPr>
        <w:t>6</w:t>
      </w:r>
      <w:r w:rsidR="005B1BE5" w:rsidRPr="0072707B">
        <w:rPr>
          <w:szCs w:val="24"/>
        </w:rPr>
        <w:t>.</w:t>
      </w:r>
      <w:r w:rsidR="005B1BE5" w:rsidRPr="0072707B">
        <w:rPr>
          <w:szCs w:val="24"/>
        </w:rPr>
        <w:tab/>
        <w:t xml:space="preserve">O. N. Krokhin and V. B. Rozanov, Sov. J. Quantum Electron. </w:t>
      </w:r>
      <w:r w:rsidR="005B1BE5" w:rsidRPr="0072707B">
        <w:rPr>
          <w:b/>
          <w:bCs/>
          <w:szCs w:val="24"/>
        </w:rPr>
        <w:t>2</w:t>
      </w:r>
      <w:r w:rsidR="005B1BE5" w:rsidRPr="0072707B">
        <w:rPr>
          <w:szCs w:val="24"/>
        </w:rPr>
        <w:t>, 393 (1973).</w:t>
      </w:r>
    </w:p>
    <w:p w14:paraId="63EC7F95" w14:textId="77777777" w:rsidR="00A01F22" w:rsidRPr="0072707B" w:rsidRDefault="00A01F22">
      <w:pPr>
        <w:autoSpaceDE w:val="0"/>
        <w:autoSpaceDN w:val="0"/>
        <w:adjustRightInd w:val="0"/>
        <w:ind w:left="720" w:hanging="720"/>
        <w:rPr>
          <w:szCs w:val="24"/>
        </w:rPr>
      </w:pPr>
      <w:r w:rsidRPr="0072707B">
        <w:rPr>
          <w:szCs w:val="24"/>
        </w:rPr>
        <w:t>37.</w:t>
      </w:r>
      <w:r w:rsidRPr="0072707B">
        <w:rPr>
          <w:szCs w:val="24"/>
        </w:rPr>
        <w:tab/>
        <w:t xml:space="preserve">K. A. Brueckner and S. Jorna, Rev. Mod. Phys. </w:t>
      </w:r>
      <w:r w:rsidRPr="0072707B">
        <w:rPr>
          <w:b/>
          <w:bCs/>
          <w:szCs w:val="24"/>
        </w:rPr>
        <w:t>46</w:t>
      </w:r>
      <w:r w:rsidRPr="0072707B">
        <w:rPr>
          <w:szCs w:val="24"/>
        </w:rPr>
        <w:t>, 325 (1974).</w:t>
      </w:r>
    </w:p>
    <w:p w14:paraId="69274866" w14:textId="4226B791" w:rsidR="005B1BE5" w:rsidRPr="0072707B" w:rsidRDefault="00A01F22">
      <w:pPr>
        <w:autoSpaceDE w:val="0"/>
        <w:autoSpaceDN w:val="0"/>
        <w:adjustRightInd w:val="0"/>
        <w:ind w:left="720" w:hanging="720"/>
        <w:rPr>
          <w:szCs w:val="24"/>
        </w:rPr>
      </w:pPr>
      <w:r w:rsidRPr="0072707B">
        <w:rPr>
          <w:szCs w:val="24"/>
        </w:rPr>
        <w:t>38</w:t>
      </w:r>
      <w:r w:rsidR="005B1BE5" w:rsidRPr="0072707B">
        <w:rPr>
          <w:szCs w:val="24"/>
        </w:rPr>
        <w:t>.</w:t>
      </w:r>
      <w:r w:rsidR="005B1BE5" w:rsidRPr="0072707B">
        <w:rPr>
          <w:szCs w:val="24"/>
        </w:rPr>
        <w:tab/>
        <w:t xml:space="preserve">S. Yu. Gus’kov, O. N. Krokhin, and V. B. Rozanov, Nucl. Fusion </w:t>
      </w:r>
      <w:r w:rsidR="005B1BE5" w:rsidRPr="0072707B">
        <w:rPr>
          <w:b/>
          <w:bCs/>
          <w:szCs w:val="24"/>
        </w:rPr>
        <w:t>16</w:t>
      </w:r>
      <w:r w:rsidR="005B1BE5" w:rsidRPr="0072707B">
        <w:rPr>
          <w:szCs w:val="24"/>
        </w:rPr>
        <w:t>, 957 (1976).</w:t>
      </w:r>
    </w:p>
    <w:p w14:paraId="23115D54" w14:textId="625D0912" w:rsidR="005B1BE5" w:rsidRPr="0072707B" w:rsidRDefault="00A01F22">
      <w:r w:rsidRPr="0072707B">
        <w:rPr>
          <w:szCs w:val="24"/>
        </w:rPr>
        <w:t>39</w:t>
      </w:r>
      <w:r w:rsidR="005B1BE5" w:rsidRPr="0072707B">
        <w:rPr>
          <w:szCs w:val="24"/>
        </w:rPr>
        <w:t>.</w:t>
      </w:r>
      <w:r w:rsidR="005B1BE5" w:rsidRPr="0072707B">
        <w:rPr>
          <w:szCs w:val="24"/>
        </w:rPr>
        <w:tab/>
        <w:t xml:space="preserve">D. B. Harris and G. H. Miley, Nucl. Fusion </w:t>
      </w:r>
      <w:r w:rsidR="005B1BE5" w:rsidRPr="0072707B">
        <w:rPr>
          <w:b/>
          <w:bCs/>
          <w:szCs w:val="24"/>
        </w:rPr>
        <w:t>28</w:t>
      </w:r>
      <w:r w:rsidR="005B1BE5" w:rsidRPr="0072707B">
        <w:rPr>
          <w:szCs w:val="24"/>
        </w:rPr>
        <w:t xml:space="preserve"> (1988).</w:t>
      </w:r>
    </w:p>
    <w:p w14:paraId="6C36250C" w14:textId="2631D7C0" w:rsidR="005B1BE5" w:rsidRPr="0072707B" w:rsidRDefault="00A01F22">
      <w:pPr>
        <w:autoSpaceDE w:val="0"/>
        <w:autoSpaceDN w:val="0"/>
        <w:adjustRightInd w:val="0"/>
        <w:ind w:left="720" w:hanging="720"/>
        <w:rPr>
          <w:szCs w:val="24"/>
        </w:rPr>
      </w:pPr>
      <w:r w:rsidRPr="0072707B">
        <w:rPr>
          <w:szCs w:val="24"/>
        </w:rPr>
        <w:t>40</w:t>
      </w:r>
      <w:r w:rsidR="005B1BE5" w:rsidRPr="0072707B">
        <w:rPr>
          <w:szCs w:val="24"/>
        </w:rPr>
        <w:t>.</w:t>
      </w:r>
      <w:r w:rsidR="005B1BE5" w:rsidRPr="0072707B">
        <w:rPr>
          <w:szCs w:val="24"/>
        </w:rPr>
        <w:tab/>
        <w:t xml:space="preserve">S. Atzeni and A. Caruso, IL Nuovo Cimento </w:t>
      </w:r>
      <w:r w:rsidR="005B1BE5" w:rsidRPr="0072707B">
        <w:rPr>
          <w:b/>
          <w:bCs/>
          <w:szCs w:val="24"/>
        </w:rPr>
        <w:t>80B</w:t>
      </w:r>
      <w:r w:rsidR="005B1BE5" w:rsidRPr="0072707B">
        <w:rPr>
          <w:szCs w:val="24"/>
        </w:rPr>
        <w:t>, 71 (1984).</w:t>
      </w:r>
    </w:p>
    <w:p w14:paraId="74382CC6" w14:textId="612E9CEA" w:rsidR="005B1BE5" w:rsidRPr="0072707B" w:rsidRDefault="00A01F22">
      <w:pPr>
        <w:autoSpaceDE w:val="0"/>
        <w:autoSpaceDN w:val="0"/>
        <w:adjustRightInd w:val="0"/>
        <w:ind w:left="720" w:hanging="720"/>
        <w:rPr>
          <w:szCs w:val="24"/>
        </w:rPr>
      </w:pPr>
      <w:r w:rsidRPr="0072707B">
        <w:rPr>
          <w:szCs w:val="24"/>
        </w:rPr>
        <w:t>41</w:t>
      </w:r>
      <w:r w:rsidR="005B1BE5" w:rsidRPr="0072707B">
        <w:rPr>
          <w:szCs w:val="24"/>
        </w:rPr>
        <w:t>.</w:t>
      </w:r>
      <w:r w:rsidR="005B1BE5" w:rsidRPr="0072707B">
        <w:rPr>
          <w:szCs w:val="24"/>
        </w:rPr>
        <w:tab/>
        <w:t xml:space="preserve">R. C. Kirkpatrick and J. A. Wheeler, Nucl. Fusion </w:t>
      </w:r>
      <w:r w:rsidR="005B1BE5" w:rsidRPr="0072707B">
        <w:rPr>
          <w:b/>
          <w:bCs/>
          <w:szCs w:val="24"/>
        </w:rPr>
        <w:t>21</w:t>
      </w:r>
      <w:r w:rsidR="005B1BE5" w:rsidRPr="0072707B">
        <w:rPr>
          <w:szCs w:val="24"/>
        </w:rPr>
        <w:t>, 389 (1981).</w:t>
      </w:r>
    </w:p>
    <w:p w14:paraId="2A1AAC08" w14:textId="5446B7BD" w:rsidR="005B1BE5" w:rsidRPr="0072707B" w:rsidRDefault="00A01F22">
      <w:pPr>
        <w:autoSpaceDE w:val="0"/>
        <w:autoSpaceDN w:val="0"/>
        <w:adjustRightInd w:val="0"/>
        <w:ind w:left="720" w:hanging="720"/>
        <w:rPr>
          <w:szCs w:val="24"/>
        </w:rPr>
      </w:pPr>
      <w:r w:rsidRPr="0072707B">
        <w:rPr>
          <w:szCs w:val="24"/>
        </w:rPr>
        <w:t>42</w:t>
      </w:r>
      <w:r w:rsidR="005B1BE5" w:rsidRPr="0072707B">
        <w:rPr>
          <w:szCs w:val="24"/>
        </w:rPr>
        <w:t>.</w:t>
      </w:r>
      <w:r w:rsidR="005B1BE5" w:rsidRPr="0072707B">
        <w:rPr>
          <w:szCs w:val="24"/>
        </w:rPr>
        <w:tab/>
        <w:t xml:space="preserve">R. Kishony, E. Waxman, and D. Shvarts, Phys. Plasmas </w:t>
      </w:r>
      <w:r w:rsidR="005B1BE5" w:rsidRPr="0072707B">
        <w:rPr>
          <w:b/>
          <w:bCs/>
          <w:szCs w:val="24"/>
        </w:rPr>
        <w:t>4</w:t>
      </w:r>
      <w:r w:rsidR="005B1BE5" w:rsidRPr="0072707B">
        <w:rPr>
          <w:szCs w:val="24"/>
        </w:rPr>
        <w:t>, 1385 (1997).</w:t>
      </w:r>
    </w:p>
    <w:p w14:paraId="5C466B5F" w14:textId="3803BBBB" w:rsidR="005B1BE5" w:rsidRPr="0072707B" w:rsidRDefault="00A01F22">
      <w:pPr>
        <w:autoSpaceDE w:val="0"/>
        <w:autoSpaceDN w:val="0"/>
        <w:adjustRightInd w:val="0"/>
        <w:ind w:left="720" w:hanging="720"/>
        <w:rPr>
          <w:szCs w:val="24"/>
        </w:rPr>
      </w:pPr>
      <w:r w:rsidRPr="0072707B">
        <w:rPr>
          <w:szCs w:val="24"/>
        </w:rPr>
        <w:t>43</w:t>
      </w:r>
      <w:r w:rsidR="005B1BE5" w:rsidRPr="0072707B">
        <w:rPr>
          <w:szCs w:val="24"/>
        </w:rPr>
        <w:t>.</w:t>
      </w:r>
      <w:r w:rsidR="005B1BE5" w:rsidRPr="0072707B">
        <w:rPr>
          <w:szCs w:val="24"/>
        </w:rPr>
        <w:tab/>
        <w:t xml:space="preserve">R. Betti, M. Umansky, V. Lobatchev, V. N. Goncharov, and R. L. McCrory, Phys. Plasmas </w:t>
      </w:r>
      <w:r w:rsidR="005B1BE5" w:rsidRPr="0072707B">
        <w:rPr>
          <w:b/>
          <w:bCs/>
          <w:szCs w:val="24"/>
        </w:rPr>
        <w:t>8</w:t>
      </w:r>
      <w:r w:rsidR="005B1BE5" w:rsidRPr="0072707B">
        <w:rPr>
          <w:szCs w:val="24"/>
        </w:rPr>
        <w:t>, 5257 (2001).</w:t>
      </w:r>
    </w:p>
    <w:p w14:paraId="14920BC2" w14:textId="0245C842" w:rsidR="005B1BE5" w:rsidRPr="0072707B" w:rsidRDefault="00A01F22">
      <w:pPr>
        <w:autoSpaceDE w:val="0"/>
        <w:autoSpaceDN w:val="0"/>
        <w:adjustRightInd w:val="0"/>
        <w:ind w:left="720" w:hanging="720"/>
        <w:rPr>
          <w:szCs w:val="24"/>
        </w:rPr>
      </w:pPr>
      <w:r w:rsidRPr="0072707B">
        <w:rPr>
          <w:szCs w:val="24"/>
        </w:rPr>
        <w:t>44</w:t>
      </w:r>
      <w:r w:rsidR="005B1BE5" w:rsidRPr="0072707B">
        <w:rPr>
          <w:szCs w:val="24"/>
        </w:rPr>
        <w:t>.</w:t>
      </w:r>
      <w:r w:rsidR="005B1BE5" w:rsidRPr="0072707B">
        <w:rPr>
          <w:szCs w:val="24"/>
        </w:rPr>
        <w:tab/>
        <w:t xml:space="preserve">R. Betti, K. Anderson, V. N. Goncharov, R. L. McCrory, D. D. Meyerhofer, S. Skupsky, and R. P. J. Town, Phys. Plasmas </w:t>
      </w:r>
      <w:r w:rsidR="005B1BE5" w:rsidRPr="0072707B">
        <w:rPr>
          <w:b/>
          <w:bCs/>
          <w:szCs w:val="24"/>
        </w:rPr>
        <w:t>9</w:t>
      </w:r>
      <w:r w:rsidR="005B1BE5" w:rsidRPr="0072707B">
        <w:rPr>
          <w:szCs w:val="24"/>
        </w:rPr>
        <w:t>, 2277 (2002).</w:t>
      </w:r>
    </w:p>
    <w:p w14:paraId="41D9C8B3" w14:textId="4A203EDA" w:rsidR="005B1BE5" w:rsidRPr="0072707B" w:rsidRDefault="00A01F22">
      <w:pPr>
        <w:autoSpaceDE w:val="0"/>
        <w:autoSpaceDN w:val="0"/>
        <w:adjustRightInd w:val="0"/>
        <w:ind w:left="720" w:hanging="720"/>
        <w:rPr>
          <w:szCs w:val="24"/>
        </w:rPr>
      </w:pPr>
      <w:r w:rsidRPr="0072707B">
        <w:rPr>
          <w:szCs w:val="24"/>
        </w:rPr>
        <w:lastRenderedPageBreak/>
        <w:t>45</w:t>
      </w:r>
      <w:r w:rsidR="005B1BE5" w:rsidRPr="0072707B">
        <w:rPr>
          <w:szCs w:val="24"/>
        </w:rPr>
        <w:t>.</w:t>
      </w:r>
      <w:r w:rsidR="005B1BE5" w:rsidRPr="0072707B">
        <w:rPr>
          <w:szCs w:val="24"/>
        </w:rPr>
        <w:tab/>
        <w:t xml:space="preserve">J. Sanz, J. Garnier, C. Cherfils, B. Canaud, L. Masse, and M. Temporal, Phys. Plasmas </w:t>
      </w:r>
      <w:r w:rsidR="005B1BE5" w:rsidRPr="0072707B">
        <w:rPr>
          <w:b/>
          <w:bCs/>
          <w:szCs w:val="24"/>
        </w:rPr>
        <w:t>12</w:t>
      </w:r>
      <w:r w:rsidR="005B1BE5" w:rsidRPr="0072707B">
        <w:rPr>
          <w:szCs w:val="24"/>
        </w:rPr>
        <w:t>, 112702 (2005).</w:t>
      </w:r>
    </w:p>
    <w:p w14:paraId="5AF54FD8" w14:textId="521817D9" w:rsidR="005B1BE5" w:rsidRPr="0072707B" w:rsidRDefault="00A01F22">
      <w:pPr>
        <w:autoSpaceDE w:val="0"/>
        <w:autoSpaceDN w:val="0"/>
        <w:adjustRightInd w:val="0"/>
        <w:ind w:left="720" w:hanging="720"/>
        <w:rPr>
          <w:szCs w:val="24"/>
        </w:rPr>
      </w:pPr>
      <w:r w:rsidRPr="0072707B">
        <w:rPr>
          <w:szCs w:val="24"/>
        </w:rPr>
        <w:t>46</w:t>
      </w:r>
      <w:r w:rsidR="005B1BE5" w:rsidRPr="0072707B">
        <w:rPr>
          <w:szCs w:val="24"/>
        </w:rPr>
        <w:t>.</w:t>
      </w:r>
      <w:r w:rsidR="005B1BE5" w:rsidRPr="0072707B">
        <w:rPr>
          <w:szCs w:val="24"/>
        </w:rPr>
        <w:tab/>
        <w:t xml:space="preserve">J. Garnier and C. Cherfils, Phys. Plasma </w:t>
      </w:r>
      <w:r w:rsidR="005B1BE5" w:rsidRPr="0072707B">
        <w:rPr>
          <w:b/>
          <w:bCs/>
          <w:szCs w:val="24"/>
        </w:rPr>
        <w:t>12</w:t>
      </w:r>
      <w:r w:rsidR="005B1BE5" w:rsidRPr="0072707B">
        <w:rPr>
          <w:szCs w:val="24"/>
        </w:rPr>
        <w:t>, 012704 (2005).</w:t>
      </w:r>
    </w:p>
    <w:p w14:paraId="100502FD" w14:textId="0157CAD5" w:rsidR="005B1BE5" w:rsidRPr="0072707B" w:rsidRDefault="00A01F22">
      <w:pPr>
        <w:autoSpaceDE w:val="0"/>
        <w:autoSpaceDN w:val="0"/>
        <w:adjustRightInd w:val="0"/>
        <w:ind w:left="720" w:hanging="720"/>
        <w:rPr>
          <w:szCs w:val="24"/>
        </w:rPr>
      </w:pPr>
      <w:r w:rsidRPr="0072707B">
        <w:rPr>
          <w:szCs w:val="24"/>
        </w:rPr>
        <w:t>47</w:t>
      </w:r>
      <w:r w:rsidR="005B1BE5" w:rsidRPr="0072707B">
        <w:rPr>
          <w:szCs w:val="24"/>
        </w:rPr>
        <w:t>.</w:t>
      </w:r>
      <w:r w:rsidR="005B1BE5" w:rsidRPr="0072707B">
        <w:rPr>
          <w:szCs w:val="24"/>
        </w:rPr>
        <w:tab/>
        <w:t xml:space="preserve">J. Garnier and C. Cherfils-Clérouin, Phys. Plasmas </w:t>
      </w:r>
      <w:r w:rsidR="005B1BE5" w:rsidRPr="0072707B">
        <w:rPr>
          <w:b/>
          <w:bCs/>
          <w:szCs w:val="24"/>
        </w:rPr>
        <w:t>15</w:t>
      </w:r>
      <w:r w:rsidR="005B1BE5" w:rsidRPr="0072707B">
        <w:rPr>
          <w:szCs w:val="24"/>
        </w:rPr>
        <w:t>, 102702 (2008).</w:t>
      </w:r>
    </w:p>
    <w:p w14:paraId="2B505E81" w14:textId="200D0F8B" w:rsidR="005B1BE5" w:rsidRPr="0072707B" w:rsidRDefault="00A01F22">
      <w:pPr>
        <w:autoSpaceDE w:val="0"/>
        <w:autoSpaceDN w:val="0"/>
        <w:adjustRightInd w:val="0"/>
        <w:ind w:left="720" w:hanging="720"/>
        <w:rPr>
          <w:szCs w:val="24"/>
        </w:rPr>
      </w:pPr>
      <w:r w:rsidRPr="0072707B">
        <w:rPr>
          <w:szCs w:val="24"/>
        </w:rPr>
        <w:t>48</w:t>
      </w:r>
      <w:r w:rsidR="005B1BE5" w:rsidRPr="0072707B">
        <w:rPr>
          <w:szCs w:val="24"/>
        </w:rPr>
        <w:t>.</w:t>
      </w:r>
      <w:r w:rsidR="005B1BE5" w:rsidRPr="0072707B">
        <w:rPr>
          <w:szCs w:val="24"/>
        </w:rPr>
        <w:tab/>
        <w:t xml:space="preserve">P. T. Springer, O. A. Hurricane, J. H. Hammer, R. Betti, D. A. Callahan, E. M. Campbell, D. T. Casey, C. J. Cerjan, D. Cao, E. Dewald, L. Divol, T. Doeppner, M. J. Edwards, J. E. Field, C. Forrest, J. Frenje, J. A. Gaffney, M. Gatu-Johnson, V. Glebov, V. N. Goncharov, G. P. Grim, E. Hartouni, R. Hatarik, D. E. Hinkel, L. Berzak Hopkins, I. Igumenshchev, P. Knapp, J. P. Knauer, A. L. Kritcher, O. Landen, A. Pak, S. Le Pape, T. Ma, A. G. MacPhee, D. H. Munro, R. C. Nora, P. K. Patel, L. Peterson, P. B. Radha, S. P. Regan, H. Rinderknecht, C. Sangster, B. K. Spears, and C. Stoeckl, Nucl. Fusion </w:t>
      </w:r>
      <w:r w:rsidR="005B1BE5" w:rsidRPr="0072707B">
        <w:rPr>
          <w:b/>
          <w:bCs/>
          <w:szCs w:val="24"/>
        </w:rPr>
        <w:t>59</w:t>
      </w:r>
      <w:r w:rsidR="005B1BE5" w:rsidRPr="0072707B">
        <w:rPr>
          <w:szCs w:val="24"/>
        </w:rPr>
        <w:t>, 032009 (2019).</w:t>
      </w:r>
    </w:p>
    <w:p w14:paraId="4546565A" w14:textId="301A09E3" w:rsidR="005B1BE5" w:rsidRPr="0072707B" w:rsidRDefault="00A01F22">
      <w:pPr>
        <w:ind w:left="720" w:hanging="720"/>
      </w:pPr>
      <w:r w:rsidRPr="0072707B">
        <w:rPr>
          <w:szCs w:val="24"/>
        </w:rPr>
        <w:t>49</w:t>
      </w:r>
      <w:r w:rsidR="005B1BE5" w:rsidRPr="0072707B">
        <w:rPr>
          <w:szCs w:val="24"/>
        </w:rPr>
        <w:t>.</w:t>
      </w:r>
      <w:r w:rsidR="005B1BE5" w:rsidRPr="0072707B">
        <w:rPr>
          <w:szCs w:val="24"/>
        </w:rPr>
        <w:tab/>
        <w:t xml:space="preserve">C. D. Zhou and R. Betti, Phys. Plasmas </w:t>
      </w:r>
      <w:r w:rsidR="005B1BE5" w:rsidRPr="0072707B">
        <w:rPr>
          <w:b/>
          <w:bCs/>
          <w:szCs w:val="24"/>
        </w:rPr>
        <w:t>15</w:t>
      </w:r>
      <w:r w:rsidR="005B1BE5" w:rsidRPr="0072707B">
        <w:rPr>
          <w:szCs w:val="24"/>
        </w:rPr>
        <w:t xml:space="preserve">, 102707 (2008); </w:t>
      </w:r>
      <w:r w:rsidR="005B1BE5" w:rsidRPr="0072707B">
        <w:rPr>
          <w:b/>
          <w:bCs/>
          <w:szCs w:val="24"/>
        </w:rPr>
        <w:t>16</w:t>
      </w:r>
      <w:r w:rsidR="005B1BE5" w:rsidRPr="0072707B">
        <w:rPr>
          <w:szCs w:val="24"/>
        </w:rPr>
        <w:t xml:space="preserve"> (7), 079905(E) (2009).</w:t>
      </w:r>
    </w:p>
    <w:p w14:paraId="366B8C38" w14:textId="71FA05E4" w:rsidR="005B1BE5" w:rsidRPr="0072707B" w:rsidRDefault="00A01F22">
      <w:pPr>
        <w:autoSpaceDE w:val="0"/>
        <w:autoSpaceDN w:val="0"/>
        <w:adjustRightInd w:val="0"/>
        <w:ind w:left="720" w:hanging="720"/>
        <w:rPr>
          <w:szCs w:val="24"/>
        </w:rPr>
      </w:pPr>
      <w:r w:rsidRPr="0072707B">
        <w:rPr>
          <w:szCs w:val="24"/>
        </w:rPr>
        <w:t>50</w:t>
      </w:r>
      <w:r w:rsidR="005B1BE5" w:rsidRPr="0072707B">
        <w:rPr>
          <w:szCs w:val="24"/>
        </w:rPr>
        <w:t>.</w:t>
      </w:r>
      <w:r w:rsidR="005B1BE5" w:rsidRPr="0072707B">
        <w:rPr>
          <w:szCs w:val="24"/>
        </w:rPr>
        <w:tab/>
        <w:t xml:space="preserve">P. Y. Chang, R. Betti, B. K. Spears, K. S. Anderson, J. Edwards, M. Fatenejad, J. D. Lindl, R. L. McCrory, R. Nora, and D. Shvarts, Phys. Rev. Lett. </w:t>
      </w:r>
      <w:r w:rsidR="005B1BE5" w:rsidRPr="0072707B">
        <w:rPr>
          <w:b/>
          <w:bCs/>
          <w:szCs w:val="24"/>
        </w:rPr>
        <w:t>104</w:t>
      </w:r>
      <w:r w:rsidR="005B1BE5" w:rsidRPr="0072707B">
        <w:rPr>
          <w:szCs w:val="24"/>
        </w:rPr>
        <w:t>, 135002 (2010).</w:t>
      </w:r>
    </w:p>
    <w:p w14:paraId="56EF0BCC" w14:textId="1FC0FBC5" w:rsidR="005B1BE5" w:rsidRPr="0072707B" w:rsidRDefault="00A01F22">
      <w:pPr>
        <w:autoSpaceDE w:val="0"/>
        <w:autoSpaceDN w:val="0"/>
        <w:adjustRightInd w:val="0"/>
        <w:ind w:left="720" w:hanging="720"/>
        <w:rPr>
          <w:szCs w:val="24"/>
        </w:rPr>
      </w:pPr>
      <w:r w:rsidRPr="0072707B">
        <w:rPr>
          <w:szCs w:val="24"/>
        </w:rPr>
        <w:t>51</w:t>
      </w:r>
      <w:r w:rsidR="005B1BE5" w:rsidRPr="0072707B">
        <w:rPr>
          <w:szCs w:val="24"/>
        </w:rPr>
        <w:t>.</w:t>
      </w:r>
      <w:r w:rsidR="005B1BE5" w:rsidRPr="0072707B">
        <w:rPr>
          <w:szCs w:val="24"/>
        </w:rPr>
        <w:tab/>
        <w:t xml:space="preserve">R. Betti, P. Y. Chang, B. K. Spears, K. S. Anderson, J. Edwards, M. Fatenejad, J. D. Lindl, R. L. McCrory, R. Nora, and D. Shvarts, Phys. Plasmas </w:t>
      </w:r>
      <w:r w:rsidR="005B1BE5" w:rsidRPr="0072707B">
        <w:rPr>
          <w:b/>
          <w:bCs/>
          <w:szCs w:val="24"/>
        </w:rPr>
        <w:t>17</w:t>
      </w:r>
      <w:r w:rsidR="005B1BE5" w:rsidRPr="0072707B">
        <w:rPr>
          <w:szCs w:val="24"/>
        </w:rPr>
        <w:t>, 058102 (2010).</w:t>
      </w:r>
    </w:p>
    <w:p w14:paraId="2BA46794" w14:textId="49878111" w:rsidR="005B1BE5" w:rsidRPr="0072707B" w:rsidRDefault="00A01F22">
      <w:pPr>
        <w:autoSpaceDE w:val="0"/>
        <w:autoSpaceDN w:val="0"/>
        <w:adjustRightInd w:val="0"/>
        <w:ind w:left="720" w:hanging="720"/>
        <w:rPr>
          <w:szCs w:val="24"/>
        </w:rPr>
      </w:pPr>
      <w:r w:rsidRPr="0072707B">
        <w:rPr>
          <w:szCs w:val="24"/>
        </w:rPr>
        <w:t>52</w:t>
      </w:r>
      <w:r w:rsidR="005B1BE5" w:rsidRPr="0072707B">
        <w:rPr>
          <w:szCs w:val="24"/>
        </w:rPr>
        <w:t>.</w:t>
      </w:r>
      <w:r w:rsidR="005B1BE5" w:rsidRPr="0072707B">
        <w:rPr>
          <w:szCs w:val="24"/>
        </w:rPr>
        <w:tab/>
        <w:t xml:space="preserve">R. Kishony and D. Shvarts, Phys. Plasmas </w:t>
      </w:r>
      <w:r w:rsidR="005B1BE5" w:rsidRPr="0072707B">
        <w:rPr>
          <w:b/>
          <w:bCs/>
          <w:szCs w:val="24"/>
        </w:rPr>
        <w:t>8</w:t>
      </w:r>
      <w:r w:rsidR="005B1BE5" w:rsidRPr="0072707B">
        <w:rPr>
          <w:szCs w:val="24"/>
        </w:rPr>
        <w:t>, 4925 (2001).</w:t>
      </w:r>
    </w:p>
    <w:p w14:paraId="5D2663C4" w14:textId="6E6F5478" w:rsidR="005B1BE5" w:rsidRPr="0072707B" w:rsidRDefault="00A01F22">
      <w:pPr>
        <w:autoSpaceDE w:val="0"/>
        <w:autoSpaceDN w:val="0"/>
        <w:adjustRightInd w:val="0"/>
        <w:ind w:left="720" w:hanging="720"/>
        <w:rPr>
          <w:szCs w:val="24"/>
        </w:rPr>
      </w:pPr>
      <w:r w:rsidRPr="0072707B">
        <w:rPr>
          <w:szCs w:val="24"/>
        </w:rPr>
        <w:t>53</w:t>
      </w:r>
      <w:r w:rsidR="005B1BE5" w:rsidRPr="0072707B">
        <w:rPr>
          <w:szCs w:val="24"/>
        </w:rPr>
        <w:t>.</w:t>
      </w:r>
      <w:r w:rsidR="005B1BE5" w:rsidRPr="0072707B">
        <w:rPr>
          <w:szCs w:val="24"/>
        </w:rPr>
        <w:tab/>
        <w:t xml:space="preserve">J. Delettrez, R. Epstein, M. C. Richardson, P. A. Jaanimagi, and B. L. Henke, Phys. Rev. A </w:t>
      </w:r>
      <w:r w:rsidR="005B1BE5" w:rsidRPr="0072707B">
        <w:rPr>
          <w:b/>
          <w:bCs/>
          <w:szCs w:val="24"/>
        </w:rPr>
        <w:t>36</w:t>
      </w:r>
      <w:r w:rsidR="005B1BE5" w:rsidRPr="0072707B">
        <w:rPr>
          <w:szCs w:val="24"/>
        </w:rPr>
        <w:t>, 3926 (1987).</w:t>
      </w:r>
    </w:p>
    <w:p w14:paraId="24CE4F97" w14:textId="400883FE" w:rsidR="005B1BE5" w:rsidRPr="0072707B" w:rsidRDefault="00A01F22">
      <w:pPr>
        <w:autoSpaceDE w:val="0"/>
        <w:autoSpaceDN w:val="0"/>
        <w:adjustRightInd w:val="0"/>
        <w:ind w:left="720" w:hanging="720"/>
        <w:rPr>
          <w:szCs w:val="24"/>
        </w:rPr>
      </w:pPr>
      <w:r w:rsidRPr="0072707B">
        <w:rPr>
          <w:szCs w:val="24"/>
        </w:rPr>
        <w:lastRenderedPageBreak/>
        <w:t>54</w:t>
      </w:r>
      <w:r w:rsidR="005B1BE5" w:rsidRPr="0072707B">
        <w:rPr>
          <w:szCs w:val="24"/>
        </w:rPr>
        <w:t>.</w:t>
      </w:r>
      <w:r w:rsidR="005B1BE5" w:rsidRPr="0072707B">
        <w:rPr>
          <w:szCs w:val="24"/>
        </w:rPr>
        <w:tab/>
        <w:t xml:space="preserve">P. B. Radha, T. J. B. Collins, J. A. Delettrez, Y. Elbaz, R. Epstein, V. Yu. Glebov, V. N. Goncharov, R. L. Keck, J. P. Knauer, J. A. Marozas, F. J. Marshall, R. L. McCrory, P. W. McKenty, D. D. Meyerhofer, S. P. Regan, T. C. Sangster, W. Seka, D. Shvarts, S. Skupsky, Y. Srebro, and C. Stoeckl, Phys. Plasmas </w:t>
      </w:r>
      <w:r w:rsidR="005B1BE5" w:rsidRPr="0072707B">
        <w:rPr>
          <w:b/>
          <w:bCs/>
          <w:szCs w:val="24"/>
        </w:rPr>
        <w:t>12</w:t>
      </w:r>
      <w:r w:rsidR="005B1BE5" w:rsidRPr="0072707B">
        <w:rPr>
          <w:szCs w:val="24"/>
        </w:rPr>
        <w:t>, 056307 (2005).</w:t>
      </w:r>
    </w:p>
    <w:p w14:paraId="19D01139" w14:textId="21BC7F9E" w:rsidR="005B1BE5" w:rsidRPr="0072707B" w:rsidRDefault="00A01F22">
      <w:pPr>
        <w:autoSpaceDE w:val="0"/>
        <w:autoSpaceDN w:val="0"/>
        <w:adjustRightInd w:val="0"/>
        <w:ind w:left="720" w:hanging="720"/>
        <w:rPr>
          <w:szCs w:val="24"/>
        </w:rPr>
      </w:pPr>
      <w:r w:rsidRPr="0072707B">
        <w:rPr>
          <w:szCs w:val="24"/>
        </w:rPr>
        <w:t>55</w:t>
      </w:r>
      <w:r w:rsidR="005B1BE5" w:rsidRPr="0072707B">
        <w:rPr>
          <w:szCs w:val="24"/>
        </w:rPr>
        <w:t>.</w:t>
      </w:r>
      <w:r w:rsidR="005B1BE5" w:rsidRPr="0072707B">
        <w:rPr>
          <w:szCs w:val="24"/>
        </w:rPr>
        <w:tab/>
        <w:t xml:space="preserve">B. K. Spears, S. Glenzer, M. J. Edwards, S. Brandon, D. Clark, R. Town, C. Cerjan, R. Dylla-Spears, E. Mapoles, D. Munro, J. Salmonson, S. Sepke, S. Weber, S. Hatchett, S. Haan, P. Springer, E. Moses, J. Kline, G. Kyrala, and D. Wilson, Phys. Plasmas </w:t>
      </w:r>
      <w:r w:rsidR="005B1BE5" w:rsidRPr="0072707B">
        <w:rPr>
          <w:b/>
          <w:bCs/>
          <w:szCs w:val="24"/>
        </w:rPr>
        <w:t>19</w:t>
      </w:r>
      <w:r w:rsidR="005B1BE5" w:rsidRPr="0072707B">
        <w:rPr>
          <w:szCs w:val="24"/>
        </w:rPr>
        <w:t>, 056316 (2012).</w:t>
      </w:r>
    </w:p>
    <w:p w14:paraId="5E31887A" w14:textId="577889CB" w:rsidR="005B1BE5" w:rsidRPr="0072707B" w:rsidRDefault="00A01F22">
      <w:pPr>
        <w:autoSpaceDE w:val="0"/>
        <w:autoSpaceDN w:val="0"/>
        <w:adjustRightInd w:val="0"/>
        <w:ind w:left="720" w:hanging="720"/>
        <w:rPr>
          <w:szCs w:val="24"/>
        </w:rPr>
      </w:pPr>
      <w:r w:rsidRPr="0072707B">
        <w:rPr>
          <w:szCs w:val="24"/>
        </w:rPr>
        <w:t>56</w:t>
      </w:r>
      <w:r w:rsidR="005B1BE5" w:rsidRPr="0072707B">
        <w:rPr>
          <w:szCs w:val="24"/>
        </w:rPr>
        <w:t>.</w:t>
      </w:r>
      <w:r w:rsidR="005B1BE5" w:rsidRPr="0072707B">
        <w:rPr>
          <w:szCs w:val="24"/>
        </w:rPr>
        <w:tab/>
        <w:t xml:space="preserve">S. W. Haan, J. D. Lindl, D. A. Callahan, D. S. Clark, J. D. Salmonson, B. A. Hammel, L. J. Atherton, R. C. Cook, M. J. Edwards, S. Glenzer, A. V. Hamza, S. P. Hatchett, M. C. Herrmann, D. E. Hinkel, D. D. Ho, H. Huang, O. S. Jones, J. Kline, G. Kyrala, O. L. Landen, B. J. MacGowan, M. M. Marinak, D. D. Meyerhofer, J. L. Milovich, K. A. Moreno, E. I. Moses, D. H. Munro, A. Nikroo, R. E. Olson, K. Peterson, S. M. Pollaine, J. E. Ralph, H. F. Robey, B. K. Spears, P. T. Springer, L. J. Suter, C. A. Thomas, R. P. Town, R. Vesey, S. V. Weber, H. L. Wilkens, and D. C. Wilson, Phys. Plasmas </w:t>
      </w:r>
      <w:r w:rsidR="005B1BE5" w:rsidRPr="0072707B">
        <w:rPr>
          <w:b/>
          <w:bCs/>
          <w:szCs w:val="24"/>
        </w:rPr>
        <w:t>18</w:t>
      </w:r>
      <w:r w:rsidR="005B1BE5" w:rsidRPr="0072707B">
        <w:rPr>
          <w:szCs w:val="24"/>
        </w:rPr>
        <w:t>, 051001 (2011).</w:t>
      </w:r>
    </w:p>
    <w:p w14:paraId="2D4DA92E" w14:textId="464B0FD4" w:rsidR="005B1BE5" w:rsidRPr="0072707B" w:rsidRDefault="00A01F22">
      <w:pPr>
        <w:autoSpaceDE w:val="0"/>
        <w:autoSpaceDN w:val="0"/>
        <w:adjustRightInd w:val="0"/>
        <w:ind w:left="720" w:hanging="720"/>
        <w:rPr>
          <w:szCs w:val="24"/>
        </w:rPr>
      </w:pPr>
      <w:r w:rsidRPr="0072707B">
        <w:rPr>
          <w:szCs w:val="24"/>
        </w:rPr>
        <w:t>57</w:t>
      </w:r>
      <w:r w:rsidR="005B1BE5" w:rsidRPr="0072707B">
        <w:rPr>
          <w:szCs w:val="24"/>
        </w:rPr>
        <w:t>.</w:t>
      </w:r>
      <w:r w:rsidR="005B1BE5" w:rsidRPr="0072707B">
        <w:rPr>
          <w:szCs w:val="24"/>
        </w:rPr>
        <w:tab/>
        <w:t>D. T. Casey, J. A. Frenje, M. Gatu Johnson, F. H. Séguin, C. K. Li, R. D. Petrasso, V. Yu. Glebov, J. Katz, J. P. Knauer, D. D. Meyerhofer, T. C. Sangster, R. M. Bionta, D. L. Bleuel, T. Döppner, S. Glenzer, E. Hartouni, S. P. Hatchett, S. Le Pape, T. Ma, A. MacKinnon, M. A. Mckernan, M. Moran, E. Moses, H.</w:t>
      </w:r>
      <w:r w:rsidR="005B1BE5" w:rsidRPr="0072707B">
        <w:rPr>
          <w:szCs w:val="24"/>
        </w:rPr>
        <w:noBreakHyphen/>
        <w:t xml:space="preserve">S. Park, J. Ralph, B. A. Remington, V. Smalyuk, C. B. Yeamans, J. Kline, G. Kyrala, G. A. Chandler, R. J. Leeper, C. L. Ruiz, G. W. Cooper, A. J. Nelson, K. Fletcher, </w:t>
      </w:r>
      <w:r w:rsidR="005B1BE5" w:rsidRPr="0072707B">
        <w:rPr>
          <w:szCs w:val="24"/>
        </w:rPr>
        <w:lastRenderedPageBreak/>
        <w:t xml:space="preserve">J. Kilkenny, M. Farrell, D. Jasion, and R. Paguio, Rev. Sci. Instrum. </w:t>
      </w:r>
      <w:r w:rsidR="005B1BE5" w:rsidRPr="0072707B">
        <w:rPr>
          <w:b/>
          <w:bCs/>
          <w:szCs w:val="24"/>
        </w:rPr>
        <w:t>83</w:t>
      </w:r>
      <w:r w:rsidR="005B1BE5" w:rsidRPr="0072707B">
        <w:rPr>
          <w:szCs w:val="24"/>
        </w:rPr>
        <w:t>, 10D912 (2012).</w:t>
      </w:r>
    </w:p>
    <w:p w14:paraId="17602307" w14:textId="48AB251C" w:rsidR="005B1BE5" w:rsidRPr="0072707B" w:rsidRDefault="00A01F22">
      <w:pPr>
        <w:autoSpaceDE w:val="0"/>
        <w:autoSpaceDN w:val="0"/>
        <w:adjustRightInd w:val="0"/>
        <w:ind w:left="720" w:hanging="720"/>
        <w:rPr>
          <w:szCs w:val="24"/>
        </w:rPr>
      </w:pPr>
      <w:r w:rsidRPr="0072707B">
        <w:rPr>
          <w:szCs w:val="24"/>
        </w:rPr>
        <w:t>58</w:t>
      </w:r>
      <w:r w:rsidR="005B1BE5" w:rsidRPr="0072707B">
        <w:rPr>
          <w:szCs w:val="24"/>
        </w:rPr>
        <w:t>.</w:t>
      </w:r>
      <w:r w:rsidR="005B1BE5" w:rsidRPr="0072707B">
        <w:rPr>
          <w:szCs w:val="24"/>
        </w:rPr>
        <w:tab/>
        <w:t xml:space="preserve">M. Gatu Johnson, J. A. Frenje, D. T. Casey, C. K. Li, F. H. Seguin, R. Petrasso, R. Ashabranner, R. M. Bionta, D. L. Bleuel, E. J. Bond, J. A. Caggiano, A. Carpenter, C. J. Cerjan, T. J. Clancy, T. Doeppner, M. J. Eckart, M. J. Edwards, S. Friedrich, S. H. Glenzer, S. W. Haan, E. P. Hartouni, R. Hatarik, S. P. Hatchett, O. S. Jones, G. Kyrala, S. Le Pape, R. A. Lerche, O. L. Landen, T. Ma, A. J. MacKinnon, M. A. McKernan, M. J. Moran, E. Moses, D. H. Munro, J. McNaney, H. S. Park, J. Ralph, B. Remington, J. R. Rygg, S. M. Sepke, V. Smalyuk, B. Spears, P. T. Springer, C. B. Yeamans, M. Farrell, D. Jasion, J. D. Kilkenny, A. Nikroo, R. Paguio, J. P. Knauer, V. Yu Glebov, T. C. Sangster, R. Betti, C. Stoeckl, J. Magoon, M. J. Shoup III, G. P. Grim, J. Kline, G. L. Morgan, T. J. Murphy, R. J. Leeper, C. L. Ruiz, G. W. Cooper, and A. J. Nelson, Rev. Sci. Instrum. </w:t>
      </w:r>
      <w:r w:rsidR="005B1BE5" w:rsidRPr="0072707B">
        <w:rPr>
          <w:b/>
          <w:bCs/>
          <w:szCs w:val="24"/>
        </w:rPr>
        <w:t>83</w:t>
      </w:r>
      <w:r w:rsidR="005B1BE5" w:rsidRPr="0072707B">
        <w:rPr>
          <w:szCs w:val="24"/>
        </w:rPr>
        <w:t>, 10D308 (2012).</w:t>
      </w:r>
    </w:p>
    <w:p w14:paraId="5E2C8ACC" w14:textId="68BB8EFE" w:rsidR="005B1BE5" w:rsidRPr="0072707B" w:rsidRDefault="00A01F22">
      <w:pPr>
        <w:autoSpaceDE w:val="0"/>
        <w:autoSpaceDN w:val="0"/>
        <w:adjustRightInd w:val="0"/>
        <w:ind w:left="720" w:hanging="720"/>
        <w:rPr>
          <w:szCs w:val="24"/>
        </w:rPr>
      </w:pPr>
      <w:r w:rsidRPr="0072707B">
        <w:rPr>
          <w:szCs w:val="24"/>
        </w:rPr>
        <w:t>59</w:t>
      </w:r>
      <w:r w:rsidR="005B1BE5" w:rsidRPr="0072707B">
        <w:rPr>
          <w:szCs w:val="24"/>
        </w:rPr>
        <w:t>.</w:t>
      </w:r>
      <w:r w:rsidR="005B1BE5" w:rsidRPr="0072707B">
        <w:rPr>
          <w:szCs w:val="24"/>
        </w:rPr>
        <w:tab/>
        <w:t xml:space="preserve">B. Cheng, T. J. T. Kwan, S. A. Yi, O. L. Landen, Y. M. Wang, C. J. Cerjan, S. H. Batha, and F. J. Wysocki, Phys. Rev. E </w:t>
      </w:r>
      <w:r w:rsidR="005B1BE5" w:rsidRPr="0072707B">
        <w:rPr>
          <w:b/>
          <w:bCs/>
          <w:szCs w:val="24"/>
        </w:rPr>
        <w:t>98</w:t>
      </w:r>
      <w:r w:rsidR="005B1BE5" w:rsidRPr="0072707B">
        <w:rPr>
          <w:szCs w:val="24"/>
        </w:rPr>
        <w:t>, 023203 (2018).</w:t>
      </w:r>
    </w:p>
    <w:p w14:paraId="6DD5AA58" w14:textId="7E698EB8" w:rsidR="005B1BE5" w:rsidRPr="0072707B" w:rsidRDefault="00A01F22">
      <w:pPr>
        <w:autoSpaceDE w:val="0"/>
        <w:autoSpaceDN w:val="0"/>
        <w:adjustRightInd w:val="0"/>
        <w:ind w:left="720" w:hanging="720"/>
        <w:rPr>
          <w:szCs w:val="24"/>
        </w:rPr>
      </w:pPr>
      <w:r w:rsidRPr="0072707B">
        <w:rPr>
          <w:szCs w:val="24"/>
        </w:rPr>
        <w:t>60</w:t>
      </w:r>
      <w:r w:rsidR="005B1BE5" w:rsidRPr="0072707B">
        <w:rPr>
          <w:szCs w:val="24"/>
        </w:rPr>
        <w:t>.</w:t>
      </w:r>
      <w:r w:rsidR="005B1BE5" w:rsidRPr="0072707B">
        <w:rPr>
          <w:szCs w:val="24"/>
        </w:rPr>
        <w:tab/>
        <w:t xml:space="preserve">O. A. Hurricane, D. A. Callahan, P. T. Springer, M. J. Edwards, P. Patel, K. Baker, D. T. Casey, L. Divol, T. Döppner, D. E. Hinkel, L. F. Berzak Hopkins, A. Kritcher, S. Le Pape, S. Maclaren, L. Masse, A. Pak, L. Pickworth, J. Ralph, C. Thomas, A. Yi, and A. Zylstra, Plasma Phys. Controlled Fusion </w:t>
      </w:r>
      <w:r w:rsidR="005B1BE5" w:rsidRPr="0072707B">
        <w:rPr>
          <w:b/>
          <w:bCs/>
          <w:szCs w:val="24"/>
        </w:rPr>
        <w:t>61</w:t>
      </w:r>
      <w:r w:rsidR="005B1BE5" w:rsidRPr="0072707B">
        <w:rPr>
          <w:szCs w:val="24"/>
        </w:rPr>
        <w:t>, 014033 (2018).</w:t>
      </w:r>
    </w:p>
    <w:p w14:paraId="38F4E3EF" w14:textId="329530FD" w:rsidR="005B1BE5" w:rsidRPr="0072707B" w:rsidRDefault="00A01F22">
      <w:pPr>
        <w:ind w:left="720" w:hanging="720"/>
      </w:pPr>
      <w:r w:rsidRPr="0072707B">
        <w:rPr>
          <w:szCs w:val="24"/>
        </w:rPr>
        <w:t>61</w:t>
      </w:r>
      <w:r w:rsidR="005B1BE5" w:rsidRPr="0072707B">
        <w:rPr>
          <w:szCs w:val="24"/>
        </w:rPr>
        <w:t>.</w:t>
      </w:r>
      <w:r w:rsidR="005B1BE5" w:rsidRPr="0072707B">
        <w:rPr>
          <w:szCs w:val="24"/>
        </w:rPr>
        <w:tab/>
        <w:t xml:space="preserve">A. R. Christopherson, R. Betti, J. Howard, K. M. Woo, A. Bose, E. M. Campbell, and V. Gopalaswamy, Phys. Plasma </w:t>
      </w:r>
      <w:r w:rsidR="005B1BE5" w:rsidRPr="0072707B">
        <w:rPr>
          <w:b/>
          <w:bCs/>
          <w:szCs w:val="24"/>
        </w:rPr>
        <w:t>25</w:t>
      </w:r>
      <w:r w:rsidR="005B1BE5" w:rsidRPr="0072707B">
        <w:rPr>
          <w:szCs w:val="24"/>
        </w:rPr>
        <w:t>, 072704 (2018).</w:t>
      </w:r>
    </w:p>
    <w:p w14:paraId="25D92C4E" w14:textId="20853566" w:rsidR="005B1BE5" w:rsidRPr="0072707B" w:rsidRDefault="00A01F22">
      <w:pPr>
        <w:autoSpaceDE w:val="0"/>
        <w:autoSpaceDN w:val="0"/>
        <w:adjustRightInd w:val="0"/>
        <w:ind w:left="720" w:hanging="720"/>
        <w:rPr>
          <w:szCs w:val="24"/>
        </w:rPr>
      </w:pPr>
      <w:r w:rsidRPr="0072707B">
        <w:rPr>
          <w:szCs w:val="24"/>
        </w:rPr>
        <w:t>62</w:t>
      </w:r>
      <w:r w:rsidR="005B1BE5" w:rsidRPr="0072707B">
        <w:rPr>
          <w:szCs w:val="24"/>
        </w:rPr>
        <w:t>.</w:t>
      </w:r>
      <w:r w:rsidR="005B1BE5" w:rsidRPr="0072707B">
        <w:rPr>
          <w:szCs w:val="24"/>
        </w:rPr>
        <w:tab/>
        <w:t xml:space="preserve">M. C. Herrmann, M. Tabak, and J. D. Lindl, Nucl. Fusion </w:t>
      </w:r>
      <w:r w:rsidR="005B1BE5" w:rsidRPr="0072707B">
        <w:rPr>
          <w:b/>
          <w:bCs/>
          <w:szCs w:val="24"/>
        </w:rPr>
        <w:t>41</w:t>
      </w:r>
      <w:r w:rsidR="005B1BE5" w:rsidRPr="0072707B">
        <w:rPr>
          <w:szCs w:val="24"/>
        </w:rPr>
        <w:t>, 99 (2001).</w:t>
      </w:r>
    </w:p>
    <w:p w14:paraId="17857611" w14:textId="315E5B94" w:rsidR="005B1BE5" w:rsidRPr="0072707B" w:rsidRDefault="00A01F22">
      <w:pPr>
        <w:autoSpaceDE w:val="0"/>
        <w:autoSpaceDN w:val="0"/>
        <w:adjustRightInd w:val="0"/>
        <w:ind w:left="720" w:hanging="720"/>
        <w:rPr>
          <w:szCs w:val="24"/>
        </w:rPr>
      </w:pPr>
      <w:r w:rsidRPr="0072707B">
        <w:rPr>
          <w:szCs w:val="24"/>
        </w:rPr>
        <w:lastRenderedPageBreak/>
        <w:t>63</w:t>
      </w:r>
      <w:r w:rsidR="005B1BE5" w:rsidRPr="0072707B">
        <w:rPr>
          <w:szCs w:val="24"/>
        </w:rPr>
        <w:t>.</w:t>
      </w:r>
      <w:r w:rsidR="005B1BE5" w:rsidRPr="0072707B">
        <w:rPr>
          <w:szCs w:val="24"/>
        </w:rPr>
        <w:tab/>
        <w:t xml:space="preserve">R. Betti, A. R. Christopherson, B. K. Spears, R. Nora, A. Bose, J. Howard, K. M. Woo, M. J. Edwards, and J. Sanz, Phys. Rev. Lett. </w:t>
      </w:r>
      <w:r w:rsidR="005B1BE5" w:rsidRPr="0072707B">
        <w:rPr>
          <w:b/>
          <w:bCs/>
          <w:szCs w:val="24"/>
        </w:rPr>
        <w:t>114</w:t>
      </w:r>
      <w:r w:rsidR="005B1BE5" w:rsidRPr="0072707B">
        <w:rPr>
          <w:szCs w:val="24"/>
        </w:rPr>
        <w:t>, 255003 (2015).</w:t>
      </w:r>
    </w:p>
    <w:p w14:paraId="760F39D2" w14:textId="0BEC0839" w:rsidR="005B1BE5" w:rsidRPr="0072707B" w:rsidRDefault="00A01F22">
      <w:pPr>
        <w:ind w:left="720" w:hanging="720"/>
      </w:pPr>
      <w:r w:rsidRPr="0072707B">
        <w:rPr>
          <w:szCs w:val="24"/>
        </w:rPr>
        <w:t>64</w:t>
      </w:r>
      <w:r w:rsidR="005B1BE5" w:rsidRPr="0072707B">
        <w:rPr>
          <w:szCs w:val="24"/>
        </w:rPr>
        <w:t>.</w:t>
      </w:r>
      <w:r w:rsidR="005B1BE5" w:rsidRPr="0072707B">
        <w:rPr>
          <w:szCs w:val="24"/>
        </w:rPr>
        <w:tab/>
        <w:t xml:space="preserve">J. D. Lindl, S. W. Haan, O. L. Landen, A. R. Christopherson, and R. Betti, Phys. Plasma </w:t>
      </w:r>
      <w:r w:rsidR="005B1BE5" w:rsidRPr="0072707B">
        <w:rPr>
          <w:b/>
          <w:bCs/>
          <w:szCs w:val="24"/>
        </w:rPr>
        <w:t>25</w:t>
      </w:r>
      <w:r w:rsidR="005B1BE5" w:rsidRPr="0072707B">
        <w:rPr>
          <w:szCs w:val="24"/>
        </w:rPr>
        <w:t>, 122704 (2018).</w:t>
      </w:r>
    </w:p>
    <w:p w14:paraId="412A30B7" w14:textId="790422CF" w:rsidR="005B1BE5" w:rsidRPr="0072707B" w:rsidRDefault="00A01F22">
      <w:pPr>
        <w:ind w:left="720" w:hanging="720"/>
      </w:pPr>
      <w:r w:rsidRPr="0072707B">
        <w:rPr>
          <w:szCs w:val="24"/>
        </w:rPr>
        <w:t>65</w:t>
      </w:r>
      <w:r w:rsidR="005B1BE5" w:rsidRPr="0072707B">
        <w:rPr>
          <w:szCs w:val="24"/>
        </w:rPr>
        <w:t>.</w:t>
      </w:r>
      <w:r w:rsidR="005B1BE5" w:rsidRPr="0072707B">
        <w:rPr>
          <w:szCs w:val="24"/>
        </w:rPr>
        <w:tab/>
      </w:r>
      <w:r w:rsidR="005B1BE5" w:rsidRPr="0072707B">
        <w:rPr>
          <w:spacing w:val="-6"/>
          <w:szCs w:val="24"/>
        </w:rPr>
        <w:t xml:space="preserve">B. Cheng, T. J. T. Kwan, Y.-M. Wang, and S. H. Batha, Phys. Plasma </w:t>
      </w:r>
      <w:r w:rsidR="005B1BE5" w:rsidRPr="0072707B">
        <w:rPr>
          <w:b/>
          <w:bCs/>
          <w:spacing w:val="-6"/>
          <w:szCs w:val="24"/>
        </w:rPr>
        <w:t>21</w:t>
      </w:r>
      <w:r w:rsidR="005B1BE5" w:rsidRPr="0072707B">
        <w:rPr>
          <w:spacing w:val="-6"/>
          <w:szCs w:val="24"/>
        </w:rPr>
        <w:t>, 102707 (2014).</w:t>
      </w:r>
    </w:p>
    <w:p w14:paraId="0A9BA70A" w14:textId="2EB85091" w:rsidR="005B1BE5" w:rsidRPr="0072707B" w:rsidRDefault="00A01F22">
      <w:r w:rsidRPr="0072707B">
        <w:rPr>
          <w:szCs w:val="24"/>
        </w:rPr>
        <w:t>66</w:t>
      </w:r>
      <w:r w:rsidR="005B1BE5" w:rsidRPr="0072707B">
        <w:rPr>
          <w:szCs w:val="24"/>
        </w:rPr>
        <w:t>.</w:t>
      </w:r>
      <w:r w:rsidR="005B1BE5" w:rsidRPr="0072707B">
        <w:rPr>
          <w:szCs w:val="24"/>
        </w:rPr>
        <w:tab/>
        <w:t xml:space="preserve">J. Paradela, F. García-Rubio, and J. Sanz, Phys. Plasmas </w:t>
      </w:r>
      <w:r w:rsidR="005B1BE5" w:rsidRPr="0072707B">
        <w:rPr>
          <w:b/>
          <w:bCs/>
          <w:szCs w:val="24"/>
        </w:rPr>
        <w:t>26</w:t>
      </w:r>
      <w:r w:rsidR="005B1BE5" w:rsidRPr="0072707B">
        <w:rPr>
          <w:szCs w:val="24"/>
        </w:rPr>
        <w:t>, 012705 (2019).</w:t>
      </w:r>
    </w:p>
    <w:p w14:paraId="1063D3D9" w14:textId="6FF79DC5" w:rsidR="005B1BE5" w:rsidRPr="0072707B" w:rsidRDefault="00A01F22">
      <w:pPr>
        <w:autoSpaceDE w:val="0"/>
        <w:autoSpaceDN w:val="0"/>
        <w:adjustRightInd w:val="0"/>
        <w:ind w:left="720" w:hanging="720"/>
        <w:rPr>
          <w:szCs w:val="24"/>
        </w:rPr>
      </w:pPr>
      <w:r w:rsidRPr="0072707B">
        <w:rPr>
          <w:szCs w:val="24"/>
        </w:rPr>
        <w:t>67</w:t>
      </w:r>
      <w:r w:rsidR="005B1BE5" w:rsidRPr="0072707B">
        <w:rPr>
          <w:szCs w:val="24"/>
        </w:rPr>
        <w:t>.</w:t>
      </w:r>
      <w:r w:rsidR="005B1BE5" w:rsidRPr="0072707B">
        <w:rPr>
          <w:szCs w:val="24"/>
        </w:rPr>
        <w:tab/>
        <w:t xml:space="preserve">H. S. Bosch and G. M. Hale, Nucl. Fusion </w:t>
      </w:r>
      <w:r w:rsidR="005B1BE5" w:rsidRPr="0072707B">
        <w:rPr>
          <w:b/>
          <w:bCs/>
          <w:szCs w:val="24"/>
        </w:rPr>
        <w:t>32</w:t>
      </w:r>
      <w:r w:rsidR="005B1BE5" w:rsidRPr="0072707B">
        <w:rPr>
          <w:szCs w:val="24"/>
        </w:rPr>
        <w:t>, 611 (1992).</w:t>
      </w:r>
    </w:p>
    <w:p w14:paraId="2A27FA2D" w14:textId="211E266B" w:rsidR="00A01F22" w:rsidRPr="006516DB" w:rsidRDefault="00A01F22">
      <w:pPr>
        <w:autoSpaceDE w:val="0"/>
        <w:autoSpaceDN w:val="0"/>
        <w:adjustRightInd w:val="0"/>
        <w:ind w:left="720" w:hanging="720"/>
        <w:rPr>
          <w:szCs w:val="24"/>
        </w:rPr>
      </w:pPr>
      <w:r w:rsidRPr="006516DB">
        <w:rPr>
          <w:szCs w:val="24"/>
        </w:rPr>
        <w:t>68.</w:t>
      </w:r>
      <w:r w:rsidRPr="006516DB">
        <w:rPr>
          <w:szCs w:val="24"/>
        </w:rPr>
        <w:tab/>
      </w:r>
      <w:r w:rsidR="00E75F01" w:rsidRPr="006516DB">
        <w:rPr>
          <w:szCs w:val="24"/>
        </w:rPr>
        <w:t xml:space="preserve">P. Gauthier, F. Chaland, and L. Masse, Phys. Rev. E </w:t>
      </w:r>
      <w:r w:rsidR="00E75F01" w:rsidRPr="006516DB">
        <w:rPr>
          <w:b/>
          <w:bCs/>
          <w:szCs w:val="24"/>
        </w:rPr>
        <w:t>70</w:t>
      </w:r>
      <w:r w:rsidR="00E75F01" w:rsidRPr="006516DB">
        <w:rPr>
          <w:szCs w:val="24"/>
        </w:rPr>
        <w:t>, 055401(R) (2004).</w:t>
      </w:r>
    </w:p>
    <w:p w14:paraId="60C2DB8F" w14:textId="1CB4A64C" w:rsidR="005B1BE5" w:rsidRPr="0072707B" w:rsidRDefault="00A01F22">
      <w:pPr>
        <w:autoSpaceDE w:val="0"/>
        <w:autoSpaceDN w:val="0"/>
        <w:adjustRightInd w:val="0"/>
        <w:ind w:left="720" w:hanging="720"/>
        <w:rPr>
          <w:szCs w:val="24"/>
        </w:rPr>
      </w:pPr>
      <w:r w:rsidRPr="0072707B">
        <w:rPr>
          <w:szCs w:val="24"/>
        </w:rPr>
        <w:t>69</w:t>
      </w:r>
      <w:r w:rsidR="005B1BE5" w:rsidRPr="0072707B">
        <w:rPr>
          <w:szCs w:val="24"/>
        </w:rPr>
        <w:t>.</w:t>
      </w:r>
      <w:r w:rsidR="005B1BE5" w:rsidRPr="0072707B">
        <w:rPr>
          <w:szCs w:val="24"/>
        </w:rPr>
        <w:tab/>
        <w:t xml:space="preserve">C. Cerjan, P. T. Springer, and S. M. Sepke, Phys. Plasmas </w:t>
      </w:r>
      <w:r w:rsidR="005B1BE5" w:rsidRPr="0072707B">
        <w:rPr>
          <w:b/>
          <w:bCs/>
          <w:szCs w:val="24"/>
        </w:rPr>
        <w:t>20</w:t>
      </w:r>
      <w:r w:rsidR="005B1BE5" w:rsidRPr="0072707B">
        <w:rPr>
          <w:szCs w:val="24"/>
        </w:rPr>
        <w:t>, 056319 (2013).</w:t>
      </w:r>
    </w:p>
    <w:p w14:paraId="2E6DF1D7" w14:textId="595C79C4" w:rsidR="005B1BE5" w:rsidRPr="0072707B" w:rsidRDefault="00A01F22">
      <w:pPr>
        <w:autoSpaceDE w:val="0"/>
        <w:autoSpaceDN w:val="0"/>
        <w:adjustRightInd w:val="0"/>
        <w:ind w:left="720" w:hanging="720"/>
        <w:rPr>
          <w:szCs w:val="24"/>
        </w:rPr>
      </w:pPr>
      <w:r w:rsidRPr="0072707B">
        <w:rPr>
          <w:szCs w:val="24"/>
        </w:rPr>
        <w:t>70</w:t>
      </w:r>
      <w:r w:rsidR="005B1BE5" w:rsidRPr="0072707B">
        <w:rPr>
          <w:szCs w:val="24"/>
        </w:rPr>
        <w:t>.</w:t>
      </w:r>
      <w:r w:rsidR="005B1BE5" w:rsidRPr="0072707B">
        <w:rPr>
          <w:szCs w:val="24"/>
        </w:rPr>
        <w:tab/>
        <w:t>B. I. Bennett, J. D. Johnson, G. I. Kerley, and G. T. Rood, Los Alamos National Laboratory, Los Alamos, NM, Report LA-7130 (1978).</w:t>
      </w:r>
    </w:p>
    <w:p w14:paraId="4AE3865E" w14:textId="4BB82AF8" w:rsidR="005B1BE5" w:rsidRPr="0072707B" w:rsidRDefault="00A01F22">
      <w:r w:rsidRPr="0072707B">
        <w:rPr>
          <w:szCs w:val="24"/>
        </w:rPr>
        <w:t>71</w:t>
      </w:r>
      <w:r w:rsidR="005B1BE5" w:rsidRPr="0072707B">
        <w:rPr>
          <w:szCs w:val="24"/>
        </w:rPr>
        <w:t>.</w:t>
      </w:r>
      <w:r w:rsidR="005B1BE5" w:rsidRPr="0072707B">
        <w:rPr>
          <w:szCs w:val="24"/>
        </w:rPr>
        <w:tab/>
        <w:t xml:space="preserve">J. Yuan, G. A. Moses, and P. W. McKenty, Phys. Rev. E </w:t>
      </w:r>
      <w:r w:rsidR="005B1BE5" w:rsidRPr="0072707B">
        <w:rPr>
          <w:b/>
          <w:bCs/>
          <w:szCs w:val="24"/>
        </w:rPr>
        <w:t>72</w:t>
      </w:r>
      <w:r w:rsidR="005B1BE5" w:rsidRPr="0072707B">
        <w:rPr>
          <w:szCs w:val="24"/>
        </w:rPr>
        <w:t>, 046706 (2005).</w:t>
      </w:r>
    </w:p>
    <w:p w14:paraId="15A6A602" w14:textId="735552F8" w:rsidR="005B1BE5" w:rsidRPr="0072707B" w:rsidRDefault="00A01F22">
      <w:pPr>
        <w:autoSpaceDE w:val="0"/>
        <w:autoSpaceDN w:val="0"/>
        <w:adjustRightInd w:val="0"/>
        <w:ind w:left="720" w:hanging="720"/>
        <w:rPr>
          <w:szCs w:val="24"/>
        </w:rPr>
      </w:pPr>
      <w:r w:rsidRPr="0072707B">
        <w:rPr>
          <w:szCs w:val="24"/>
        </w:rPr>
        <w:t>72</w:t>
      </w:r>
      <w:r w:rsidR="005B1BE5" w:rsidRPr="0072707B">
        <w:rPr>
          <w:szCs w:val="24"/>
        </w:rPr>
        <w:t>.</w:t>
      </w:r>
      <w:r w:rsidR="005B1BE5" w:rsidRPr="0072707B">
        <w:rPr>
          <w:szCs w:val="24"/>
        </w:rPr>
        <w:tab/>
        <w:t xml:space="preserve">A. Bose, R. Betti, D. Shvarts, and K. M. Woo, Phys. Plasmas </w:t>
      </w:r>
      <w:r w:rsidR="005B1BE5" w:rsidRPr="0072707B">
        <w:rPr>
          <w:b/>
          <w:bCs/>
          <w:szCs w:val="24"/>
        </w:rPr>
        <w:t>24</w:t>
      </w:r>
      <w:r w:rsidR="005B1BE5" w:rsidRPr="0072707B">
        <w:rPr>
          <w:szCs w:val="24"/>
        </w:rPr>
        <w:t>, 102704 (2017).</w:t>
      </w:r>
    </w:p>
    <w:p w14:paraId="4B93567B" w14:textId="2F9CB0FD" w:rsidR="00323ED7" w:rsidRDefault="00A01F22">
      <w:r w:rsidRPr="0072707B">
        <w:rPr>
          <w:szCs w:val="24"/>
        </w:rPr>
        <w:t>73</w:t>
      </w:r>
      <w:r w:rsidR="005B1BE5" w:rsidRPr="0072707B">
        <w:rPr>
          <w:szCs w:val="24"/>
        </w:rPr>
        <w:t>.</w:t>
      </w:r>
      <w:r w:rsidR="005B1BE5" w:rsidRPr="0072707B">
        <w:rPr>
          <w:szCs w:val="24"/>
        </w:rPr>
        <w:tab/>
      </w:r>
      <w:r w:rsidR="005B1BE5" w:rsidRPr="0072707B">
        <w:t>F. Weilacher, P. B. Radha, and C. Forrest, Phys. Plasmas 25, 042704 (2018).</w:t>
      </w:r>
    </w:p>
    <w:sectPr w:rsidR="00323ED7" w:rsidSect="00161C46">
      <w:footerReference w:type="default" r:id="rId4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17DE0" w14:textId="77777777" w:rsidR="00D5292C" w:rsidRDefault="00D5292C" w:rsidP="00AB36D9">
      <w:pPr>
        <w:spacing w:line="240" w:lineRule="auto"/>
      </w:pPr>
      <w:r>
        <w:separator/>
      </w:r>
    </w:p>
  </w:endnote>
  <w:endnote w:type="continuationSeparator" w:id="0">
    <w:p w14:paraId="17584991" w14:textId="77777777" w:rsidR="00D5292C" w:rsidRDefault="00D5292C" w:rsidP="00AB36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LTStd-Roman">
    <w:altName w:val="Times New Roman"/>
    <w:panose1 w:val="020206030504050203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CA23D" w14:textId="06FC95CC" w:rsidR="00D5292C" w:rsidRDefault="00D5292C" w:rsidP="00161C46">
    <w:pPr>
      <w:pStyle w:val="Footer"/>
      <w:jc w:val="center"/>
    </w:pPr>
    <w:r>
      <w:fldChar w:fldCharType="begin"/>
    </w:r>
    <w:r>
      <w:instrText xml:space="preserve"> PAGE   \* MERGEFORMAT </w:instrText>
    </w:r>
    <w:r>
      <w:fldChar w:fldCharType="separate"/>
    </w:r>
    <w:r w:rsidR="000D17C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EF72A" w14:textId="77777777" w:rsidR="00D5292C" w:rsidRDefault="00D5292C" w:rsidP="00AB36D9">
      <w:pPr>
        <w:spacing w:line="240" w:lineRule="auto"/>
      </w:pPr>
      <w:r>
        <w:separator/>
      </w:r>
    </w:p>
  </w:footnote>
  <w:footnote w:type="continuationSeparator" w:id="0">
    <w:p w14:paraId="64D21C26" w14:textId="77777777" w:rsidR="00D5292C" w:rsidRDefault="00D5292C" w:rsidP="00AB36D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E5"/>
    <w:rsid w:val="0000397C"/>
    <w:rsid w:val="00020915"/>
    <w:rsid w:val="000401BF"/>
    <w:rsid w:val="00086827"/>
    <w:rsid w:val="00093A7F"/>
    <w:rsid w:val="00093D05"/>
    <w:rsid w:val="000C5C9B"/>
    <w:rsid w:val="000D17CD"/>
    <w:rsid w:val="000E31D1"/>
    <w:rsid w:val="00101DD8"/>
    <w:rsid w:val="00106BBA"/>
    <w:rsid w:val="00152858"/>
    <w:rsid w:val="00161C46"/>
    <w:rsid w:val="00175099"/>
    <w:rsid w:val="001873E0"/>
    <w:rsid w:val="001970D6"/>
    <w:rsid w:val="001A2D96"/>
    <w:rsid w:val="001A6D61"/>
    <w:rsid w:val="001A7F1E"/>
    <w:rsid w:val="001B79BE"/>
    <w:rsid w:val="001B7A95"/>
    <w:rsid w:val="001D2ACF"/>
    <w:rsid w:val="001F6C04"/>
    <w:rsid w:val="0022200C"/>
    <w:rsid w:val="00262DB9"/>
    <w:rsid w:val="00266D7A"/>
    <w:rsid w:val="002A732C"/>
    <w:rsid w:val="002C3EB9"/>
    <w:rsid w:val="002E23AC"/>
    <w:rsid w:val="002E322B"/>
    <w:rsid w:val="002E71FC"/>
    <w:rsid w:val="002F3BFA"/>
    <w:rsid w:val="003057D8"/>
    <w:rsid w:val="00323D8A"/>
    <w:rsid w:val="00323ED7"/>
    <w:rsid w:val="00333F09"/>
    <w:rsid w:val="0034382C"/>
    <w:rsid w:val="0034469F"/>
    <w:rsid w:val="00385B88"/>
    <w:rsid w:val="003F2514"/>
    <w:rsid w:val="003F2E6E"/>
    <w:rsid w:val="003F6C8D"/>
    <w:rsid w:val="00400853"/>
    <w:rsid w:val="004205CE"/>
    <w:rsid w:val="00423461"/>
    <w:rsid w:val="004434B4"/>
    <w:rsid w:val="00462167"/>
    <w:rsid w:val="004A7D16"/>
    <w:rsid w:val="004B7223"/>
    <w:rsid w:val="004C6376"/>
    <w:rsid w:val="004F0203"/>
    <w:rsid w:val="004F2CFB"/>
    <w:rsid w:val="004F749D"/>
    <w:rsid w:val="005075B7"/>
    <w:rsid w:val="00543FD6"/>
    <w:rsid w:val="0054607B"/>
    <w:rsid w:val="0057407F"/>
    <w:rsid w:val="0058736A"/>
    <w:rsid w:val="005957DF"/>
    <w:rsid w:val="00595E33"/>
    <w:rsid w:val="005B1BE5"/>
    <w:rsid w:val="005B259F"/>
    <w:rsid w:val="005C7463"/>
    <w:rsid w:val="005E7B1B"/>
    <w:rsid w:val="005F4589"/>
    <w:rsid w:val="00644C62"/>
    <w:rsid w:val="006454E0"/>
    <w:rsid w:val="006516DB"/>
    <w:rsid w:val="0065479F"/>
    <w:rsid w:val="0066504E"/>
    <w:rsid w:val="006667C3"/>
    <w:rsid w:val="00685528"/>
    <w:rsid w:val="006A713C"/>
    <w:rsid w:val="006B3861"/>
    <w:rsid w:val="006B4946"/>
    <w:rsid w:val="006C6299"/>
    <w:rsid w:val="006D4F95"/>
    <w:rsid w:val="006E0C30"/>
    <w:rsid w:val="006E7932"/>
    <w:rsid w:val="00725680"/>
    <w:rsid w:val="0072707B"/>
    <w:rsid w:val="007325AF"/>
    <w:rsid w:val="00756C0E"/>
    <w:rsid w:val="00756F0D"/>
    <w:rsid w:val="0076622A"/>
    <w:rsid w:val="00766998"/>
    <w:rsid w:val="00792DE2"/>
    <w:rsid w:val="007B2A61"/>
    <w:rsid w:val="007F302D"/>
    <w:rsid w:val="008001F4"/>
    <w:rsid w:val="008314B3"/>
    <w:rsid w:val="0086799F"/>
    <w:rsid w:val="008B0867"/>
    <w:rsid w:val="008C3B80"/>
    <w:rsid w:val="008C4B32"/>
    <w:rsid w:val="008C5E92"/>
    <w:rsid w:val="008D1CEB"/>
    <w:rsid w:val="008F6557"/>
    <w:rsid w:val="00904174"/>
    <w:rsid w:val="009139AE"/>
    <w:rsid w:val="00914096"/>
    <w:rsid w:val="00923DB0"/>
    <w:rsid w:val="00931078"/>
    <w:rsid w:val="00940AEC"/>
    <w:rsid w:val="00957D13"/>
    <w:rsid w:val="009775B7"/>
    <w:rsid w:val="009B7FDA"/>
    <w:rsid w:val="009C080D"/>
    <w:rsid w:val="009C4CDE"/>
    <w:rsid w:val="009D1156"/>
    <w:rsid w:val="009F6C24"/>
    <w:rsid w:val="00A01F22"/>
    <w:rsid w:val="00A0488D"/>
    <w:rsid w:val="00A06E56"/>
    <w:rsid w:val="00A14497"/>
    <w:rsid w:val="00A35D57"/>
    <w:rsid w:val="00A95DC6"/>
    <w:rsid w:val="00A96833"/>
    <w:rsid w:val="00AB36D9"/>
    <w:rsid w:val="00AE216F"/>
    <w:rsid w:val="00AE2410"/>
    <w:rsid w:val="00AE3743"/>
    <w:rsid w:val="00AE694D"/>
    <w:rsid w:val="00AF797D"/>
    <w:rsid w:val="00B12B9B"/>
    <w:rsid w:val="00B6385A"/>
    <w:rsid w:val="00B654FA"/>
    <w:rsid w:val="00B656A7"/>
    <w:rsid w:val="00B70C5D"/>
    <w:rsid w:val="00B96161"/>
    <w:rsid w:val="00BB520D"/>
    <w:rsid w:val="00BC4F41"/>
    <w:rsid w:val="00BE1BD8"/>
    <w:rsid w:val="00BE361E"/>
    <w:rsid w:val="00BE3A14"/>
    <w:rsid w:val="00BE49DB"/>
    <w:rsid w:val="00BF6DF2"/>
    <w:rsid w:val="00BF7858"/>
    <w:rsid w:val="00C11828"/>
    <w:rsid w:val="00C42DFE"/>
    <w:rsid w:val="00C5343F"/>
    <w:rsid w:val="00C75B14"/>
    <w:rsid w:val="00CB3942"/>
    <w:rsid w:val="00CB7D9A"/>
    <w:rsid w:val="00CD64B1"/>
    <w:rsid w:val="00D12871"/>
    <w:rsid w:val="00D22CF5"/>
    <w:rsid w:val="00D5292C"/>
    <w:rsid w:val="00D56611"/>
    <w:rsid w:val="00D8226A"/>
    <w:rsid w:val="00DE2D68"/>
    <w:rsid w:val="00DE3758"/>
    <w:rsid w:val="00E34595"/>
    <w:rsid w:val="00E36CC0"/>
    <w:rsid w:val="00E47473"/>
    <w:rsid w:val="00E75F01"/>
    <w:rsid w:val="00E81936"/>
    <w:rsid w:val="00E84A20"/>
    <w:rsid w:val="00E9647C"/>
    <w:rsid w:val="00F023A9"/>
    <w:rsid w:val="00F11405"/>
    <w:rsid w:val="00F12024"/>
    <w:rsid w:val="00F33BBB"/>
    <w:rsid w:val="00F35ACF"/>
    <w:rsid w:val="00F36E32"/>
    <w:rsid w:val="00F554F6"/>
    <w:rsid w:val="00F6170E"/>
    <w:rsid w:val="00F62060"/>
    <w:rsid w:val="00F647D8"/>
    <w:rsid w:val="00F7268F"/>
    <w:rsid w:val="00FE326F"/>
    <w:rsid w:val="00FF210B"/>
    <w:rsid w:val="00FF4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3"/>
    <o:shapelayout v:ext="edit">
      <o:idmap v:ext="edit" data="1"/>
    </o:shapelayout>
  </w:shapeDefaults>
  <w:decimalSymbol w:val="."/>
  <w:listSeparator w:val=","/>
  <w14:docId w14:val="15ADE9C2"/>
  <w15:docId w15:val="{181AF6D1-61F7-4D66-9FA9-A3B5F091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47C"/>
    <w:pPr>
      <w:spacing w:line="480" w:lineRule="auto"/>
      <w:jc w:val="both"/>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B1BE5"/>
  </w:style>
  <w:style w:type="character" w:customStyle="1" w:styleId="Italicalphasub">
    <w:name w:val="Italic alpha sub"/>
    <w:rsid w:val="005B1BE5"/>
    <w:rPr>
      <w:rFonts w:ascii="Times New Roman" w:hAnsi="Times New Roman"/>
      <w:i/>
      <w:position w:val="-6"/>
      <w:sz w:val="20"/>
    </w:rPr>
  </w:style>
  <w:style w:type="character" w:customStyle="1" w:styleId="Italicalphasuper">
    <w:name w:val="Italic alpha super"/>
    <w:rsid w:val="005B1BE5"/>
    <w:rPr>
      <w:rFonts w:ascii="Times New Roman" w:hAnsi="Times New Roman"/>
      <w:i/>
      <w:position w:val="6"/>
      <w:sz w:val="20"/>
    </w:rPr>
  </w:style>
  <w:style w:type="character" w:customStyle="1" w:styleId="Italicnumericsub">
    <w:name w:val="Italic numeric sub"/>
    <w:rsid w:val="005B1BE5"/>
    <w:rPr>
      <w:rFonts w:ascii="Times New Roman" w:hAnsi="Times New Roman"/>
      <w:i/>
      <w:position w:val="-6"/>
      <w:sz w:val="20"/>
    </w:rPr>
  </w:style>
  <w:style w:type="character" w:customStyle="1" w:styleId="Italicnumericsuper">
    <w:name w:val="Italic numeric super"/>
    <w:rsid w:val="005B1BE5"/>
    <w:rPr>
      <w:rFonts w:ascii="Times New Roman" w:hAnsi="Times New Roman"/>
      <w:i/>
      <w:position w:val="6"/>
      <w:sz w:val="20"/>
    </w:rPr>
  </w:style>
  <w:style w:type="paragraph" w:customStyle="1" w:styleId="LLEAddress">
    <w:name w:val="LLE Address"/>
    <w:basedOn w:val="Normal"/>
    <w:rsid w:val="005B1BE5"/>
    <w:pPr>
      <w:tabs>
        <w:tab w:val="left" w:pos="720"/>
        <w:tab w:val="left" w:pos="4752"/>
        <w:tab w:val="right" w:pos="9648"/>
      </w:tabs>
      <w:spacing w:line="280" w:lineRule="exact"/>
    </w:pPr>
    <w:rPr>
      <w:rFonts w:eastAsia="Times New Roman"/>
    </w:rPr>
  </w:style>
  <w:style w:type="paragraph" w:customStyle="1" w:styleId="Reference">
    <w:name w:val="Reference"/>
    <w:rsid w:val="005B1BE5"/>
    <w:pPr>
      <w:tabs>
        <w:tab w:val="left" w:pos="709"/>
      </w:tabs>
      <w:ind w:left="567" w:hanging="567"/>
      <w:jc w:val="both"/>
    </w:pPr>
    <w:rPr>
      <w:rFonts w:ascii="Times" w:eastAsia="Times New Roman" w:hAnsi="Times"/>
      <w:color w:val="000000"/>
      <w:sz w:val="22"/>
      <w:szCs w:val="22"/>
      <w:lang w:val="en-GB"/>
    </w:rPr>
  </w:style>
  <w:style w:type="character" w:customStyle="1" w:styleId="Referencenumber">
    <w:name w:val="Reference number"/>
    <w:rsid w:val="005B1BE5"/>
    <w:rPr>
      <w:rFonts w:ascii="Times New Roman" w:hAnsi="Times New Roman"/>
      <w:position w:val="6"/>
      <w:sz w:val="24"/>
    </w:rPr>
  </w:style>
  <w:style w:type="character" w:customStyle="1" w:styleId="Romanalphasub">
    <w:name w:val="Roman alpha sub"/>
    <w:rsid w:val="005B1BE5"/>
    <w:rPr>
      <w:rFonts w:ascii="Times New Roman" w:hAnsi="Times New Roman"/>
      <w:position w:val="-6"/>
      <w:sz w:val="20"/>
    </w:rPr>
  </w:style>
  <w:style w:type="character" w:customStyle="1" w:styleId="Romanalphasuper">
    <w:name w:val="Roman alpha super"/>
    <w:rsid w:val="005B1BE5"/>
    <w:rPr>
      <w:rFonts w:ascii="Times New Roman" w:hAnsi="Times New Roman"/>
      <w:position w:val="6"/>
      <w:sz w:val="20"/>
    </w:rPr>
  </w:style>
  <w:style w:type="character" w:customStyle="1" w:styleId="Romannumericsub">
    <w:name w:val="Roman numeric sub"/>
    <w:rsid w:val="005B1BE5"/>
    <w:rPr>
      <w:rFonts w:ascii="Times New Roman" w:hAnsi="Times New Roman"/>
      <w:position w:val="-6"/>
      <w:sz w:val="20"/>
    </w:rPr>
  </w:style>
  <w:style w:type="character" w:customStyle="1" w:styleId="Romannumericsuper">
    <w:name w:val="Roman numeric super"/>
    <w:rsid w:val="005B1BE5"/>
    <w:rPr>
      <w:rFonts w:ascii="Times New Roman" w:hAnsi="Times New Roman"/>
      <w:position w:val="6"/>
      <w:sz w:val="20"/>
    </w:rPr>
  </w:style>
  <w:style w:type="paragraph" w:customStyle="1" w:styleId="Equationparagraph">
    <w:name w:val="Equation paragraph"/>
    <w:basedOn w:val="Normal"/>
    <w:next w:val="Normal"/>
    <w:rsid w:val="005B1BE5"/>
    <w:pPr>
      <w:tabs>
        <w:tab w:val="center" w:pos="4320"/>
        <w:tab w:val="right" w:pos="8640"/>
      </w:tabs>
    </w:pPr>
    <w:rPr>
      <w:rFonts w:eastAsia="Times New Roman"/>
    </w:rPr>
  </w:style>
  <w:style w:type="paragraph" w:customStyle="1" w:styleId="Publications">
    <w:name w:val="Publications"/>
    <w:basedOn w:val="Normal"/>
    <w:uiPriority w:val="99"/>
    <w:rsid w:val="005B1BE5"/>
    <w:pPr>
      <w:widowControl w:val="0"/>
      <w:tabs>
        <w:tab w:val="left" w:pos="240"/>
      </w:tabs>
      <w:autoSpaceDE w:val="0"/>
      <w:autoSpaceDN w:val="0"/>
      <w:adjustRightInd w:val="0"/>
      <w:spacing w:after="130" w:line="260" w:lineRule="atLeast"/>
      <w:textAlignment w:val="center"/>
    </w:pPr>
    <w:rPr>
      <w:rFonts w:ascii="TimesLTStd-Roman" w:eastAsia="Times New Roman" w:hAnsi="TimesLTStd-Roman" w:cs="TimesLTStd-Roman"/>
      <w:color w:val="000000"/>
      <w:sz w:val="20"/>
      <w:szCs w:val="20"/>
    </w:rPr>
  </w:style>
  <w:style w:type="paragraph" w:styleId="Header">
    <w:name w:val="header"/>
    <w:basedOn w:val="Normal"/>
    <w:link w:val="HeaderChar"/>
    <w:uiPriority w:val="99"/>
    <w:unhideWhenUsed/>
    <w:rsid w:val="005B1BE5"/>
    <w:pPr>
      <w:tabs>
        <w:tab w:val="center" w:pos="4680"/>
        <w:tab w:val="right" w:pos="9360"/>
      </w:tabs>
      <w:spacing w:line="240" w:lineRule="auto"/>
    </w:pPr>
  </w:style>
  <w:style w:type="character" w:customStyle="1" w:styleId="HeaderChar">
    <w:name w:val="Header Char"/>
    <w:basedOn w:val="DefaultParagraphFont"/>
    <w:link w:val="Header"/>
    <w:uiPriority w:val="99"/>
    <w:rsid w:val="005B1BE5"/>
    <w:rPr>
      <w:rFonts w:ascii="Times New Roman" w:hAnsi="Times New Roman"/>
      <w:sz w:val="24"/>
      <w:szCs w:val="22"/>
    </w:rPr>
  </w:style>
  <w:style w:type="paragraph" w:styleId="Footer">
    <w:name w:val="footer"/>
    <w:basedOn w:val="Normal"/>
    <w:link w:val="FooterChar"/>
    <w:uiPriority w:val="99"/>
    <w:unhideWhenUsed/>
    <w:rsid w:val="005B1BE5"/>
    <w:pPr>
      <w:tabs>
        <w:tab w:val="center" w:pos="4680"/>
        <w:tab w:val="right" w:pos="9360"/>
      </w:tabs>
      <w:spacing w:line="240" w:lineRule="auto"/>
    </w:pPr>
  </w:style>
  <w:style w:type="character" w:customStyle="1" w:styleId="FooterChar">
    <w:name w:val="Footer Char"/>
    <w:basedOn w:val="DefaultParagraphFont"/>
    <w:link w:val="Footer"/>
    <w:uiPriority w:val="99"/>
    <w:rsid w:val="005B1BE5"/>
    <w:rPr>
      <w:rFonts w:ascii="Times New Roman" w:hAnsi="Times New Roman"/>
      <w:sz w:val="24"/>
      <w:szCs w:val="22"/>
    </w:rPr>
  </w:style>
  <w:style w:type="paragraph" w:styleId="BalloonText">
    <w:name w:val="Balloon Text"/>
    <w:basedOn w:val="Normal"/>
    <w:link w:val="BalloonTextChar"/>
    <w:uiPriority w:val="99"/>
    <w:semiHidden/>
    <w:unhideWhenUsed/>
    <w:rsid w:val="005B1BE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5"/>
    <w:rPr>
      <w:rFonts w:ascii="Segoe UI" w:hAnsi="Segoe UI" w:cs="Segoe UI"/>
      <w:sz w:val="18"/>
      <w:szCs w:val="18"/>
    </w:rPr>
  </w:style>
  <w:style w:type="paragraph" w:styleId="ListParagraph">
    <w:name w:val="List Paragraph"/>
    <w:basedOn w:val="Normal"/>
    <w:uiPriority w:val="34"/>
    <w:qFormat/>
    <w:rsid w:val="005B1BE5"/>
    <w:pPr>
      <w:ind w:left="720"/>
      <w:contextualSpacing/>
    </w:pPr>
  </w:style>
  <w:style w:type="paragraph" w:customStyle="1" w:styleId="MTDisplayEquation">
    <w:name w:val="MTDisplayEquation"/>
    <w:basedOn w:val="Normal"/>
    <w:next w:val="Normal"/>
    <w:link w:val="MTDisplayEquationChar"/>
    <w:rsid w:val="005B1BE5"/>
    <w:pPr>
      <w:tabs>
        <w:tab w:val="center" w:pos="4320"/>
        <w:tab w:val="right" w:pos="8640"/>
      </w:tabs>
    </w:pPr>
  </w:style>
  <w:style w:type="character" w:customStyle="1" w:styleId="MTDisplayEquationChar">
    <w:name w:val="MTDisplayEquation Char"/>
    <w:link w:val="MTDisplayEquation"/>
    <w:rsid w:val="005B1BE5"/>
    <w:rPr>
      <w:rFonts w:ascii="Times New Roman" w:hAnsi="Times New Roman"/>
      <w:sz w:val="24"/>
      <w:szCs w:val="22"/>
    </w:rPr>
  </w:style>
  <w:style w:type="character" w:styleId="PlaceholderText">
    <w:name w:val="Placeholder Text"/>
    <w:uiPriority w:val="99"/>
    <w:semiHidden/>
    <w:rsid w:val="005B1BE5"/>
    <w:rPr>
      <w:color w:val="808080"/>
    </w:rPr>
  </w:style>
  <w:style w:type="character" w:customStyle="1" w:styleId="Hyperlink1">
    <w:name w:val="Hyperlink1"/>
    <w:uiPriority w:val="99"/>
    <w:unhideWhenUsed/>
    <w:rsid w:val="005B1BE5"/>
    <w:rPr>
      <w:color w:val="0563C1"/>
      <w:u w:val="single"/>
    </w:rPr>
  </w:style>
  <w:style w:type="character" w:styleId="Hyperlink">
    <w:name w:val="Hyperlink"/>
    <w:basedOn w:val="DefaultParagraphFont"/>
    <w:uiPriority w:val="99"/>
    <w:semiHidden/>
    <w:unhideWhenUsed/>
    <w:rsid w:val="005B1BE5"/>
    <w:rPr>
      <w:color w:val="0000FF" w:themeColor="hyperlink"/>
      <w:u w:val="single"/>
    </w:rPr>
  </w:style>
  <w:style w:type="character" w:styleId="CommentReference">
    <w:name w:val="annotation reference"/>
    <w:basedOn w:val="DefaultParagraphFont"/>
    <w:uiPriority w:val="99"/>
    <w:semiHidden/>
    <w:unhideWhenUsed/>
    <w:rsid w:val="0022200C"/>
    <w:rPr>
      <w:sz w:val="16"/>
      <w:szCs w:val="16"/>
    </w:rPr>
  </w:style>
  <w:style w:type="paragraph" w:styleId="CommentText">
    <w:name w:val="annotation text"/>
    <w:basedOn w:val="Normal"/>
    <w:link w:val="CommentTextChar"/>
    <w:uiPriority w:val="99"/>
    <w:semiHidden/>
    <w:unhideWhenUsed/>
    <w:rsid w:val="0022200C"/>
    <w:pPr>
      <w:spacing w:line="240" w:lineRule="auto"/>
    </w:pPr>
    <w:rPr>
      <w:sz w:val="20"/>
      <w:szCs w:val="20"/>
    </w:rPr>
  </w:style>
  <w:style w:type="character" w:customStyle="1" w:styleId="CommentTextChar">
    <w:name w:val="Comment Text Char"/>
    <w:basedOn w:val="DefaultParagraphFont"/>
    <w:link w:val="CommentText"/>
    <w:uiPriority w:val="99"/>
    <w:semiHidden/>
    <w:rsid w:val="0022200C"/>
  </w:style>
  <w:style w:type="paragraph" w:styleId="CommentSubject">
    <w:name w:val="annotation subject"/>
    <w:basedOn w:val="CommentText"/>
    <w:next w:val="CommentText"/>
    <w:link w:val="CommentSubjectChar"/>
    <w:uiPriority w:val="99"/>
    <w:semiHidden/>
    <w:unhideWhenUsed/>
    <w:rsid w:val="0022200C"/>
    <w:rPr>
      <w:b/>
      <w:bCs/>
    </w:rPr>
  </w:style>
  <w:style w:type="character" w:customStyle="1" w:styleId="CommentSubjectChar">
    <w:name w:val="Comment Subject Char"/>
    <w:basedOn w:val="CommentTextChar"/>
    <w:link w:val="CommentSubject"/>
    <w:uiPriority w:val="99"/>
    <w:semiHidden/>
    <w:rsid w:val="002220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9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150.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9.wmf"/><Relationship Id="rId324" Type="http://schemas.openxmlformats.org/officeDocument/2006/relationships/image" Target="media/image163.wmf"/><Relationship Id="rId366" Type="http://schemas.openxmlformats.org/officeDocument/2006/relationships/image" Target="media/image186.png"/><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3.bin"/><Relationship Id="rId74" Type="http://schemas.openxmlformats.org/officeDocument/2006/relationships/image" Target="media/image35.png"/><Relationship Id="rId128" Type="http://schemas.openxmlformats.org/officeDocument/2006/relationships/oleObject" Target="embeddings/oleObject59.bin"/><Relationship Id="rId335" Type="http://schemas.openxmlformats.org/officeDocument/2006/relationships/oleObject" Target="embeddings/oleObject160.bin"/><Relationship Id="rId377" Type="http://schemas.openxmlformats.org/officeDocument/2006/relationships/oleObject" Target="embeddings/oleObject178.bin"/><Relationship Id="rId5" Type="http://schemas.openxmlformats.org/officeDocument/2006/relationships/footnotes" Target="footnotes.xml"/><Relationship Id="rId181" Type="http://schemas.openxmlformats.org/officeDocument/2006/relationships/image" Target="media/image90.wmf"/><Relationship Id="rId237" Type="http://schemas.openxmlformats.org/officeDocument/2006/relationships/image" Target="media/image118.wmf"/><Relationship Id="rId402" Type="http://schemas.openxmlformats.org/officeDocument/2006/relationships/oleObject" Target="embeddings/oleObject189.bin"/><Relationship Id="rId279" Type="http://schemas.openxmlformats.org/officeDocument/2006/relationships/image" Target="media/image139.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9.bin"/><Relationship Id="rId118" Type="http://schemas.openxmlformats.org/officeDocument/2006/relationships/oleObject" Target="embeddings/oleObject54.bin"/><Relationship Id="rId139" Type="http://schemas.openxmlformats.org/officeDocument/2006/relationships/image" Target="media/image69.wmf"/><Relationship Id="rId290" Type="http://schemas.openxmlformats.org/officeDocument/2006/relationships/oleObject" Target="embeddings/oleObject140.bin"/><Relationship Id="rId304" Type="http://schemas.openxmlformats.org/officeDocument/2006/relationships/oleObject" Target="embeddings/oleObject146.bin"/><Relationship Id="rId325" Type="http://schemas.openxmlformats.org/officeDocument/2006/relationships/oleObject" Target="embeddings/oleObject156.bin"/><Relationship Id="rId346" Type="http://schemas.openxmlformats.org/officeDocument/2006/relationships/image" Target="media/image175.wmf"/><Relationship Id="rId367" Type="http://schemas.openxmlformats.org/officeDocument/2006/relationships/image" Target="media/image187.wmf"/><Relationship Id="rId388" Type="http://schemas.openxmlformats.org/officeDocument/2006/relationships/oleObject" Target="embeddings/oleObject182.bin"/><Relationship Id="rId85" Type="http://schemas.openxmlformats.org/officeDocument/2006/relationships/image" Target="media/image41.wmf"/><Relationship Id="rId150" Type="http://schemas.openxmlformats.org/officeDocument/2006/relationships/oleObject" Target="embeddings/oleObject70.bin"/><Relationship Id="rId171" Type="http://schemas.openxmlformats.org/officeDocument/2006/relationships/image" Target="media/image85.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3.wmf"/><Relationship Id="rId413" Type="http://schemas.openxmlformats.org/officeDocument/2006/relationships/oleObject" Target="embeddings/oleObject195.bin"/><Relationship Id="rId248" Type="http://schemas.openxmlformats.org/officeDocument/2006/relationships/oleObject" Target="embeddings/oleObject119.bin"/><Relationship Id="rId269" Type="http://schemas.openxmlformats.org/officeDocument/2006/relationships/image" Target="media/image134.wmf"/><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9.bin"/><Relationship Id="rId129" Type="http://schemas.openxmlformats.org/officeDocument/2006/relationships/image" Target="media/image64.wmf"/><Relationship Id="rId280" Type="http://schemas.openxmlformats.org/officeDocument/2006/relationships/oleObject" Target="embeddings/oleObject135.bin"/><Relationship Id="rId315" Type="http://schemas.openxmlformats.org/officeDocument/2006/relationships/oleObject" Target="embeddings/oleObject151.bin"/><Relationship Id="rId336" Type="http://schemas.openxmlformats.org/officeDocument/2006/relationships/image" Target="media/image170.wmf"/><Relationship Id="rId357" Type="http://schemas.openxmlformats.org/officeDocument/2006/relationships/image" Target="media/image181.wmf"/><Relationship Id="rId54" Type="http://schemas.openxmlformats.org/officeDocument/2006/relationships/oleObject" Target="embeddings/oleObject24.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80.wmf"/><Relationship Id="rId182" Type="http://schemas.openxmlformats.org/officeDocument/2006/relationships/oleObject" Target="embeddings/oleObject86.bin"/><Relationship Id="rId217" Type="http://schemas.openxmlformats.org/officeDocument/2006/relationships/image" Target="media/image108.wmf"/><Relationship Id="rId378" Type="http://schemas.openxmlformats.org/officeDocument/2006/relationships/image" Target="media/image194.png"/><Relationship Id="rId399" Type="http://schemas.openxmlformats.org/officeDocument/2006/relationships/image" Target="media/image207.wmf"/><Relationship Id="rId403" Type="http://schemas.openxmlformats.org/officeDocument/2006/relationships/image" Target="media/image208.wmf"/><Relationship Id="rId6" Type="http://schemas.openxmlformats.org/officeDocument/2006/relationships/endnotes" Target="endnotes.xml"/><Relationship Id="rId238" Type="http://schemas.openxmlformats.org/officeDocument/2006/relationships/oleObject" Target="embeddings/oleObject114.bin"/><Relationship Id="rId259" Type="http://schemas.openxmlformats.org/officeDocument/2006/relationships/image" Target="media/image129.wmf"/><Relationship Id="rId23" Type="http://schemas.openxmlformats.org/officeDocument/2006/relationships/image" Target="media/image9.wmf"/><Relationship Id="rId119" Type="http://schemas.openxmlformats.org/officeDocument/2006/relationships/image" Target="media/image59.wmf"/><Relationship Id="rId270" Type="http://schemas.openxmlformats.org/officeDocument/2006/relationships/oleObject" Target="embeddings/oleObject130.bin"/><Relationship Id="rId291" Type="http://schemas.openxmlformats.org/officeDocument/2006/relationships/image" Target="media/image145.wmf"/><Relationship Id="rId305" Type="http://schemas.openxmlformats.org/officeDocument/2006/relationships/image" Target="media/image153.png"/><Relationship Id="rId326" Type="http://schemas.openxmlformats.org/officeDocument/2006/relationships/image" Target="media/image164.wmf"/><Relationship Id="rId347" Type="http://schemas.openxmlformats.org/officeDocument/2006/relationships/oleObject" Target="embeddings/oleObject166.bin"/><Relationship Id="rId44" Type="http://schemas.openxmlformats.org/officeDocument/2006/relationships/oleObject" Target="embeddings/oleObject19.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oleObject" Target="embeddings/oleObject60.bin"/><Relationship Id="rId151" Type="http://schemas.openxmlformats.org/officeDocument/2006/relationships/image" Target="media/image75.wmf"/><Relationship Id="rId368" Type="http://schemas.openxmlformats.org/officeDocument/2006/relationships/oleObject" Target="embeddings/oleObject175.bin"/><Relationship Id="rId389" Type="http://schemas.openxmlformats.org/officeDocument/2006/relationships/image" Target="media/image201.wmf"/><Relationship Id="rId172" Type="http://schemas.openxmlformats.org/officeDocument/2006/relationships/oleObject" Target="embeddings/oleObject8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9.bin"/><Relationship Id="rId249" Type="http://schemas.openxmlformats.org/officeDocument/2006/relationships/image" Target="media/image124.wmf"/><Relationship Id="rId414" Type="http://schemas.openxmlformats.org/officeDocument/2006/relationships/image" Target="media/image213.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oleObject" Target="embeddings/oleObject125.bin"/><Relationship Id="rId281" Type="http://schemas.openxmlformats.org/officeDocument/2006/relationships/image" Target="media/image140.wmf"/><Relationship Id="rId316" Type="http://schemas.openxmlformats.org/officeDocument/2006/relationships/image" Target="media/image159.wmf"/><Relationship Id="rId337" Type="http://schemas.openxmlformats.org/officeDocument/2006/relationships/oleObject" Target="embeddings/oleObject161.bin"/><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8.wmf"/><Relationship Id="rId120" Type="http://schemas.openxmlformats.org/officeDocument/2006/relationships/oleObject" Target="embeddings/oleObject55.bin"/><Relationship Id="rId141" Type="http://schemas.openxmlformats.org/officeDocument/2006/relationships/image" Target="media/image70.wmf"/><Relationship Id="rId358" Type="http://schemas.openxmlformats.org/officeDocument/2006/relationships/oleObject" Target="embeddings/oleObject171.bin"/><Relationship Id="rId379" Type="http://schemas.openxmlformats.org/officeDocument/2006/relationships/image" Target="media/image195.wmf"/><Relationship Id="rId7" Type="http://schemas.openxmlformats.org/officeDocument/2006/relationships/image" Target="media/image1.wmf"/><Relationship Id="rId162" Type="http://schemas.openxmlformats.org/officeDocument/2006/relationships/oleObject" Target="embeddings/oleObject76.bin"/><Relationship Id="rId183" Type="http://schemas.openxmlformats.org/officeDocument/2006/relationships/image" Target="media/image91.wmf"/><Relationship Id="rId218" Type="http://schemas.openxmlformats.org/officeDocument/2006/relationships/oleObject" Target="embeddings/oleObject104.bin"/><Relationship Id="rId239" Type="http://schemas.openxmlformats.org/officeDocument/2006/relationships/image" Target="media/image119.wmf"/><Relationship Id="rId390" Type="http://schemas.openxmlformats.org/officeDocument/2006/relationships/oleObject" Target="embeddings/oleObject183.bin"/><Relationship Id="rId404" Type="http://schemas.openxmlformats.org/officeDocument/2006/relationships/oleObject" Target="embeddings/oleObject190.bin"/><Relationship Id="rId250" Type="http://schemas.openxmlformats.org/officeDocument/2006/relationships/oleObject" Target="embeddings/oleObject120.bin"/><Relationship Id="rId271" Type="http://schemas.openxmlformats.org/officeDocument/2006/relationships/image" Target="media/image135.wmf"/><Relationship Id="rId292" Type="http://schemas.openxmlformats.org/officeDocument/2006/relationships/oleObject" Target="embeddings/oleObject141.bin"/><Relationship Id="rId306" Type="http://schemas.openxmlformats.org/officeDocument/2006/relationships/image" Target="media/image154.wmf"/><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oleObject" Target="embeddings/oleObject50.bin"/><Relationship Id="rId131" Type="http://schemas.openxmlformats.org/officeDocument/2006/relationships/image" Target="media/image65.wmf"/><Relationship Id="rId327" Type="http://schemas.openxmlformats.org/officeDocument/2006/relationships/oleObject" Target="embeddings/oleObject157.bin"/><Relationship Id="rId348" Type="http://schemas.openxmlformats.org/officeDocument/2006/relationships/image" Target="media/image176.wmf"/><Relationship Id="rId369" Type="http://schemas.openxmlformats.org/officeDocument/2006/relationships/image" Target="media/image188.png"/><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4.wmf"/><Relationship Id="rId380" Type="http://schemas.openxmlformats.org/officeDocument/2006/relationships/oleObject" Target="embeddings/oleObject179.bin"/><Relationship Id="rId415" Type="http://schemas.openxmlformats.org/officeDocument/2006/relationships/oleObject" Target="embeddings/oleObject196.bin"/><Relationship Id="rId240" Type="http://schemas.openxmlformats.org/officeDocument/2006/relationships/oleObject" Target="embeddings/oleObject115.bin"/><Relationship Id="rId261" Type="http://schemas.openxmlformats.org/officeDocument/2006/relationships/image" Target="media/image130.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17" Type="http://schemas.openxmlformats.org/officeDocument/2006/relationships/oleObject" Target="embeddings/oleObject152.bin"/><Relationship Id="rId338" Type="http://schemas.openxmlformats.org/officeDocument/2006/relationships/image" Target="media/image171.wmf"/><Relationship Id="rId359" Type="http://schemas.openxmlformats.org/officeDocument/2006/relationships/image" Target="media/image182.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oleObject" Target="embeddings/oleObject66.bin"/><Relationship Id="rId163" Type="http://schemas.openxmlformats.org/officeDocument/2006/relationships/image" Target="media/image81.wmf"/><Relationship Id="rId184" Type="http://schemas.openxmlformats.org/officeDocument/2006/relationships/oleObject" Target="embeddings/oleObject87.bin"/><Relationship Id="rId219" Type="http://schemas.openxmlformats.org/officeDocument/2006/relationships/image" Target="media/image109.wmf"/><Relationship Id="rId370" Type="http://schemas.openxmlformats.org/officeDocument/2006/relationships/image" Target="media/image189.png"/><Relationship Id="rId391" Type="http://schemas.openxmlformats.org/officeDocument/2006/relationships/image" Target="media/image202.wmf"/><Relationship Id="rId405" Type="http://schemas.openxmlformats.org/officeDocument/2006/relationships/image" Target="media/image209.wmf"/><Relationship Id="rId230" Type="http://schemas.openxmlformats.org/officeDocument/2006/relationships/oleObject" Target="embeddings/oleObject110.bin"/><Relationship Id="rId251" Type="http://schemas.openxmlformats.org/officeDocument/2006/relationships/image" Target="media/image125.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31.bin"/><Relationship Id="rId293" Type="http://schemas.openxmlformats.org/officeDocument/2006/relationships/image" Target="media/image146.wmf"/><Relationship Id="rId307" Type="http://schemas.openxmlformats.org/officeDocument/2006/relationships/oleObject" Target="embeddings/oleObject147.bin"/><Relationship Id="rId328" Type="http://schemas.openxmlformats.org/officeDocument/2006/relationships/image" Target="media/image165.png"/><Relationship Id="rId349" Type="http://schemas.openxmlformats.org/officeDocument/2006/relationships/oleObject" Target="embeddings/oleObject167.bin"/><Relationship Id="rId88" Type="http://schemas.openxmlformats.org/officeDocument/2006/relationships/oleObject" Target="embeddings/oleObject40.bin"/><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oleObject" Target="embeddings/oleObject82.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oleObject" Target="embeddings/oleObject172.bin"/><Relationship Id="rId381" Type="http://schemas.openxmlformats.org/officeDocument/2006/relationships/image" Target="media/image196.png"/><Relationship Id="rId416" Type="http://schemas.openxmlformats.org/officeDocument/2006/relationships/image" Target="media/image214.png"/><Relationship Id="rId220" Type="http://schemas.openxmlformats.org/officeDocument/2006/relationships/oleObject" Target="embeddings/oleObject105.bin"/><Relationship Id="rId241" Type="http://schemas.openxmlformats.org/officeDocument/2006/relationships/image" Target="media/image120.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6.bin"/><Relationship Id="rId283" Type="http://schemas.openxmlformats.org/officeDocument/2006/relationships/image" Target="media/image141.wmf"/><Relationship Id="rId318" Type="http://schemas.openxmlformats.org/officeDocument/2006/relationships/image" Target="media/image160.wmf"/><Relationship Id="rId339" Type="http://schemas.openxmlformats.org/officeDocument/2006/relationships/oleObject" Target="embeddings/oleObject162.bin"/><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image" Target="media/image71.wmf"/><Relationship Id="rId164" Type="http://schemas.openxmlformats.org/officeDocument/2006/relationships/oleObject" Target="embeddings/oleObject77.bin"/><Relationship Id="rId185" Type="http://schemas.openxmlformats.org/officeDocument/2006/relationships/image" Target="media/image92.wmf"/><Relationship Id="rId350" Type="http://schemas.openxmlformats.org/officeDocument/2006/relationships/image" Target="media/image177.png"/><Relationship Id="rId371" Type="http://schemas.openxmlformats.org/officeDocument/2006/relationships/image" Target="media/image190.wmf"/><Relationship Id="rId406" Type="http://schemas.openxmlformats.org/officeDocument/2006/relationships/oleObject" Target="embeddings/oleObject191.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84.bin"/><Relationship Id="rId26" Type="http://schemas.openxmlformats.org/officeDocument/2006/relationships/oleObject" Target="embeddings/oleObject10.bin"/><Relationship Id="rId231" Type="http://schemas.openxmlformats.org/officeDocument/2006/relationships/image" Target="media/image115.wmf"/><Relationship Id="rId252" Type="http://schemas.openxmlformats.org/officeDocument/2006/relationships/oleObject" Target="embeddings/oleObject121.bin"/><Relationship Id="rId273" Type="http://schemas.openxmlformats.org/officeDocument/2006/relationships/image" Target="media/image136.wmf"/><Relationship Id="rId294" Type="http://schemas.openxmlformats.org/officeDocument/2006/relationships/oleObject" Target="embeddings/oleObject142.bin"/><Relationship Id="rId308" Type="http://schemas.openxmlformats.org/officeDocument/2006/relationships/image" Target="media/image155.wmf"/><Relationship Id="rId329" Type="http://schemas.openxmlformats.org/officeDocument/2006/relationships/image" Target="media/image166.png"/><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3.png"/><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image" Target="media/image87.wmf"/><Relationship Id="rId340" Type="http://schemas.openxmlformats.org/officeDocument/2006/relationships/image" Target="media/image172.wmf"/><Relationship Id="rId361" Type="http://schemas.openxmlformats.org/officeDocument/2006/relationships/image" Target="media/image183.png"/><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image" Target="media/image197.wmf"/><Relationship Id="rId417" Type="http://schemas.openxmlformats.org/officeDocument/2006/relationships/image" Target="media/image215.wmf"/><Relationship Id="rId16" Type="http://schemas.openxmlformats.org/officeDocument/2006/relationships/oleObject" Target="embeddings/oleObject5.bin"/><Relationship Id="rId221" Type="http://schemas.openxmlformats.org/officeDocument/2006/relationships/image" Target="media/image110.wmf"/><Relationship Id="rId242" Type="http://schemas.openxmlformats.org/officeDocument/2006/relationships/oleObject" Target="embeddings/oleObject116.bin"/><Relationship Id="rId263" Type="http://schemas.openxmlformats.org/officeDocument/2006/relationships/image" Target="media/image131.wmf"/><Relationship Id="rId284" Type="http://schemas.openxmlformats.org/officeDocument/2006/relationships/oleObject" Target="embeddings/oleObject137.bin"/><Relationship Id="rId319" Type="http://schemas.openxmlformats.org/officeDocument/2006/relationships/oleObject" Target="embeddings/oleObject153.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oleObject" Target="embeddings/oleObject67.bin"/><Relationship Id="rId330" Type="http://schemas.openxmlformats.org/officeDocument/2006/relationships/image" Target="media/image167.wmf"/><Relationship Id="rId90" Type="http://schemas.openxmlformats.org/officeDocument/2006/relationships/image" Target="media/image44.png"/><Relationship Id="rId165" Type="http://schemas.openxmlformats.org/officeDocument/2006/relationships/image" Target="media/image82.wmf"/><Relationship Id="rId186" Type="http://schemas.openxmlformats.org/officeDocument/2006/relationships/oleObject" Target="embeddings/oleObject88.bin"/><Relationship Id="rId351" Type="http://schemas.openxmlformats.org/officeDocument/2006/relationships/image" Target="media/image178.wmf"/><Relationship Id="rId372" Type="http://schemas.openxmlformats.org/officeDocument/2006/relationships/oleObject" Target="embeddings/oleObject176.bin"/><Relationship Id="rId393" Type="http://schemas.openxmlformats.org/officeDocument/2006/relationships/image" Target="media/image203.png"/><Relationship Id="rId407" Type="http://schemas.openxmlformats.org/officeDocument/2006/relationships/image" Target="media/image210.wmf"/><Relationship Id="rId211" Type="http://schemas.openxmlformats.org/officeDocument/2006/relationships/image" Target="media/image105.wmf"/><Relationship Id="rId232" Type="http://schemas.openxmlformats.org/officeDocument/2006/relationships/oleObject" Target="embeddings/oleObject111.bin"/><Relationship Id="rId253" Type="http://schemas.openxmlformats.org/officeDocument/2006/relationships/image" Target="media/image126.wmf"/><Relationship Id="rId274" Type="http://schemas.openxmlformats.org/officeDocument/2006/relationships/oleObject" Target="embeddings/oleObject132.bin"/><Relationship Id="rId295" Type="http://schemas.openxmlformats.org/officeDocument/2006/relationships/image" Target="media/image147.png"/><Relationship Id="rId309" Type="http://schemas.openxmlformats.org/officeDocument/2006/relationships/oleObject" Target="embeddings/oleObject148.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image" Target="media/image56.wmf"/><Relationship Id="rId134" Type="http://schemas.openxmlformats.org/officeDocument/2006/relationships/oleObject" Target="embeddings/oleObject62.bin"/><Relationship Id="rId320" Type="http://schemas.openxmlformats.org/officeDocument/2006/relationships/image" Target="media/image161.wmf"/><Relationship Id="rId80" Type="http://schemas.openxmlformats.org/officeDocument/2006/relationships/oleObject" Target="embeddings/oleObject36.bin"/><Relationship Id="rId155" Type="http://schemas.openxmlformats.org/officeDocument/2006/relationships/image" Target="media/image77.wmf"/><Relationship Id="rId176" Type="http://schemas.openxmlformats.org/officeDocument/2006/relationships/oleObject" Target="embeddings/oleObject83.bin"/><Relationship Id="rId197" Type="http://schemas.openxmlformats.org/officeDocument/2006/relationships/image" Target="media/image98.wmf"/><Relationship Id="rId341" Type="http://schemas.openxmlformats.org/officeDocument/2006/relationships/oleObject" Target="embeddings/oleObject163.bin"/><Relationship Id="rId362" Type="http://schemas.openxmlformats.org/officeDocument/2006/relationships/image" Target="media/image184.wmf"/><Relationship Id="rId383" Type="http://schemas.openxmlformats.org/officeDocument/2006/relationships/oleObject" Target="embeddings/oleObject180.bin"/><Relationship Id="rId418" Type="http://schemas.openxmlformats.org/officeDocument/2006/relationships/oleObject" Target="embeddings/oleObject197.bin"/><Relationship Id="rId201" Type="http://schemas.openxmlformats.org/officeDocument/2006/relationships/image" Target="media/image100.wmf"/><Relationship Id="rId222" Type="http://schemas.openxmlformats.org/officeDocument/2006/relationships/oleObject" Target="embeddings/oleObject106.bin"/><Relationship Id="rId243" Type="http://schemas.openxmlformats.org/officeDocument/2006/relationships/image" Target="media/image121.wmf"/><Relationship Id="rId264" Type="http://schemas.openxmlformats.org/officeDocument/2006/relationships/oleObject" Target="embeddings/oleObject127.bin"/><Relationship Id="rId285" Type="http://schemas.openxmlformats.org/officeDocument/2006/relationships/image" Target="media/image142.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51.wmf"/><Relationship Id="rId124" Type="http://schemas.openxmlformats.org/officeDocument/2006/relationships/oleObject" Target="embeddings/oleObject57.bin"/><Relationship Id="rId310" Type="http://schemas.openxmlformats.org/officeDocument/2006/relationships/image" Target="media/image156.wmf"/><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image" Target="media/image93.wmf"/><Relationship Id="rId331" Type="http://schemas.openxmlformats.org/officeDocument/2006/relationships/oleObject" Target="embeddings/oleObject158.bin"/><Relationship Id="rId352" Type="http://schemas.openxmlformats.org/officeDocument/2006/relationships/oleObject" Target="embeddings/oleObject168.bin"/><Relationship Id="rId373" Type="http://schemas.openxmlformats.org/officeDocument/2006/relationships/image" Target="media/image191.wmf"/><Relationship Id="rId394" Type="http://schemas.openxmlformats.org/officeDocument/2006/relationships/image" Target="media/image204.png"/><Relationship Id="rId408" Type="http://schemas.openxmlformats.org/officeDocument/2006/relationships/oleObject" Target="embeddings/oleObject192.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6.wmf"/><Relationship Id="rId254" Type="http://schemas.openxmlformats.org/officeDocument/2006/relationships/oleObject" Target="embeddings/oleObject122.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2.bin"/><Relationship Id="rId275" Type="http://schemas.openxmlformats.org/officeDocument/2006/relationships/image" Target="media/image137.wmf"/><Relationship Id="rId296" Type="http://schemas.openxmlformats.org/officeDocument/2006/relationships/image" Target="media/image148.png"/><Relationship Id="rId300" Type="http://schemas.openxmlformats.org/officeDocument/2006/relationships/oleObject" Target="embeddings/oleObject144.bin"/><Relationship Id="rId60" Type="http://schemas.openxmlformats.org/officeDocument/2006/relationships/oleObject" Target="embeddings/oleObject27.bin"/><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oleObject" Target="embeddings/oleObject94.bin"/><Relationship Id="rId321" Type="http://schemas.openxmlformats.org/officeDocument/2006/relationships/oleObject" Target="embeddings/oleObject154.bin"/><Relationship Id="rId342" Type="http://schemas.openxmlformats.org/officeDocument/2006/relationships/image" Target="media/image173.wmf"/><Relationship Id="rId363" Type="http://schemas.openxmlformats.org/officeDocument/2006/relationships/oleObject" Target="embeddings/oleObject173.bin"/><Relationship Id="rId384" Type="http://schemas.openxmlformats.org/officeDocument/2006/relationships/image" Target="media/image198.png"/><Relationship Id="rId419" Type="http://schemas.openxmlformats.org/officeDocument/2006/relationships/footer" Target="footer1.xml"/><Relationship Id="rId202" Type="http://schemas.openxmlformats.org/officeDocument/2006/relationships/oleObject" Target="embeddings/oleObject96.bin"/><Relationship Id="rId223" Type="http://schemas.openxmlformats.org/officeDocument/2006/relationships/image" Target="media/image111.wmf"/><Relationship Id="rId244" Type="http://schemas.openxmlformats.org/officeDocument/2006/relationships/oleObject" Target="embeddings/oleObject117.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2.wmf"/><Relationship Id="rId286" Type="http://schemas.openxmlformats.org/officeDocument/2006/relationships/oleObject" Target="embeddings/oleObject138.bin"/><Relationship Id="rId50" Type="http://schemas.openxmlformats.org/officeDocument/2006/relationships/oleObject" Target="embeddings/oleObject22.bin"/><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oleObject" Target="embeddings/oleObject89.bin"/><Relationship Id="rId311" Type="http://schemas.openxmlformats.org/officeDocument/2006/relationships/oleObject" Target="embeddings/oleObject149.bin"/><Relationship Id="rId332" Type="http://schemas.openxmlformats.org/officeDocument/2006/relationships/image" Target="media/image168.wmf"/><Relationship Id="rId353" Type="http://schemas.openxmlformats.org/officeDocument/2006/relationships/image" Target="media/image179.wmf"/><Relationship Id="rId374" Type="http://schemas.openxmlformats.org/officeDocument/2006/relationships/oleObject" Target="embeddings/oleObject177.bin"/><Relationship Id="rId395" Type="http://schemas.openxmlformats.org/officeDocument/2006/relationships/image" Target="media/image205.wmf"/><Relationship Id="rId409" Type="http://schemas.openxmlformats.org/officeDocument/2006/relationships/oleObject" Target="embeddings/oleObject193.bin"/><Relationship Id="rId71" Type="http://schemas.openxmlformats.org/officeDocument/2006/relationships/image" Target="media/image33.wmf"/><Relationship Id="rId92" Type="http://schemas.openxmlformats.org/officeDocument/2006/relationships/oleObject" Target="embeddings/oleObject41.bin"/><Relationship Id="rId213" Type="http://schemas.openxmlformats.org/officeDocument/2006/relationships/image" Target="media/image106.wmf"/><Relationship Id="rId234" Type="http://schemas.openxmlformats.org/officeDocument/2006/relationships/oleObject" Target="embeddings/oleObject112.bin"/><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7.wmf"/><Relationship Id="rId276" Type="http://schemas.openxmlformats.org/officeDocument/2006/relationships/oleObject" Target="embeddings/oleObject133.bin"/><Relationship Id="rId297" Type="http://schemas.openxmlformats.org/officeDocument/2006/relationships/image" Target="media/image149.wmf"/><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oleObject" Target="embeddings/oleObject84.bin"/><Relationship Id="rId301" Type="http://schemas.openxmlformats.org/officeDocument/2006/relationships/image" Target="media/image151.wmf"/><Relationship Id="rId322" Type="http://schemas.openxmlformats.org/officeDocument/2006/relationships/image" Target="media/image162.wmf"/><Relationship Id="rId343" Type="http://schemas.openxmlformats.org/officeDocument/2006/relationships/oleObject" Target="embeddings/oleObject164.bin"/><Relationship Id="rId364" Type="http://schemas.openxmlformats.org/officeDocument/2006/relationships/image" Target="media/image185.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99.wmf"/><Relationship Id="rId19" Type="http://schemas.openxmlformats.org/officeDocument/2006/relationships/image" Target="media/image7.wmf"/><Relationship Id="rId224" Type="http://schemas.openxmlformats.org/officeDocument/2006/relationships/oleObject" Target="embeddings/oleObject107.bin"/><Relationship Id="rId245" Type="http://schemas.openxmlformats.org/officeDocument/2006/relationships/image" Target="media/image122.wmf"/><Relationship Id="rId266" Type="http://schemas.openxmlformats.org/officeDocument/2006/relationships/oleObject" Target="embeddings/oleObject128.bin"/><Relationship Id="rId287" Type="http://schemas.openxmlformats.org/officeDocument/2006/relationships/image" Target="media/image143.wmf"/><Relationship Id="rId410" Type="http://schemas.openxmlformats.org/officeDocument/2006/relationships/image" Target="media/image211.wmf"/><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9.bin"/><Relationship Id="rId312" Type="http://schemas.openxmlformats.org/officeDocument/2006/relationships/image" Target="media/image157.wmf"/><Relationship Id="rId333" Type="http://schemas.openxmlformats.org/officeDocument/2006/relationships/oleObject" Target="embeddings/oleObject159.bin"/><Relationship Id="rId354" Type="http://schemas.openxmlformats.org/officeDocument/2006/relationships/oleObject" Target="embeddings/oleObject169.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image" Target="media/image94.wmf"/><Relationship Id="rId375" Type="http://schemas.openxmlformats.org/officeDocument/2006/relationships/image" Target="media/image192.png"/><Relationship Id="rId396" Type="http://schemas.openxmlformats.org/officeDocument/2006/relationships/oleObject" Target="embeddings/oleObject185.bin"/><Relationship Id="rId3" Type="http://schemas.openxmlformats.org/officeDocument/2006/relationships/settings" Target="settings.xml"/><Relationship Id="rId214" Type="http://schemas.openxmlformats.org/officeDocument/2006/relationships/oleObject" Target="embeddings/oleObject102.bin"/><Relationship Id="rId235" Type="http://schemas.openxmlformats.org/officeDocument/2006/relationships/image" Target="media/image117.wmf"/><Relationship Id="rId256" Type="http://schemas.openxmlformats.org/officeDocument/2006/relationships/oleObject" Target="embeddings/oleObject123.bin"/><Relationship Id="rId277" Type="http://schemas.openxmlformats.org/officeDocument/2006/relationships/image" Target="media/image138.wmf"/><Relationship Id="rId298" Type="http://schemas.openxmlformats.org/officeDocument/2006/relationships/oleObject" Target="embeddings/oleObject143.bin"/><Relationship Id="rId400" Type="http://schemas.openxmlformats.org/officeDocument/2006/relationships/oleObject" Target="embeddings/oleObject187.bin"/><Relationship Id="rId421" Type="http://schemas.openxmlformats.org/officeDocument/2006/relationships/theme" Target="theme/theme1.xml"/><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4.bin"/><Relationship Id="rId302" Type="http://schemas.openxmlformats.org/officeDocument/2006/relationships/oleObject" Target="embeddings/oleObject145.bin"/><Relationship Id="rId323" Type="http://schemas.openxmlformats.org/officeDocument/2006/relationships/oleObject" Target="embeddings/oleObject155.bin"/><Relationship Id="rId344" Type="http://schemas.openxmlformats.org/officeDocument/2006/relationships/image" Target="media/image174.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40.wmf"/><Relationship Id="rId179" Type="http://schemas.openxmlformats.org/officeDocument/2006/relationships/image" Target="media/image89.wmf"/><Relationship Id="rId365" Type="http://schemas.openxmlformats.org/officeDocument/2006/relationships/oleObject" Target="embeddings/oleObject174.bin"/><Relationship Id="rId386" Type="http://schemas.openxmlformats.org/officeDocument/2006/relationships/oleObject" Target="embeddings/oleObject181.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2.wmf"/><Relationship Id="rId246" Type="http://schemas.openxmlformats.org/officeDocument/2006/relationships/oleObject" Target="embeddings/oleObject118.bin"/><Relationship Id="rId267" Type="http://schemas.openxmlformats.org/officeDocument/2006/relationships/image" Target="media/image133.wmf"/><Relationship Id="rId288" Type="http://schemas.openxmlformats.org/officeDocument/2006/relationships/oleObject" Target="embeddings/oleObject139.bin"/><Relationship Id="rId411" Type="http://schemas.openxmlformats.org/officeDocument/2006/relationships/oleObject" Target="embeddings/oleObject194.bin"/><Relationship Id="rId106" Type="http://schemas.openxmlformats.org/officeDocument/2006/relationships/oleObject" Target="embeddings/oleObject48.bin"/><Relationship Id="rId127" Type="http://schemas.openxmlformats.org/officeDocument/2006/relationships/image" Target="media/image63.wmf"/><Relationship Id="rId313" Type="http://schemas.openxmlformats.org/officeDocument/2006/relationships/oleObject" Target="embeddings/oleObject150.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png"/><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4.wmf"/><Relationship Id="rId334" Type="http://schemas.openxmlformats.org/officeDocument/2006/relationships/image" Target="media/image169.wmf"/><Relationship Id="rId355" Type="http://schemas.openxmlformats.org/officeDocument/2006/relationships/image" Target="media/image180.wmf"/><Relationship Id="rId376" Type="http://schemas.openxmlformats.org/officeDocument/2006/relationships/image" Target="media/image193.wmf"/><Relationship Id="rId397" Type="http://schemas.openxmlformats.org/officeDocument/2006/relationships/image" Target="media/image206.wmf"/><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image" Target="media/image107.wmf"/><Relationship Id="rId236" Type="http://schemas.openxmlformats.org/officeDocument/2006/relationships/oleObject" Target="embeddings/oleObject113.bin"/><Relationship Id="rId257" Type="http://schemas.openxmlformats.org/officeDocument/2006/relationships/image" Target="media/image128.wmf"/><Relationship Id="rId278" Type="http://schemas.openxmlformats.org/officeDocument/2006/relationships/oleObject" Target="embeddings/oleObject134.bin"/><Relationship Id="rId401" Type="http://schemas.openxmlformats.org/officeDocument/2006/relationships/oleObject" Target="embeddings/oleObject188.bin"/><Relationship Id="rId303" Type="http://schemas.openxmlformats.org/officeDocument/2006/relationships/image" Target="media/image152.wmf"/><Relationship Id="rId42" Type="http://schemas.openxmlformats.org/officeDocument/2006/relationships/oleObject" Target="embeddings/oleObject18.bin"/><Relationship Id="rId84" Type="http://schemas.openxmlformats.org/officeDocument/2006/relationships/oleObject" Target="embeddings/oleObject38.bin"/><Relationship Id="rId138" Type="http://schemas.openxmlformats.org/officeDocument/2006/relationships/oleObject" Target="embeddings/oleObject64.bin"/><Relationship Id="rId345" Type="http://schemas.openxmlformats.org/officeDocument/2006/relationships/oleObject" Target="embeddings/oleObject165.bin"/><Relationship Id="rId387" Type="http://schemas.openxmlformats.org/officeDocument/2006/relationships/image" Target="media/image200.wmf"/><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image" Target="media/image123.wmf"/><Relationship Id="rId412" Type="http://schemas.openxmlformats.org/officeDocument/2006/relationships/image" Target="media/image212.wmf"/><Relationship Id="rId107" Type="http://schemas.openxmlformats.org/officeDocument/2006/relationships/image" Target="media/image53.wmf"/><Relationship Id="rId289" Type="http://schemas.openxmlformats.org/officeDocument/2006/relationships/image" Target="media/image144.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image" Target="media/image158.wmf"/><Relationship Id="rId356" Type="http://schemas.openxmlformats.org/officeDocument/2006/relationships/oleObject" Target="embeddings/oleObject170.bin"/><Relationship Id="rId398" Type="http://schemas.openxmlformats.org/officeDocument/2006/relationships/oleObject" Target="embeddings/oleObject186.bin"/><Relationship Id="rId95" Type="http://schemas.openxmlformats.org/officeDocument/2006/relationships/image" Target="media/image47.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2A46EE5C-72F9-43C3-BF7A-E55CF072F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18441</Words>
  <Characters>105115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LLE</Company>
  <LinksUpToDate>false</LinksUpToDate>
  <CharactersWithSpaces>123310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Christopherson</dc:creator>
  <cp:lastModifiedBy>Jennifer O'Brien</cp:lastModifiedBy>
  <cp:revision>3</cp:revision>
  <dcterms:created xsi:type="dcterms:W3CDTF">2020-05-28T19:59:00Z</dcterms:created>
  <dcterms:modified xsi:type="dcterms:W3CDTF">2020-05-28T20:02:00Z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