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0495F" w14:textId="31E4B84A" w:rsidR="003B69A2" w:rsidRDefault="003B69A2" w:rsidP="006D1BFC">
      <w:pPr>
        <w:spacing w:line="360" w:lineRule="auto"/>
        <w:jc w:val="center"/>
        <w:outlineLvl w:val="0"/>
        <w:rPr>
          <w:b/>
          <w:sz w:val="28"/>
        </w:rPr>
      </w:pPr>
      <w:bookmarkStart w:id="0" w:name="_GoBack"/>
      <w:bookmarkEnd w:id="0"/>
      <w:r>
        <w:rPr>
          <w:b/>
          <w:sz w:val="28"/>
        </w:rPr>
        <w:t>Conformation</w:t>
      </w:r>
      <w:r w:rsidR="006D6F5A">
        <w:rPr>
          <w:b/>
          <w:sz w:val="28"/>
        </w:rPr>
        <w:t>s</w:t>
      </w:r>
      <w:r>
        <w:rPr>
          <w:b/>
          <w:sz w:val="28"/>
        </w:rPr>
        <w:t xml:space="preserve"> of </w:t>
      </w:r>
      <w:r w:rsidR="00A804DA">
        <w:rPr>
          <w:b/>
          <w:sz w:val="28"/>
        </w:rPr>
        <w:t>Organophosphine Oxide</w:t>
      </w:r>
      <w:r w:rsidR="00293B81">
        <w:rPr>
          <w:b/>
          <w:sz w:val="28"/>
        </w:rPr>
        <w:t>s</w:t>
      </w:r>
      <w:r w:rsidR="00A804DA">
        <w:rPr>
          <w:b/>
          <w:sz w:val="28"/>
        </w:rPr>
        <w:t xml:space="preserve"> </w:t>
      </w:r>
    </w:p>
    <w:p w14:paraId="0D1BB042" w14:textId="77777777" w:rsidR="006D1BFC" w:rsidRPr="006D1BFC" w:rsidRDefault="006D1BFC" w:rsidP="006D1BFC">
      <w:pPr>
        <w:spacing w:line="360" w:lineRule="auto"/>
        <w:jc w:val="center"/>
        <w:outlineLvl w:val="0"/>
      </w:pPr>
    </w:p>
    <w:p w14:paraId="7A45996F" w14:textId="77777777" w:rsidR="006D1BFC" w:rsidRPr="006D1BFC" w:rsidRDefault="006D1BFC" w:rsidP="006D1BFC">
      <w:pPr>
        <w:spacing w:line="360" w:lineRule="auto"/>
        <w:jc w:val="center"/>
        <w:outlineLvl w:val="0"/>
      </w:pPr>
      <w:r w:rsidRPr="006D1BFC">
        <w:t>Nuwan De Silva,</w:t>
      </w:r>
      <w:r w:rsidRPr="006D1BFC">
        <w:rPr>
          <w:vertAlign w:val="superscript"/>
        </w:rPr>
        <w:t>1</w:t>
      </w:r>
      <w:r w:rsidRPr="006D1BFC">
        <w:t xml:space="preserve"> Federico Zahariev,</w:t>
      </w:r>
      <w:r w:rsidRPr="006D1BFC">
        <w:rPr>
          <w:vertAlign w:val="superscript"/>
        </w:rPr>
        <w:t>1</w:t>
      </w:r>
      <w:r w:rsidRPr="006D1BFC">
        <w:t xml:space="preserve"> Benjamin P. Hay,</w:t>
      </w:r>
      <w:r w:rsidRPr="006D1BFC">
        <w:rPr>
          <w:vertAlign w:val="superscript"/>
        </w:rPr>
        <w:t>2</w:t>
      </w:r>
      <w:r w:rsidRPr="006D1BFC">
        <w:t xml:space="preserve"> Mark S. Gordon,</w:t>
      </w:r>
      <w:r w:rsidRPr="006D1BFC">
        <w:rPr>
          <w:vertAlign w:val="superscript"/>
        </w:rPr>
        <w:t>1</w:t>
      </w:r>
      <w:r w:rsidRPr="006D1BFC" w:rsidDel="00301C01">
        <w:t xml:space="preserve"> </w:t>
      </w:r>
      <w:r w:rsidRPr="006D1BFC">
        <w:t xml:space="preserve">and </w:t>
      </w:r>
    </w:p>
    <w:p w14:paraId="5B1C1FC6" w14:textId="77777777" w:rsidR="006D1BFC" w:rsidRPr="006D1BFC" w:rsidRDefault="006D1BFC" w:rsidP="006D1BFC">
      <w:pPr>
        <w:spacing w:line="360" w:lineRule="auto"/>
        <w:jc w:val="center"/>
        <w:outlineLvl w:val="0"/>
      </w:pPr>
      <w:r w:rsidRPr="006D1BFC">
        <w:t>Theresa L. Windus</w:t>
      </w:r>
      <w:r w:rsidRPr="006D1BFC">
        <w:rPr>
          <w:vertAlign w:val="superscript"/>
        </w:rPr>
        <w:t>1</w:t>
      </w:r>
      <w:r w:rsidRPr="006D1BFC">
        <w:t>*</w:t>
      </w:r>
    </w:p>
    <w:p w14:paraId="60FBD0DC" w14:textId="77777777" w:rsidR="006D1BFC" w:rsidRPr="006D1BFC" w:rsidRDefault="006D1BFC" w:rsidP="006D1BFC">
      <w:pPr>
        <w:spacing w:line="360" w:lineRule="auto"/>
        <w:jc w:val="center"/>
        <w:outlineLvl w:val="0"/>
      </w:pPr>
    </w:p>
    <w:p w14:paraId="37887146" w14:textId="77777777" w:rsidR="006D1BFC" w:rsidRPr="006D1BFC" w:rsidRDefault="006D1BFC" w:rsidP="006D1BFC">
      <w:pPr>
        <w:spacing w:line="360" w:lineRule="auto"/>
        <w:jc w:val="center"/>
        <w:rPr>
          <w:i/>
        </w:rPr>
      </w:pPr>
    </w:p>
    <w:p w14:paraId="086E4CBF" w14:textId="77777777" w:rsidR="006D1BFC" w:rsidRPr="006D1BFC" w:rsidRDefault="006D1BFC" w:rsidP="006D1BFC">
      <w:pPr>
        <w:spacing w:line="360" w:lineRule="auto"/>
        <w:jc w:val="center"/>
        <w:rPr>
          <w:i/>
        </w:rPr>
      </w:pPr>
      <w:r w:rsidRPr="006D1BFC">
        <w:rPr>
          <w:i/>
          <w:vertAlign w:val="superscript"/>
        </w:rPr>
        <w:t>1</w:t>
      </w:r>
      <w:r w:rsidRPr="006D1BFC">
        <w:rPr>
          <w:i/>
        </w:rPr>
        <w:t>Ames Laboratory and Department of Chemistry, Iowa State University, Ames, Iowa 50011, USA.</w:t>
      </w:r>
    </w:p>
    <w:p w14:paraId="5AA55661" w14:textId="6CCDCF0F" w:rsidR="006D1BFC" w:rsidRPr="006D1BFC" w:rsidRDefault="006D1BFC" w:rsidP="001A3482">
      <w:pPr>
        <w:spacing w:line="360" w:lineRule="auto"/>
        <w:jc w:val="center"/>
        <w:rPr>
          <w:i/>
        </w:rPr>
      </w:pPr>
      <w:r w:rsidRPr="006D1BFC">
        <w:rPr>
          <w:i/>
          <w:vertAlign w:val="superscript"/>
        </w:rPr>
        <w:t>2</w:t>
      </w:r>
      <w:r w:rsidRPr="006D1BFC">
        <w:rPr>
          <w:i/>
        </w:rPr>
        <w:t>Supramolecular Design Institute, Oak Ridge, Tennessee 37830, USA.</w:t>
      </w:r>
    </w:p>
    <w:p w14:paraId="1BA96444" w14:textId="1713C734" w:rsidR="006D1BFC" w:rsidRPr="006D1BFC" w:rsidRDefault="006D1BFC" w:rsidP="001A3482">
      <w:pPr>
        <w:spacing w:line="360" w:lineRule="auto"/>
        <w:jc w:val="center"/>
        <w:rPr>
          <w:sz w:val="28"/>
        </w:rPr>
      </w:pPr>
      <w:r w:rsidRPr="006D1BFC">
        <w:rPr>
          <w:i/>
        </w:rPr>
        <w:t>*E-mail</w:t>
      </w:r>
      <w:r w:rsidRPr="006D1BFC">
        <w:t>: twindus@iastate.edu</w:t>
      </w:r>
    </w:p>
    <w:p w14:paraId="4C78327C" w14:textId="77777777" w:rsidR="006D1BFC" w:rsidRPr="00D4590C" w:rsidRDefault="004B500B" w:rsidP="00D4590C">
      <w:pPr>
        <w:spacing w:line="480" w:lineRule="auto"/>
        <w:outlineLvl w:val="0"/>
        <w:rPr>
          <w:b/>
        </w:rPr>
      </w:pPr>
      <w:r>
        <w:rPr>
          <w:b/>
        </w:rPr>
        <w:t>ABSTRACT</w:t>
      </w:r>
    </w:p>
    <w:p w14:paraId="3A359836" w14:textId="011B7D86" w:rsidR="006D1BFC" w:rsidRPr="006D1BFC" w:rsidRDefault="006D1BFC" w:rsidP="00D4590C">
      <w:pPr>
        <w:spacing w:line="480" w:lineRule="auto"/>
        <w:jc w:val="both"/>
      </w:pPr>
      <w:r>
        <w:t xml:space="preserve">The conformations of </w:t>
      </w:r>
      <w:r w:rsidR="00CE30A8">
        <w:t>a series of organophosphine</w:t>
      </w:r>
      <w:r w:rsidRPr="006D1BFC">
        <w:t xml:space="preserve"> oxides, OP(CH</w:t>
      </w:r>
      <w:r w:rsidRPr="006D1BFC">
        <w:rPr>
          <w:vertAlign w:val="subscript"/>
        </w:rPr>
        <w:t>3</w:t>
      </w:r>
      <w:r w:rsidRPr="006D1BFC">
        <w:t>)</w:t>
      </w:r>
      <w:r w:rsidRPr="006D1BFC">
        <w:rPr>
          <w:vertAlign w:val="subscript"/>
        </w:rPr>
        <w:t>2</w:t>
      </w:r>
      <w:r w:rsidRPr="006D1BFC">
        <w:t xml:space="preserve">R, where R = methyl, ethyl, </w:t>
      </w:r>
      <w:r w:rsidR="00AE18A8">
        <w:rPr>
          <w:i/>
        </w:rPr>
        <w:t>i-</w:t>
      </w:r>
      <w:r w:rsidRPr="006D1BFC">
        <w:t xml:space="preserve">propyl, </w:t>
      </w:r>
      <w:r w:rsidRPr="006D1BFC">
        <w:rPr>
          <w:i/>
        </w:rPr>
        <w:t>t-</w:t>
      </w:r>
      <w:r w:rsidRPr="006D1BFC">
        <w:t>butyl, vinyl, and phenyl</w:t>
      </w:r>
      <w:r w:rsidR="00CE30A8">
        <w:t>,</w:t>
      </w:r>
      <w:r w:rsidRPr="006D1BFC">
        <w:t xml:space="preserve"> are predicted using the MP2/cc-pVTZ level of theory. </w:t>
      </w:r>
      <w:r>
        <w:t xml:space="preserve"> Comparison of potential energy surfaces</w:t>
      </w:r>
      <w:r w:rsidRPr="006D1BFC">
        <w:t xml:space="preserve"> for rotation about P−C bonds with crystal structure data reveals a strong correlat</w:t>
      </w:r>
      <w:r>
        <w:t>ion between predicted</w:t>
      </w:r>
      <w:r w:rsidRPr="006D1BFC">
        <w:t xml:space="preserve"> location and energetics of minima and histograms of dihedral angle distributions observed in the solid state. </w:t>
      </w:r>
      <w:r w:rsidR="0050779D">
        <w:t xml:space="preserve"> </w:t>
      </w:r>
      <w:r w:rsidR="001A3482">
        <w:t xml:space="preserve">In addition, the most stable conformers are those that minimize the extent of steric repulsion between adjacent rotor substituents and the torsional barriers tend to increase with the steric bulk of the rotating alkyl group.  </w:t>
      </w:r>
      <w:r w:rsidRPr="006D1BFC">
        <w:t xml:space="preserve">MM3 </w:t>
      </w:r>
      <w:r w:rsidR="0050779D">
        <w:t xml:space="preserve">force field </w:t>
      </w:r>
      <w:r w:rsidRPr="006D1BFC">
        <w:t xml:space="preserve">parameters were </w:t>
      </w:r>
      <w:r w:rsidR="00013090">
        <w:t>adjusted</w:t>
      </w:r>
      <w:r w:rsidRPr="006D1BFC">
        <w:t xml:space="preserve"> to fit the MP2 results</w:t>
      </w:r>
      <w:r w:rsidR="001A3482">
        <w:t>, providing a fast and accurate model for predicting organophosphine oxides shapes – an essential part of understanding the chemistry of these compounds</w:t>
      </w:r>
      <w:r w:rsidRPr="006D1BFC">
        <w:t xml:space="preserve">.  </w:t>
      </w:r>
      <w:r w:rsidR="001A7ADF">
        <w:t>The predictive power</w:t>
      </w:r>
      <w:r w:rsidRPr="006D1BFC">
        <w:t xml:space="preserve"> of the modified </w:t>
      </w:r>
      <w:r w:rsidR="007510B8">
        <w:t>MM3 model</w:t>
      </w:r>
      <w:r w:rsidRPr="006D1BFC">
        <w:t xml:space="preserve"> was tested against MP2/cc-pVTZ </w:t>
      </w:r>
      <w:r w:rsidR="00013090">
        <w:t>conformations</w:t>
      </w:r>
      <w:r w:rsidRPr="006D1BFC">
        <w:t xml:space="preserve"> for triethylphosphine oxide, OP(CH</w:t>
      </w:r>
      <w:r w:rsidRPr="006D1BFC">
        <w:rPr>
          <w:vertAlign w:val="subscript"/>
        </w:rPr>
        <w:t>2</w:t>
      </w:r>
      <w:r w:rsidR="00672530">
        <w:t>C</w:t>
      </w:r>
      <w:r w:rsidRPr="006D1BFC">
        <w:t>H</w:t>
      </w:r>
      <w:r w:rsidR="00672530">
        <w:rPr>
          <w:vertAlign w:val="subscript"/>
        </w:rPr>
        <w:t>3</w:t>
      </w:r>
      <w:r w:rsidRPr="006D1BFC">
        <w:t>)</w:t>
      </w:r>
      <w:r w:rsidRPr="006D1BFC">
        <w:rPr>
          <w:vertAlign w:val="subscript"/>
        </w:rPr>
        <w:t>3</w:t>
      </w:r>
      <w:r w:rsidR="00D4590C" w:rsidRPr="006D1BFC">
        <w:t>,</w:t>
      </w:r>
      <w:r w:rsidR="00D4590C">
        <w:t xml:space="preserve"> </w:t>
      </w:r>
      <w:r w:rsidRPr="006D1BFC">
        <w:t>and triphenylphosphine oxide, OP(Ph)</w:t>
      </w:r>
      <w:r w:rsidRPr="006D1BFC">
        <w:rPr>
          <w:vertAlign w:val="subscript"/>
        </w:rPr>
        <w:t>3</w:t>
      </w:r>
      <w:r w:rsidRPr="006D1BFC">
        <w:t>.</w:t>
      </w:r>
    </w:p>
    <w:p w14:paraId="351D2F4D" w14:textId="77777777" w:rsidR="0050779D" w:rsidRDefault="0050779D" w:rsidP="00672530">
      <w:pPr>
        <w:spacing w:before="240" w:line="360" w:lineRule="auto"/>
        <w:jc w:val="both"/>
      </w:pPr>
    </w:p>
    <w:p w14:paraId="3BAC7517" w14:textId="77777777" w:rsidR="00672530" w:rsidRDefault="006D1BFC" w:rsidP="00672530">
      <w:pPr>
        <w:spacing w:before="240" w:line="360" w:lineRule="auto"/>
        <w:jc w:val="both"/>
      </w:pPr>
      <w:r w:rsidRPr="0064201A">
        <w:rPr>
          <w:b/>
        </w:rPr>
        <w:lastRenderedPageBreak/>
        <w:t>Keywords</w:t>
      </w:r>
      <w:r w:rsidRPr="006D1BFC">
        <w:t xml:space="preserve">: </w:t>
      </w:r>
      <w:r>
        <w:t>Phosphine Oxide,</w:t>
      </w:r>
      <w:r w:rsidRPr="006D1BFC">
        <w:t xml:space="preserve"> Conformation, Rotational Potential Energy Surface</w:t>
      </w:r>
      <w:r>
        <w:t>, Torsion Barrier, Molecular Mechanics</w:t>
      </w:r>
    </w:p>
    <w:p w14:paraId="6214BE35" w14:textId="77777777" w:rsidR="008A3DAB" w:rsidRPr="00672530" w:rsidRDefault="0050779D" w:rsidP="00672530">
      <w:pPr>
        <w:spacing w:before="240" w:line="480" w:lineRule="auto"/>
        <w:jc w:val="both"/>
      </w:pPr>
      <w:r>
        <w:rPr>
          <w:b/>
        </w:rPr>
        <w:br w:type="page"/>
      </w:r>
      <w:r w:rsidR="004B500B">
        <w:rPr>
          <w:b/>
        </w:rPr>
        <w:t>INTRODUCTION</w:t>
      </w:r>
    </w:p>
    <w:p w14:paraId="5882DE03" w14:textId="2C3F7DD2" w:rsidR="00646FAF" w:rsidRDefault="009A1D25" w:rsidP="00BD0E82">
      <w:pPr>
        <w:spacing w:line="480" w:lineRule="auto"/>
        <w:ind w:firstLine="360"/>
        <w:jc w:val="both"/>
      </w:pPr>
      <w:r>
        <w:t>Organop</w:t>
      </w:r>
      <w:r w:rsidR="008A3DAB" w:rsidRPr="00CD451E">
        <w:t>hosph</w:t>
      </w:r>
      <w:r w:rsidR="00605967">
        <w:t>ine oxides</w:t>
      </w:r>
      <w:r w:rsidR="008A3DAB" w:rsidRPr="00CD451E">
        <w:t xml:space="preserve"> </w:t>
      </w:r>
      <w:r w:rsidR="00605967">
        <w:t xml:space="preserve">are </w:t>
      </w:r>
      <w:r w:rsidR="008A3DAB" w:rsidRPr="00CD451E">
        <w:t>compounds</w:t>
      </w:r>
      <w:r w:rsidR="008A3DAB">
        <w:t xml:space="preserve"> of</w:t>
      </w:r>
      <w:r w:rsidR="008A3DAB" w:rsidRPr="00CD451E">
        <w:t xml:space="preserve"> the</w:t>
      </w:r>
      <w:r w:rsidR="008A3DAB">
        <w:t xml:space="preserve"> form</w:t>
      </w:r>
      <w:r w:rsidR="008A3DAB" w:rsidRPr="00CD451E">
        <w:t xml:space="preserve"> </w:t>
      </w:r>
      <w:r w:rsidR="008A3DAB" w:rsidRPr="0090318C">
        <w:t>OPR</w:t>
      </w:r>
      <w:r w:rsidR="008A3DAB" w:rsidRPr="00CD451E">
        <w:rPr>
          <w:vertAlign w:val="subscript"/>
        </w:rPr>
        <w:t>3</w:t>
      </w:r>
      <w:r w:rsidR="008A3DAB" w:rsidRPr="00CD451E">
        <w:t xml:space="preserve"> </w:t>
      </w:r>
      <w:r w:rsidR="00605967">
        <w:t>where R = alkyl or aryl</w:t>
      </w:r>
      <w:r w:rsidR="00A52F99">
        <w:t>.</w:t>
      </w:r>
      <w:r w:rsidR="00EE6FBA" w:rsidRPr="00EE6FBA">
        <w:rPr>
          <w:noProof/>
          <w:vertAlign w:val="superscript"/>
        </w:rPr>
        <w:t>1</w:t>
      </w:r>
      <w:r w:rsidR="008A3DAB">
        <w:t xml:space="preserve"> </w:t>
      </w:r>
      <w:r w:rsidR="00BD0E82">
        <w:t xml:space="preserve"> </w:t>
      </w:r>
      <w:r w:rsidR="00646FAF">
        <w:t>At a fundamental level, the nature of the PO bond in phosphine oxides is open to question</w:t>
      </w:r>
      <w:r w:rsidR="00EE6FBA" w:rsidRPr="00EE6FBA">
        <w:rPr>
          <w:noProof/>
          <w:vertAlign w:val="superscript"/>
        </w:rPr>
        <w:t>2-4</w:t>
      </w:r>
      <w:r w:rsidR="00646FAF">
        <w:t xml:space="preserve"> and can be represented by a combination of single and triple bond resonance structures or as a highly ionic dative P</w:t>
      </w:r>
      <w:r w:rsidR="00646FAF" w:rsidRPr="005A3DD9">
        <w:rPr>
          <w:vertAlign w:val="superscript"/>
        </w:rPr>
        <w:t>+</w:t>
      </w:r>
      <w:r w:rsidR="00646FAF">
        <w:t>-O</w:t>
      </w:r>
      <w:r w:rsidR="00646FAF" w:rsidRPr="005A3DD9">
        <w:rPr>
          <w:vertAlign w:val="superscript"/>
        </w:rPr>
        <w:t>-</w:t>
      </w:r>
      <w:r w:rsidR="00646FAF">
        <w:t xml:space="preserve"> bond instead of the traditional double bond shown in most of the literature.  The most recent estimate of the PO bond order in phosphine oxide is ~1.5.</w:t>
      </w:r>
      <w:r w:rsidR="00EE6FBA" w:rsidRPr="00EE6FBA">
        <w:rPr>
          <w:noProof/>
          <w:vertAlign w:val="superscript"/>
        </w:rPr>
        <w:t>5</w:t>
      </w:r>
      <w:r w:rsidR="00646FAF">
        <w:t xml:space="preserve">  Nonetheless, for simplicity, this work follows the normal convention of using the P=O notation for the bond with the understanding that the </w:t>
      </w:r>
      <w:r w:rsidR="000E1DB3">
        <w:t xml:space="preserve">PO </w:t>
      </w:r>
      <w:r w:rsidR="00646FAF">
        <w:t xml:space="preserve">bond is more complex in nature.  </w:t>
      </w:r>
      <w:r w:rsidR="00AE1ED1">
        <w:t>Exhibiting</w:t>
      </w:r>
      <w:r w:rsidR="00924774">
        <w:t xml:space="preserve"> a</w:t>
      </w:r>
      <w:r w:rsidR="00BD0E82">
        <w:t xml:space="preserve"> strong PO dipole</w:t>
      </w:r>
      <w:r w:rsidR="00924774">
        <w:t xml:space="preserve"> moment</w:t>
      </w:r>
      <w:r w:rsidR="00BD0E82">
        <w:t>, th</w:t>
      </w:r>
      <w:r w:rsidR="00A53475">
        <w:t>ese compounds</w:t>
      </w:r>
      <w:r w:rsidR="00A52F99">
        <w:t xml:space="preserve"> readily</w:t>
      </w:r>
      <w:r w:rsidR="00924774">
        <w:t xml:space="preserve"> </w:t>
      </w:r>
      <w:r w:rsidR="00A53475">
        <w:t>form complexes with metal ions and hydrogen bond donors.</w:t>
      </w:r>
    </w:p>
    <w:p w14:paraId="50D1E2B3" w14:textId="096B3D48" w:rsidR="00BD0E82" w:rsidRPr="006D6F5A" w:rsidRDefault="00924774" w:rsidP="00BD0E82">
      <w:pPr>
        <w:spacing w:line="480" w:lineRule="auto"/>
        <w:ind w:firstLine="360"/>
        <w:jc w:val="both"/>
      </w:pPr>
      <w:r>
        <w:t>L</w:t>
      </w:r>
      <w:r w:rsidR="00A53475">
        <w:t xml:space="preserve">ipophilic analogs </w:t>
      </w:r>
      <w:r w:rsidR="00A52F99">
        <w:t>have long been studied</w:t>
      </w:r>
      <w:r w:rsidR="00BD0E82">
        <w:t xml:space="preserve"> a</w:t>
      </w:r>
      <w:r w:rsidR="00AE1ED1">
        <w:t>s solvent extraction agents for rare earths,</w:t>
      </w:r>
      <w:r w:rsidR="00A53475">
        <w:t xml:space="preserve"> lanthanides, and actinides</w:t>
      </w:r>
      <w:r w:rsidR="00EE6FBA" w:rsidRPr="00EE6FBA">
        <w:rPr>
          <w:noProof/>
          <w:vertAlign w:val="superscript"/>
        </w:rPr>
        <w:t>6-12</w:t>
      </w:r>
      <w:r w:rsidR="00A53475">
        <w:t xml:space="preserve"> and </w:t>
      </w:r>
      <w:r w:rsidR="000E1DB3">
        <w:t xml:space="preserve">for </w:t>
      </w:r>
      <w:r w:rsidR="00B50251">
        <w:t xml:space="preserve">protic </w:t>
      </w:r>
      <w:r w:rsidR="00A53475">
        <w:t>organi</w:t>
      </w:r>
      <w:r w:rsidR="00510675">
        <w:t>c</w:t>
      </w:r>
      <w:r w:rsidR="00066B99">
        <w:t xml:space="preserve"> specie</w:t>
      </w:r>
      <w:r w:rsidR="00B50251">
        <w:t>s such as alcohols and carboxylic acids</w:t>
      </w:r>
      <w:r w:rsidR="00510675">
        <w:t>.</w:t>
      </w:r>
      <w:r w:rsidR="00EE6FBA" w:rsidRPr="00EE6FBA">
        <w:rPr>
          <w:noProof/>
          <w:vertAlign w:val="superscript"/>
        </w:rPr>
        <w:t>13-14</w:t>
      </w:r>
      <w:r w:rsidR="00AE1ED1">
        <w:t xml:space="preserve"> </w:t>
      </w:r>
      <w:r w:rsidR="00605967">
        <w:t xml:space="preserve"> </w:t>
      </w:r>
      <w:r w:rsidR="00AE1ED1">
        <w:t xml:space="preserve">A well-known example, </w:t>
      </w:r>
      <w:r w:rsidR="00BD0E82">
        <w:t>trioctylphosphine oxide (TOPO)</w:t>
      </w:r>
      <w:r w:rsidR="00AE1ED1">
        <w:t>,</w:t>
      </w:r>
      <w:r w:rsidR="00BD0E82">
        <w:t xml:space="preserve"> </w:t>
      </w:r>
      <w:r w:rsidR="00412E9B">
        <w:t>has been</w:t>
      </w:r>
      <w:r w:rsidR="00BD0E82">
        <w:t xml:space="preserve"> used commercially in the recovery of uranium from </w:t>
      </w:r>
      <w:r w:rsidR="00A53475">
        <w:t>wet process phosphoric acid</w:t>
      </w:r>
      <w:r w:rsidR="00EE6FBA" w:rsidRPr="00EE6FBA">
        <w:rPr>
          <w:noProof/>
          <w:vertAlign w:val="superscript"/>
        </w:rPr>
        <w:t>15</w:t>
      </w:r>
      <w:r w:rsidR="00A53475">
        <w:t xml:space="preserve"> and recovery of byproduct acetic acid and furfural generated d</w:t>
      </w:r>
      <w:r w:rsidR="00510675">
        <w:t>uring sulphite wood pulping.</w:t>
      </w:r>
      <w:r w:rsidR="00EE6FBA" w:rsidRPr="00EE6FBA">
        <w:rPr>
          <w:noProof/>
          <w:vertAlign w:val="superscript"/>
        </w:rPr>
        <w:t>16</w:t>
      </w:r>
      <w:r w:rsidR="00A53475">
        <w:t xml:space="preserve"> </w:t>
      </w:r>
      <w:r w:rsidR="006A45FB">
        <w:t xml:space="preserve"> </w:t>
      </w:r>
      <w:r w:rsidR="00293B81">
        <w:t>D</w:t>
      </w:r>
      <w:r w:rsidR="006A45FB">
        <w:t>evelopment</w:t>
      </w:r>
      <w:r w:rsidR="005464F0">
        <w:t xml:space="preserve"> of novel</w:t>
      </w:r>
      <w:r w:rsidR="006A45FB">
        <w:t xml:space="preserve"> metal </w:t>
      </w:r>
      <w:r w:rsidR="00510675">
        <w:t>chelating</w:t>
      </w:r>
      <w:r w:rsidR="006A45FB">
        <w:t xml:space="preserve"> agents containing the phosphine oxide functional group remains an active area of research.</w:t>
      </w:r>
      <w:r w:rsidR="00EE6FBA" w:rsidRPr="00EE6FBA">
        <w:rPr>
          <w:noProof/>
          <w:vertAlign w:val="superscript"/>
        </w:rPr>
        <w:t>17-21</w:t>
      </w:r>
      <w:r w:rsidR="006A45FB">
        <w:t xml:space="preserve"> </w:t>
      </w:r>
      <w:r w:rsidR="00A53475">
        <w:t xml:space="preserve"> </w:t>
      </w:r>
      <w:r w:rsidR="00FD3D63">
        <w:t xml:space="preserve">In addition to their </w:t>
      </w:r>
      <w:r w:rsidR="00605967">
        <w:t>utility</w:t>
      </w:r>
      <w:r w:rsidR="00FD3D63">
        <w:t xml:space="preserve"> as metal ion complexants, o</w:t>
      </w:r>
      <w:r>
        <w:t xml:space="preserve">rganophosphine oxides </w:t>
      </w:r>
      <w:r w:rsidR="00BD6FD3">
        <w:t xml:space="preserve">have application </w:t>
      </w:r>
      <w:r w:rsidR="00A53475">
        <w:t>as Lewis base catalysts</w:t>
      </w:r>
      <w:r w:rsidR="006A45FB">
        <w:t>,</w:t>
      </w:r>
      <w:r w:rsidR="00EE6FBA" w:rsidRPr="00EE6FBA">
        <w:rPr>
          <w:noProof/>
          <w:vertAlign w:val="superscript"/>
        </w:rPr>
        <w:t>22-24</w:t>
      </w:r>
      <w:r w:rsidR="00510675">
        <w:t xml:space="preserve"> </w:t>
      </w:r>
      <w:r>
        <w:t>anti-tumor agents,</w:t>
      </w:r>
      <w:r w:rsidR="00EE6FBA" w:rsidRPr="00EE6FBA">
        <w:rPr>
          <w:noProof/>
          <w:vertAlign w:val="superscript"/>
        </w:rPr>
        <w:t>25</w:t>
      </w:r>
      <w:r w:rsidR="00BD6FD3">
        <w:t xml:space="preserve"> and </w:t>
      </w:r>
      <w:r w:rsidR="00A53475">
        <w:t>ele</w:t>
      </w:r>
      <w:r>
        <w:t>c</w:t>
      </w:r>
      <w:r w:rsidR="00A53475">
        <w:t>tron transport materials in light emitting diodes</w:t>
      </w:r>
      <w:r w:rsidR="00510675">
        <w:t>.</w:t>
      </w:r>
      <w:r w:rsidR="00EE6FBA" w:rsidRPr="00EE6FBA">
        <w:rPr>
          <w:noProof/>
          <w:vertAlign w:val="superscript"/>
        </w:rPr>
        <w:t>26-28</w:t>
      </w:r>
    </w:p>
    <w:p w14:paraId="1EF2D900" w14:textId="122FC870" w:rsidR="002041CE" w:rsidRDefault="00672530" w:rsidP="002041CE">
      <w:pPr>
        <w:spacing w:line="480" w:lineRule="auto"/>
        <w:ind w:firstLine="360"/>
        <w:jc w:val="both"/>
        <w:rPr>
          <w:color w:val="000000"/>
        </w:rPr>
      </w:pPr>
      <w:r>
        <w:rPr>
          <w:color w:val="000000"/>
        </w:rPr>
        <w:t xml:space="preserve">The ability to </w:t>
      </w:r>
      <w:r w:rsidR="000550BD">
        <w:rPr>
          <w:color w:val="000000"/>
        </w:rPr>
        <w:t>predict</w:t>
      </w:r>
      <w:r w:rsidR="00812140">
        <w:rPr>
          <w:color w:val="000000"/>
        </w:rPr>
        <w:t xml:space="preserve"> the shapes </w:t>
      </w:r>
      <w:r>
        <w:rPr>
          <w:color w:val="000000"/>
        </w:rPr>
        <w:t>of organophosphine oxides is essential for understanding the chemistry of</w:t>
      </w:r>
      <w:r w:rsidR="00605967">
        <w:rPr>
          <w:color w:val="000000"/>
        </w:rPr>
        <w:t xml:space="preserve"> these</w:t>
      </w:r>
      <w:r>
        <w:rPr>
          <w:color w:val="000000"/>
        </w:rPr>
        <w:t xml:space="preserve"> compounds</w:t>
      </w:r>
      <w:r w:rsidR="00605967">
        <w:rPr>
          <w:color w:val="000000"/>
        </w:rPr>
        <w:t xml:space="preserve">. </w:t>
      </w:r>
      <w:r w:rsidR="000550BD" w:rsidRPr="006151FE">
        <w:rPr>
          <w:color w:val="000000"/>
        </w:rPr>
        <w:t>Quantum-mechanical</w:t>
      </w:r>
      <w:r w:rsidR="000550BD">
        <w:rPr>
          <w:color w:val="000000"/>
        </w:rPr>
        <w:t xml:space="preserve"> </w:t>
      </w:r>
      <w:r w:rsidR="000550BD" w:rsidRPr="006151FE">
        <w:rPr>
          <w:color w:val="000000"/>
        </w:rPr>
        <w:t>(QM) calculations that include electron correlation, such as second-order Møller–Plesset perturbation theory (MP2)</w:t>
      </w:r>
      <w:r w:rsidR="00EE6FBA" w:rsidRPr="00EE6FBA">
        <w:rPr>
          <w:noProof/>
          <w:color w:val="000000"/>
          <w:vertAlign w:val="superscript"/>
        </w:rPr>
        <w:t>29</w:t>
      </w:r>
      <w:r w:rsidR="00DE703C">
        <w:rPr>
          <w:color w:val="000000"/>
        </w:rPr>
        <w:t xml:space="preserve"> </w:t>
      </w:r>
      <w:r w:rsidR="003954AC">
        <w:rPr>
          <w:color w:val="000000"/>
        </w:rPr>
        <w:t xml:space="preserve">can provide </w:t>
      </w:r>
      <w:r w:rsidR="000550BD" w:rsidRPr="006151FE">
        <w:rPr>
          <w:color w:val="000000"/>
        </w:rPr>
        <w:t>accurate information.</w:t>
      </w:r>
      <w:r w:rsidR="000550BD">
        <w:rPr>
          <w:color w:val="000000"/>
        </w:rPr>
        <w:t xml:space="preserve"> </w:t>
      </w:r>
      <w:r w:rsidR="000550BD" w:rsidRPr="006151FE">
        <w:rPr>
          <w:color w:val="000000"/>
        </w:rPr>
        <w:t xml:space="preserve"> However, correlated QM methods are computationally demanding. </w:t>
      </w:r>
      <w:r w:rsidR="000550BD">
        <w:rPr>
          <w:color w:val="000000"/>
        </w:rPr>
        <w:t xml:space="preserve"> </w:t>
      </w:r>
      <w:r w:rsidR="000550BD" w:rsidRPr="006151FE">
        <w:rPr>
          <w:color w:val="000000"/>
        </w:rPr>
        <w:t xml:space="preserve">Even the most </w:t>
      </w:r>
      <w:r w:rsidR="003B69A2" w:rsidRPr="006151FE">
        <w:rPr>
          <w:color w:val="000000"/>
        </w:rPr>
        <w:t>efficient</w:t>
      </w:r>
      <w:r w:rsidR="000550BD" w:rsidRPr="006151FE">
        <w:rPr>
          <w:color w:val="000000"/>
        </w:rPr>
        <w:t xml:space="preserve"> </w:t>
      </w:r>
      <w:r w:rsidR="000550BD">
        <w:rPr>
          <w:color w:val="000000"/>
        </w:rPr>
        <w:t xml:space="preserve">wavefunction </w:t>
      </w:r>
      <w:r w:rsidR="000550BD" w:rsidRPr="006151FE">
        <w:rPr>
          <w:color w:val="000000"/>
        </w:rPr>
        <w:t>method</w:t>
      </w:r>
      <w:r w:rsidR="000E1DB3">
        <w:rPr>
          <w:color w:val="000000"/>
        </w:rPr>
        <w:t xml:space="preserve"> that includes electronic correlation</w:t>
      </w:r>
      <w:r w:rsidR="000550BD" w:rsidRPr="006151FE">
        <w:rPr>
          <w:color w:val="000000"/>
        </w:rPr>
        <w:t xml:space="preserve">, MP2, scales as </w:t>
      </w:r>
      <w:r w:rsidR="000550BD" w:rsidRPr="006151FE">
        <w:rPr>
          <w:rFonts w:ascii="Monaco" w:hAnsi="Monaco" w:cs="Monaco"/>
          <w:color w:val="000000"/>
        </w:rPr>
        <w:t>∼</w:t>
      </w:r>
      <w:r w:rsidR="000550BD" w:rsidRPr="006151FE">
        <w:rPr>
          <w:color w:val="000000"/>
        </w:rPr>
        <w:t>N</w:t>
      </w:r>
      <w:r w:rsidR="000550BD" w:rsidRPr="006151FE">
        <w:rPr>
          <w:color w:val="000000"/>
          <w:vertAlign w:val="superscript"/>
        </w:rPr>
        <w:t>5</w:t>
      </w:r>
      <w:r w:rsidR="000550BD" w:rsidRPr="006151FE">
        <w:rPr>
          <w:color w:val="000000"/>
        </w:rPr>
        <w:t xml:space="preserve"> in computer time, where N is related to the size of the chemical system. </w:t>
      </w:r>
      <w:r w:rsidR="000550BD">
        <w:rPr>
          <w:color w:val="000000"/>
        </w:rPr>
        <w:t xml:space="preserve"> </w:t>
      </w:r>
      <w:r w:rsidR="000550BD" w:rsidRPr="006151FE">
        <w:rPr>
          <w:color w:val="000000"/>
        </w:rPr>
        <w:t>As a result, the</w:t>
      </w:r>
      <w:r w:rsidR="000550BD">
        <w:rPr>
          <w:color w:val="000000"/>
        </w:rPr>
        <w:t xml:space="preserve"> use of</w:t>
      </w:r>
      <w:r w:rsidR="000550BD" w:rsidRPr="006151FE">
        <w:rPr>
          <w:color w:val="000000"/>
        </w:rPr>
        <w:t xml:space="preserve"> correlated meth</w:t>
      </w:r>
      <w:r w:rsidR="000550BD">
        <w:rPr>
          <w:color w:val="000000"/>
        </w:rPr>
        <w:t>ods rapidly become</w:t>
      </w:r>
      <w:r w:rsidR="00612A83">
        <w:rPr>
          <w:color w:val="000000"/>
        </w:rPr>
        <w:t>s</w:t>
      </w:r>
      <w:r w:rsidR="000550BD">
        <w:rPr>
          <w:color w:val="000000"/>
        </w:rPr>
        <w:t xml:space="preserve"> intractable when applied to</w:t>
      </w:r>
      <w:r w:rsidR="000550BD" w:rsidRPr="006151FE">
        <w:rPr>
          <w:color w:val="000000"/>
        </w:rPr>
        <w:t xml:space="preserve"> large</w:t>
      </w:r>
      <w:r w:rsidR="000550BD">
        <w:rPr>
          <w:color w:val="000000"/>
        </w:rPr>
        <w:t>r molecules or large numbers of smaller molecules.  The latter situation</w:t>
      </w:r>
      <w:r w:rsidR="00D015A6">
        <w:rPr>
          <w:color w:val="000000"/>
        </w:rPr>
        <w:t xml:space="preserve"> frequently</w:t>
      </w:r>
      <w:r w:rsidR="000550BD">
        <w:rPr>
          <w:color w:val="000000"/>
        </w:rPr>
        <w:t xml:space="preserve"> </w:t>
      </w:r>
      <w:r w:rsidR="002041CE">
        <w:rPr>
          <w:color w:val="000000"/>
        </w:rPr>
        <w:t>arises</w:t>
      </w:r>
      <w:r w:rsidR="000550BD">
        <w:rPr>
          <w:color w:val="000000"/>
        </w:rPr>
        <w:t xml:space="preserve"> in conformational analysis where it may be necessary to perform </w:t>
      </w:r>
      <w:r w:rsidR="00B75E5E">
        <w:rPr>
          <w:color w:val="000000"/>
        </w:rPr>
        <w:t>thousands</w:t>
      </w:r>
      <w:r w:rsidR="000550BD">
        <w:rPr>
          <w:color w:val="000000"/>
        </w:rPr>
        <w:t xml:space="preserve"> of geometry optimizations</w:t>
      </w:r>
      <w:r w:rsidR="007D59B1">
        <w:rPr>
          <w:color w:val="000000"/>
        </w:rPr>
        <w:t xml:space="preserve"> to locate all stable configurations of a molecule</w:t>
      </w:r>
      <w:r w:rsidR="00EE6FBA" w:rsidRPr="00EE6FBA">
        <w:rPr>
          <w:noProof/>
          <w:color w:val="000000"/>
          <w:vertAlign w:val="superscript"/>
        </w:rPr>
        <w:t>30</w:t>
      </w:r>
      <w:r w:rsidR="000550BD">
        <w:rPr>
          <w:color w:val="000000"/>
        </w:rPr>
        <w:t xml:space="preserve"> and in structure-based computer-aided design applications involving the evaluation </w:t>
      </w:r>
      <w:r w:rsidR="00293B81">
        <w:rPr>
          <w:color w:val="000000"/>
        </w:rPr>
        <w:t>of thousands of candidates.</w:t>
      </w:r>
      <w:r w:rsidR="00EE6FBA" w:rsidRPr="00EE6FBA">
        <w:rPr>
          <w:noProof/>
          <w:color w:val="000000"/>
          <w:vertAlign w:val="superscript"/>
        </w:rPr>
        <w:t>31-34</w:t>
      </w:r>
      <w:r w:rsidR="002041CE">
        <w:rPr>
          <w:color w:val="000000"/>
        </w:rPr>
        <w:t xml:space="preserve">  Given their computational efficiency, </w:t>
      </w:r>
      <w:r w:rsidR="00D015A6">
        <w:rPr>
          <w:color w:val="000000"/>
        </w:rPr>
        <w:t xml:space="preserve">allowing full geometry optimizations in seconds, </w:t>
      </w:r>
      <w:r w:rsidR="002041CE">
        <w:rPr>
          <w:color w:val="000000"/>
        </w:rPr>
        <w:t>classical molecular mechanics</w:t>
      </w:r>
      <w:r w:rsidR="00812140">
        <w:rPr>
          <w:color w:val="000000"/>
        </w:rPr>
        <w:t xml:space="preserve"> (MM)</w:t>
      </w:r>
      <w:r w:rsidR="002041CE">
        <w:rPr>
          <w:color w:val="000000"/>
        </w:rPr>
        <w:t xml:space="preserve"> models are </w:t>
      </w:r>
      <w:r w:rsidR="00FF4D6E">
        <w:rPr>
          <w:color w:val="000000"/>
        </w:rPr>
        <w:t xml:space="preserve">the best choice </w:t>
      </w:r>
      <w:r w:rsidR="002041CE">
        <w:rPr>
          <w:color w:val="000000"/>
        </w:rPr>
        <w:t xml:space="preserve">for </w:t>
      </w:r>
      <w:r w:rsidR="00812140">
        <w:rPr>
          <w:color w:val="000000"/>
        </w:rPr>
        <w:t>such</w:t>
      </w:r>
      <w:r w:rsidR="002041CE">
        <w:rPr>
          <w:color w:val="000000"/>
        </w:rPr>
        <w:t xml:space="preserve"> applications.</w:t>
      </w:r>
    </w:p>
    <w:p w14:paraId="657BA505" w14:textId="30BA2710" w:rsidR="008367BE" w:rsidRDefault="00605958" w:rsidP="008367BE">
      <w:pPr>
        <w:spacing w:line="480" w:lineRule="auto"/>
        <w:ind w:firstLine="360"/>
        <w:jc w:val="both"/>
        <w:rPr>
          <w:rFonts w:eastAsiaTheme="minorHAnsi" w:cs="Helvetica"/>
          <w:color w:val="141413"/>
          <w:szCs w:val="14"/>
          <w:lang w:eastAsia="en-US"/>
        </w:rPr>
      </w:pPr>
      <w:r>
        <w:rPr>
          <w:color w:val="000000"/>
        </w:rPr>
        <w:t>If</w:t>
      </w:r>
      <w:r w:rsidR="007D59B1">
        <w:rPr>
          <w:color w:val="000000"/>
        </w:rPr>
        <w:t xml:space="preserve"> adequately parameterized, </w:t>
      </w:r>
      <w:r w:rsidR="00812140">
        <w:rPr>
          <w:color w:val="000000"/>
        </w:rPr>
        <w:t>MM</w:t>
      </w:r>
      <w:r w:rsidR="007D59B1">
        <w:rPr>
          <w:color w:val="000000"/>
        </w:rPr>
        <w:t xml:space="preserve"> models are capable of yielding </w:t>
      </w:r>
      <w:r w:rsidR="00812140">
        <w:rPr>
          <w:color w:val="000000"/>
        </w:rPr>
        <w:t xml:space="preserve">geometries and </w:t>
      </w:r>
      <w:r>
        <w:rPr>
          <w:color w:val="000000"/>
        </w:rPr>
        <w:t xml:space="preserve">relative </w:t>
      </w:r>
      <w:r w:rsidR="00812140">
        <w:rPr>
          <w:color w:val="000000"/>
        </w:rPr>
        <w:t>energ</w:t>
      </w:r>
      <w:r>
        <w:rPr>
          <w:color w:val="000000"/>
        </w:rPr>
        <w:t>ies</w:t>
      </w:r>
      <w:r w:rsidR="00812140">
        <w:rPr>
          <w:color w:val="000000"/>
        </w:rPr>
        <w:t xml:space="preserve"> with an accuracy that rivals Q</w:t>
      </w:r>
      <w:r w:rsidR="006A071D">
        <w:rPr>
          <w:color w:val="000000"/>
        </w:rPr>
        <w:t xml:space="preserve">M methods. </w:t>
      </w:r>
      <w:r w:rsidR="00991A12">
        <w:rPr>
          <w:color w:val="000000"/>
        </w:rPr>
        <w:t xml:space="preserve"> </w:t>
      </w:r>
      <w:r w:rsidR="009819DB">
        <w:rPr>
          <w:color w:val="000000"/>
        </w:rPr>
        <w:t>The Allinger</w:t>
      </w:r>
      <w:r w:rsidR="00BC19B8">
        <w:rPr>
          <w:color w:val="000000"/>
        </w:rPr>
        <w:t xml:space="preserve"> </w:t>
      </w:r>
      <w:r w:rsidR="00812140">
        <w:rPr>
          <w:color w:val="000000"/>
        </w:rPr>
        <w:t xml:space="preserve">MM3 </w:t>
      </w:r>
      <w:r w:rsidR="00BC19B8">
        <w:rPr>
          <w:color w:val="000000"/>
        </w:rPr>
        <w:t>force field</w:t>
      </w:r>
      <w:r w:rsidR="00991A12">
        <w:rPr>
          <w:color w:val="000000"/>
        </w:rPr>
        <w:t>,</w:t>
      </w:r>
      <w:r w:rsidR="00EE6FBA" w:rsidRPr="00EE6FBA">
        <w:rPr>
          <w:noProof/>
          <w:color w:val="000000"/>
          <w:vertAlign w:val="superscript"/>
        </w:rPr>
        <w:t>35</w:t>
      </w:r>
      <w:r w:rsidR="00812140">
        <w:rPr>
          <w:color w:val="000000"/>
        </w:rPr>
        <w:t xml:space="preserve"> one of the most accurate</w:t>
      </w:r>
      <w:r w:rsidR="00991A12">
        <w:rPr>
          <w:color w:val="000000"/>
        </w:rPr>
        <w:t xml:space="preserve"> MM</w:t>
      </w:r>
      <w:r w:rsidR="00812140">
        <w:rPr>
          <w:color w:val="000000"/>
        </w:rPr>
        <w:t xml:space="preserve"> models f</w:t>
      </w:r>
      <w:r w:rsidR="004A6DD7">
        <w:rPr>
          <w:color w:val="000000"/>
        </w:rPr>
        <w:t>or small organic molecules</w:t>
      </w:r>
      <w:r w:rsidR="00991A12">
        <w:rPr>
          <w:color w:val="000000"/>
        </w:rPr>
        <w:t>,</w:t>
      </w:r>
      <w:r w:rsidR="00EE6FBA" w:rsidRPr="00EE6FBA">
        <w:rPr>
          <w:noProof/>
          <w:color w:val="000000"/>
          <w:vertAlign w:val="superscript"/>
        </w:rPr>
        <w:t>36</w:t>
      </w:r>
      <w:r w:rsidR="00812140">
        <w:rPr>
          <w:color w:val="000000"/>
        </w:rPr>
        <w:t xml:space="preserve"> was extended </w:t>
      </w:r>
      <w:r w:rsidR="00605967">
        <w:rPr>
          <w:color w:val="000000"/>
        </w:rPr>
        <w:t xml:space="preserve">in 1998 </w:t>
      </w:r>
      <w:r w:rsidR="00812140">
        <w:rPr>
          <w:color w:val="000000"/>
        </w:rPr>
        <w:t>to treat</w:t>
      </w:r>
      <w:r w:rsidR="00A11086">
        <w:rPr>
          <w:color w:val="000000"/>
        </w:rPr>
        <w:t xml:space="preserve"> a subset of</w:t>
      </w:r>
      <w:r w:rsidR="00812140">
        <w:rPr>
          <w:color w:val="000000"/>
        </w:rPr>
        <w:t xml:space="preserve"> P(V) species, inc</w:t>
      </w:r>
      <w:r w:rsidR="00FF4D6E">
        <w:rPr>
          <w:color w:val="000000"/>
        </w:rPr>
        <w:t>luding phosphine oxides</w:t>
      </w:r>
      <w:r w:rsidR="004A6DD7">
        <w:rPr>
          <w:color w:val="000000"/>
        </w:rPr>
        <w:t>.</w:t>
      </w:r>
      <w:r w:rsidR="00EE6FBA" w:rsidRPr="00EE6FBA">
        <w:rPr>
          <w:noProof/>
          <w:color w:val="000000"/>
          <w:vertAlign w:val="superscript"/>
        </w:rPr>
        <w:t>37-38</w:t>
      </w:r>
      <w:r w:rsidR="00812140">
        <w:rPr>
          <w:color w:val="000000"/>
        </w:rPr>
        <w:t xml:space="preserve">  However, the extended parameter set was limited to aliphatic substituents and the performance of the model with</w:t>
      </w:r>
      <w:r w:rsidR="00BC19B8">
        <w:rPr>
          <w:color w:val="000000"/>
        </w:rPr>
        <w:t xml:space="preserve"> respect to</w:t>
      </w:r>
      <w:r w:rsidR="00812140">
        <w:rPr>
          <w:color w:val="000000"/>
        </w:rPr>
        <w:t xml:space="preserve"> organ</w:t>
      </w:r>
      <w:r w:rsidR="00BC19B8">
        <w:rPr>
          <w:color w:val="000000"/>
        </w:rPr>
        <w:t xml:space="preserve">ophosphine oxides was </w:t>
      </w:r>
      <w:r w:rsidR="00FF4D6E">
        <w:rPr>
          <w:color w:val="000000"/>
        </w:rPr>
        <w:t>reported for</w:t>
      </w:r>
      <w:r w:rsidR="00BC19B8">
        <w:rPr>
          <w:color w:val="000000"/>
        </w:rPr>
        <w:t xml:space="preserve"> only two</w:t>
      </w:r>
      <w:r w:rsidR="008367BE">
        <w:rPr>
          <w:color w:val="000000"/>
        </w:rPr>
        <w:t xml:space="preserve"> example</w:t>
      </w:r>
      <w:r w:rsidR="00FF4D6E">
        <w:rPr>
          <w:color w:val="000000"/>
        </w:rPr>
        <w:t>s</w:t>
      </w:r>
      <w:r w:rsidR="00BC19B8">
        <w:rPr>
          <w:color w:val="000000"/>
        </w:rPr>
        <w:t xml:space="preserve">, trimethylphosphine oxide </w:t>
      </w:r>
      <w:r w:rsidR="00BC19B8" w:rsidRPr="00BC19B8">
        <w:rPr>
          <w:color w:val="000000"/>
        </w:rPr>
        <w:t xml:space="preserve">and </w:t>
      </w:r>
      <w:r w:rsidR="00BC19B8" w:rsidRPr="00BC19B8">
        <w:rPr>
          <w:rFonts w:eastAsiaTheme="minorHAnsi" w:cs="Helvetica"/>
          <w:color w:val="141413"/>
          <w:szCs w:val="14"/>
          <w:lang w:eastAsia="en-US"/>
        </w:rPr>
        <w:t>1</w:t>
      </w:r>
      <w:r w:rsidR="00BC19B8" w:rsidRPr="00BC19B8">
        <w:rPr>
          <w:rFonts w:eastAsiaTheme="minorHAnsi" w:cs=".TimesLTMM_1_Wt_1_Wd"/>
          <w:color w:val="141413"/>
          <w:szCs w:val="16"/>
          <w:lang w:eastAsia="en-US"/>
        </w:rPr>
        <w:t>-</w:t>
      </w:r>
      <w:r w:rsidR="00BC19B8" w:rsidRPr="00BC19B8">
        <w:rPr>
          <w:rFonts w:eastAsiaTheme="minorHAnsi" w:cs="Helvetica"/>
          <w:color w:val="141413"/>
          <w:szCs w:val="14"/>
          <w:lang w:eastAsia="en-US"/>
        </w:rPr>
        <w:t>me</w:t>
      </w:r>
      <w:r w:rsidR="00BC19B8" w:rsidRPr="00BC19B8">
        <w:rPr>
          <w:rFonts w:eastAsiaTheme="minorHAnsi" w:cs="Helvetica"/>
          <w:color w:val="141413"/>
          <w:szCs w:val="16"/>
          <w:lang w:eastAsia="en-US"/>
        </w:rPr>
        <w:t>t</w:t>
      </w:r>
      <w:r w:rsidR="00BC19B8" w:rsidRPr="00BC19B8">
        <w:rPr>
          <w:rFonts w:eastAsiaTheme="minorHAnsi" w:cs="Helvetica"/>
          <w:color w:val="141413"/>
          <w:szCs w:val="15"/>
          <w:lang w:eastAsia="en-US"/>
        </w:rPr>
        <w:t>h</w:t>
      </w:r>
      <w:r w:rsidR="00BC19B8" w:rsidRPr="00BC19B8">
        <w:rPr>
          <w:rFonts w:eastAsiaTheme="minorHAnsi" w:cs="Helvetica"/>
          <w:color w:val="141413"/>
          <w:szCs w:val="14"/>
          <w:lang w:eastAsia="en-US"/>
        </w:rPr>
        <w:t>ylp</w:t>
      </w:r>
      <w:r w:rsidR="00BC19B8" w:rsidRPr="00BC19B8">
        <w:rPr>
          <w:rFonts w:eastAsiaTheme="minorHAnsi" w:cs="Helvetica"/>
          <w:color w:val="141413"/>
          <w:szCs w:val="15"/>
          <w:lang w:eastAsia="en-US"/>
        </w:rPr>
        <w:t>h</w:t>
      </w:r>
      <w:r w:rsidR="00BC19B8" w:rsidRPr="00BC19B8">
        <w:rPr>
          <w:rFonts w:eastAsiaTheme="minorHAnsi" w:cs=".TimesLTMM_1_Wt_1_Wd"/>
          <w:color w:val="141413"/>
          <w:szCs w:val="16"/>
          <w:lang w:eastAsia="en-US"/>
        </w:rPr>
        <w:t>o</w:t>
      </w:r>
      <w:r w:rsidR="00BC19B8" w:rsidRPr="00BC19B8">
        <w:rPr>
          <w:rFonts w:eastAsiaTheme="minorHAnsi" w:cs="Helvetica"/>
          <w:color w:val="141413"/>
          <w:szCs w:val="15"/>
          <w:lang w:eastAsia="en-US"/>
        </w:rPr>
        <w:t>s</w:t>
      </w:r>
      <w:r w:rsidR="00BC19B8" w:rsidRPr="00BC19B8">
        <w:rPr>
          <w:rFonts w:eastAsiaTheme="minorHAnsi" w:cs="Helvetica"/>
          <w:color w:val="141413"/>
          <w:szCs w:val="14"/>
          <w:lang w:eastAsia="en-US"/>
        </w:rPr>
        <w:t>p</w:t>
      </w:r>
      <w:r w:rsidR="00BC19B8" w:rsidRPr="00BC19B8">
        <w:rPr>
          <w:rFonts w:eastAsiaTheme="minorHAnsi" w:cs="Helvetica"/>
          <w:color w:val="141413"/>
          <w:szCs w:val="15"/>
          <w:lang w:eastAsia="en-US"/>
        </w:rPr>
        <w:t>h</w:t>
      </w:r>
      <w:r w:rsidR="00BC19B8" w:rsidRPr="00BC19B8">
        <w:rPr>
          <w:rFonts w:eastAsiaTheme="minorHAnsi" w:cs="Helvetica"/>
          <w:color w:val="141413"/>
          <w:szCs w:val="14"/>
          <w:lang w:eastAsia="en-US"/>
        </w:rPr>
        <w:t>i</w:t>
      </w:r>
      <w:r w:rsidR="00BC19B8" w:rsidRPr="00BC19B8">
        <w:rPr>
          <w:rFonts w:eastAsiaTheme="minorHAnsi" w:cs="Helvetica"/>
          <w:color w:val="141413"/>
          <w:szCs w:val="15"/>
          <w:lang w:eastAsia="en-US"/>
        </w:rPr>
        <w:t>nan</w:t>
      </w:r>
      <w:r w:rsidR="00BC19B8" w:rsidRPr="00BC19B8">
        <w:rPr>
          <w:rFonts w:eastAsiaTheme="minorHAnsi" w:cs="Helvetica"/>
          <w:color w:val="141413"/>
          <w:szCs w:val="14"/>
          <w:lang w:eastAsia="en-US"/>
        </w:rPr>
        <w:t>e 1</w:t>
      </w:r>
      <w:r w:rsidR="00BC19B8" w:rsidRPr="00BC19B8">
        <w:rPr>
          <w:rFonts w:eastAsiaTheme="minorHAnsi" w:cs=".TimesLTMM_1_Wt_1_Wd"/>
          <w:color w:val="141413"/>
          <w:szCs w:val="16"/>
          <w:lang w:eastAsia="en-US"/>
        </w:rPr>
        <w:t>-o</w:t>
      </w:r>
      <w:r w:rsidR="00BC19B8" w:rsidRPr="00BC19B8">
        <w:rPr>
          <w:rFonts w:eastAsiaTheme="minorHAnsi" w:cs="Helvetica"/>
          <w:color w:val="141413"/>
          <w:szCs w:val="14"/>
          <w:lang w:eastAsia="en-US"/>
        </w:rPr>
        <w:t>xide.</w:t>
      </w:r>
      <w:r w:rsidR="008367BE">
        <w:rPr>
          <w:rFonts w:eastAsiaTheme="minorHAnsi" w:cs="Helvetica"/>
          <w:color w:val="141413"/>
          <w:szCs w:val="14"/>
          <w:lang w:eastAsia="en-US"/>
        </w:rPr>
        <w:t xml:space="preserve">  Both the lack of parameters for unsaturated hydrocarbon substituents</w:t>
      </w:r>
      <w:r w:rsidR="00D015A6">
        <w:rPr>
          <w:rFonts w:eastAsiaTheme="minorHAnsi" w:cs="Helvetica"/>
          <w:color w:val="141413"/>
          <w:szCs w:val="14"/>
          <w:lang w:eastAsia="en-US"/>
        </w:rPr>
        <w:t>, such as vinyl and phenyl,</w:t>
      </w:r>
      <w:r w:rsidR="008367BE">
        <w:rPr>
          <w:rFonts w:eastAsiaTheme="minorHAnsi" w:cs="Helvetica"/>
          <w:color w:val="141413"/>
          <w:szCs w:val="14"/>
          <w:lang w:eastAsia="en-US"/>
        </w:rPr>
        <w:t xml:space="preserve"> and the </w:t>
      </w:r>
      <w:r w:rsidR="00FF4D6E">
        <w:rPr>
          <w:rFonts w:eastAsiaTheme="minorHAnsi" w:cs="Helvetica"/>
          <w:color w:val="141413"/>
          <w:szCs w:val="14"/>
          <w:lang w:eastAsia="en-US"/>
        </w:rPr>
        <w:t>desire to further benchmark</w:t>
      </w:r>
      <w:r w:rsidR="008367BE">
        <w:rPr>
          <w:rFonts w:eastAsiaTheme="minorHAnsi" w:cs="Helvetica"/>
          <w:color w:val="141413"/>
          <w:szCs w:val="14"/>
          <w:lang w:eastAsia="en-US"/>
        </w:rPr>
        <w:t xml:space="preserve"> this model </w:t>
      </w:r>
      <w:r w:rsidR="008C4607">
        <w:rPr>
          <w:rFonts w:eastAsiaTheme="minorHAnsi" w:cs="Helvetica"/>
          <w:color w:val="141413"/>
          <w:szCs w:val="14"/>
          <w:lang w:eastAsia="en-US"/>
        </w:rPr>
        <w:t xml:space="preserve">against accurate QM methods </w:t>
      </w:r>
      <w:r w:rsidR="008367BE">
        <w:rPr>
          <w:rFonts w:eastAsiaTheme="minorHAnsi" w:cs="Helvetica"/>
          <w:color w:val="141413"/>
          <w:szCs w:val="14"/>
          <w:lang w:eastAsia="en-US"/>
        </w:rPr>
        <w:t>provided motivation for the current study.</w:t>
      </w:r>
    </w:p>
    <w:p w14:paraId="5376B0B8" w14:textId="43728E4D" w:rsidR="008367BE" w:rsidRDefault="00F52F57" w:rsidP="008367BE">
      <w:pPr>
        <w:spacing w:line="480" w:lineRule="auto"/>
        <w:ind w:firstLine="360"/>
        <w:jc w:val="both"/>
      </w:pPr>
      <w:r>
        <w:t xml:space="preserve">Herein we report conformational analyses and relative energietics for trimethylphosphine oxide, </w:t>
      </w:r>
      <w:r w:rsidRPr="00CA6E14">
        <w:rPr>
          <w:b/>
        </w:rPr>
        <w:t>1</w:t>
      </w:r>
      <w:r>
        <w:t xml:space="preserve">, ethyl(dimethyl)phosphine oxide, </w:t>
      </w:r>
      <w:r w:rsidRPr="00CA6E14">
        <w:rPr>
          <w:b/>
        </w:rPr>
        <w:t>2</w:t>
      </w:r>
      <w:r>
        <w:t xml:space="preserve">, </w:t>
      </w:r>
      <w:r w:rsidRPr="00AE18A8">
        <w:rPr>
          <w:i/>
        </w:rPr>
        <w:t>i</w:t>
      </w:r>
      <w:r>
        <w:t xml:space="preserve">-propyl(dimethyl)-phosphine oxide, </w:t>
      </w:r>
      <w:r w:rsidRPr="00CA6E14">
        <w:rPr>
          <w:b/>
        </w:rPr>
        <w:t>3</w:t>
      </w:r>
      <w:r>
        <w:t xml:space="preserve">, </w:t>
      </w:r>
      <w:r w:rsidRPr="00AE18A8">
        <w:rPr>
          <w:i/>
        </w:rPr>
        <w:t>t</w:t>
      </w:r>
      <w:r>
        <w:t xml:space="preserve">-butyl-(dimethyl)phosphine oxide, </w:t>
      </w:r>
      <w:r w:rsidRPr="00CA6E14">
        <w:rPr>
          <w:b/>
        </w:rPr>
        <w:t>4</w:t>
      </w:r>
      <w:r>
        <w:t xml:space="preserve">, vinyl(dimethyl)phosphine oxide, </w:t>
      </w:r>
      <w:r w:rsidRPr="00CA6E14">
        <w:rPr>
          <w:b/>
        </w:rPr>
        <w:t>5</w:t>
      </w:r>
      <w:r>
        <w:t xml:space="preserve">, phenyl(dimethyl)-phosphine oxide, </w:t>
      </w:r>
      <w:r w:rsidRPr="00CA6E14">
        <w:rPr>
          <w:b/>
        </w:rPr>
        <w:t>6</w:t>
      </w:r>
      <w:r>
        <w:t>, triethylphosphine oxide,</w:t>
      </w:r>
      <w:r w:rsidRPr="00CA6E14">
        <w:rPr>
          <w:b/>
        </w:rPr>
        <w:t xml:space="preserve"> 7</w:t>
      </w:r>
      <w:r>
        <w:t xml:space="preserve">, and triphenylphosphine oxide, </w:t>
      </w:r>
      <w:r w:rsidRPr="00CA6E14">
        <w:rPr>
          <w:b/>
        </w:rPr>
        <w:t>8</w:t>
      </w:r>
      <w:r>
        <w:t xml:space="preserve">.  </w:t>
      </w:r>
      <w:r w:rsidR="008367BE">
        <w:t>All possible minima generat</w:t>
      </w:r>
      <w:r w:rsidR="00D015A6">
        <w:t>ed by rotation about P–C bonds we</w:t>
      </w:r>
      <w:r w:rsidR="008367BE">
        <w:t xml:space="preserve">re </w:t>
      </w:r>
      <w:r w:rsidR="00D015A6">
        <w:t>evaluated</w:t>
      </w:r>
      <w:r w:rsidR="00FF4D6E">
        <w:t xml:space="preserve"> at the MP2/cc-pVTZ level of theory</w:t>
      </w:r>
      <w:r w:rsidR="008367BE">
        <w:t>. The results</w:t>
      </w:r>
      <w:r w:rsidR="00FF4D6E">
        <w:t xml:space="preserve">, which </w:t>
      </w:r>
      <w:r w:rsidR="008367BE">
        <w:t xml:space="preserve">elucidate the </w:t>
      </w:r>
      <w:r w:rsidR="00D015A6">
        <w:t>preferred conformations of</w:t>
      </w:r>
      <w:r w:rsidR="008367BE">
        <w:t xml:space="preserve"> these species</w:t>
      </w:r>
      <w:r w:rsidR="00FF4D6E">
        <w:t>, were used</w:t>
      </w:r>
      <w:r w:rsidR="008367BE">
        <w:t xml:space="preserve"> to benchmark and improve the performance of the MM3 model.  </w:t>
      </w:r>
    </w:p>
    <w:p w14:paraId="4F2FA2CC" w14:textId="77777777" w:rsidR="00F52F57" w:rsidRDefault="00F52F57" w:rsidP="007D59B1"/>
    <w:p w14:paraId="0B665F02" w14:textId="033CD121" w:rsidR="007D59B1" w:rsidRDefault="007D59B1" w:rsidP="007D59B1">
      <w:r>
        <w:t>SCHEME 1</w:t>
      </w:r>
    </w:p>
    <w:p w14:paraId="7157933C" w14:textId="77777777" w:rsidR="007D59B1" w:rsidRDefault="007D59B1" w:rsidP="007D59B1"/>
    <w:p w14:paraId="47B857E3" w14:textId="77777777" w:rsidR="007D59B1" w:rsidRDefault="007D59B1" w:rsidP="007D59B1">
      <w:r>
        <w:rPr>
          <w:noProof/>
          <w:lang w:eastAsia="en-US"/>
        </w:rPr>
        <w:drawing>
          <wp:inline distT="0" distB="0" distL="0" distR="0" wp14:anchorId="4AAAD026" wp14:editId="16002F6D">
            <wp:extent cx="2743200" cy="1104900"/>
            <wp:effectExtent l="25400" t="0" r="0" b="0"/>
            <wp:docPr id="2" name="Picture 2" descr="Macintosh HD:Users:hay:Desktop:Schem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y:Desktop:Scheme1.tif"/>
                    <pic:cNvPicPr>
                      <a:picLocks noChangeAspect="1" noChangeArrowheads="1"/>
                    </pic:cNvPicPr>
                  </pic:nvPicPr>
                  <pic:blipFill>
                    <a:blip r:embed="rId8"/>
                    <a:srcRect/>
                    <a:stretch>
                      <a:fillRect/>
                    </a:stretch>
                  </pic:blipFill>
                  <pic:spPr bwMode="auto">
                    <a:xfrm>
                      <a:off x="0" y="0"/>
                      <a:ext cx="2743200" cy="1104900"/>
                    </a:xfrm>
                    <a:prstGeom prst="rect">
                      <a:avLst/>
                    </a:prstGeom>
                    <a:noFill/>
                    <a:ln w="9525">
                      <a:noFill/>
                      <a:miter lim="800000"/>
                      <a:headEnd/>
                      <a:tailEnd/>
                    </a:ln>
                  </pic:spPr>
                </pic:pic>
              </a:graphicData>
            </a:graphic>
          </wp:inline>
        </w:drawing>
      </w:r>
    </w:p>
    <w:p w14:paraId="0610794F" w14:textId="77777777" w:rsidR="007D59B1" w:rsidRDefault="007D59B1" w:rsidP="007D59B1"/>
    <w:p w14:paraId="410A7702" w14:textId="77777777" w:rsidR="007D59B1" w:rsidRDefault="007D59B1" w:rsidP="007D59B1"/>
    <w:p w14:paraId="4984611E" w14:textId="77777777" w:rsidR="00D67DCB" w:rsidRPr="00D67DCB" w:rsidRDefault="00714C56" w:rsidP="00672530">
      <w:pPr>
        <w:spacing w:line="480" w:lineRule="auto"/>
        <w:rPr>
          <w:b/>
        </w:rPr>
      </w:pPr>
      <w:r>
        <w:rPr>
          <w:b/>
        </w:rPr>
        <w:t>THEORETICAL METHODS</w:t>
      </w:r>
    </w:p>
    <w:p w14:paraId="768E8A1F" w14:textId="708A8727" w:rsidR="00D67DCB" w:rsidRPr="0090318C" w:rsidRDefault="00D67DCB" w:rsidP="00D67DCB">
      <w:pPr>
        <w:spacing w:line="480" w:lineRule="auto"/>
        <w:ind w:firstLine="360"/>
        <w:jc w:val="both"/>
      </w:pPr>
      <w:r w:rsidRPr="0090318C">
        <w:rPr>
          <w:b/>
        </w:rPr>
        <w:t>Electronic Structure Calculations.</w:t>
      </w:r>
      <w:r w:rsidRPr="0090318C">
        <w:t xml:space="preserve"> </w:t>
      </w:r>
      <w:r w:rsidR="00717ACF">
        <w:t xml:space="preserve"> C</w:t>
      </w:r>
      <w:r w:rsidRPr="0090318C">
        <w:t xml:space="preserve">alculations </w:t>
      </w:r>
      <w:r w:rsidR="00717ACF">
        <w:t>wer</w:t>
      </w:r>
      <w:r w:rsidRPr="0090318C">
        <w:t>e performed with the GAMESS code</w:t>
      </w:r>
      <w:r w:rsidR="00EE6FBA" w:rsidRPr="00EE6FBA">
        <w:rPr>
          <w:noProof/>
          <w:vertAlign w:val="superscript"/>
        </w:rPr>
        <w:t>39-40</w:t>
      </w:r>
      <w:r w:rsidR="00D015A6" w:rsidRPr="008F634E">
        <w:rPr>
          <w:vertAlign w:val="superscript"/>
        </w:rPr>
        <w:t xml:space="preserve"> </w:t>
      </w:r>
      <w:r>
        <w:t>using second-order M</w:t>
      </w:r>
      <w:r w:rsidR="00DE703C" w:rsidRPr="006151FE">
        <w:rPr>
          <w:color w:val="000000"/>
        </w:rPr>
        <w:t>ø</w:t>
      </w:r>
      <w:r>
        <w:t>ller-Plesset perturbation theory</w:t>
      </w:r>
      <w:r w:rsidR="00DE703C">
        <w:t>.</w:t>
      </w:r>
      <w:r w:rsidR="00EE6FBA" w:rsidRPr="00EE6FBA">
        <w:rPr>
          <w:noProof/>
          <w:vertAlign w:val="superscript"/>
        </w:rPr>
        <w:t>29</w:t>
      </w:r>
      <w:r w:rsidR="00917CB0">
        <w:t xml:space="preserve"> Calculations were done using the cc-pV</w:t>
      </w:r>
      <w:r w:rsidR="00806CE2">
        <w:t>T</w:t>
      </w:r>
      <w:r w:rsidR="008F634E">
        <w:t>Z basis set,</w:t>
      </w:r>
      <w:r w:rsidR="00EE6FBA" w:rsidRPr="00EE6FBA">
        <w:rPr>
          <w:noProof/>
          <w:vertAlign w:val="superscript"/>
        </w:rPr>
        <w:t>41</w:t>
      </w:r>
      <w:r w:rsidR="00917CB0">
        <w:t xml:space="preserve"> including all </w:t>
      </w:r>
      <w:r w:rsidR="008F71DC">
        <w:t xml:space="preserve">valence </w:t>
      </w:r>
      <w:r w:rsidR="00917CB0">
        <w:t xml:space="preserve">electrons </w:t>
      </w:r>
      <w:r w:rsidR="00506F54">
        <w:t xml:space="preserve">(frozen core) </w:t>
      </w:r>
      <w:r w:rsidR="00917CB0">
        <w:t>in the correlation treatment</w:t>
      </w:r>
      <w:r w:rsidR="00917CB0" w:rsidRPr="00D015A6">
        <w:t xml:space="preserve">. </w:t>
      </w:r>
      <w:r w:rsidR="00D015A6" w:rsidRPr="00D015A6">
        <w:t xml:space="preserve"> </w:t>
      </w:r>
      <w:r w:rsidRPr="00D015A6">
        <w:t>Potential energy surfaces (PESs) for</w:t>
      </w:r>
      <w:r>
        <w:t xml:space="preserve"> rotation</w:t>
      </w:r>
      <w:r w:rsidRPr="0090318C">
        <w:t xml:space="preserve"> about the P−C bond</w:t>
      </w:r>
      <w:r w:rsidR="00917CB0">
        <w:t>s</w:t>
      </w:r>
      <w:r w:rsidRPr="0090318C">
        <w:t xml:space="preserve"> </w:t>
      </w:r>
      <w:r w:rsidR="00717ACF">
        <w:t xml:space="preserve">in </w:t>
      </w:r>
      <w:r w:rsidR="00717ACF" w:rsidRPr="00717ACF">
        <w:rPr>
          <w:b/>
        </w:rPr>
        <w:t>1</w:t>
      </w:r>
      <w:r w:rsidR="00717ACF">
        <w:t xml:space="preserve"> – </w:t>
      </w:r>
      <w:r w:rsidR="00717ACF" w:rsidRPr="00717ACF">
        <w:rPr>
          <w:b/>
        </w:rPr>
        <w:t>8</w:t>
      </w:r>
      <w:r w:rsidR="00717ACF">
        <w:t xml:space="preserve"> </w:t>
      </w:r>
      <w:r w:rsidRPr="0090318C">
        <w:t xml:space="preserve">were calculated by constraining </w:t>
      </w:r>
      <w:r w:rsidR="00917CB0">
        <w:t>one</w:t>
      </w:r>
      <w:r w:rsidRPr="0090318C">
        <w:t xml:space="preserve"> </w:t>
      </w:r>
      <w:r w:rsidR="00D10181">
        <w:t xml:space="preserve">O=P–C–X </w:t>
      </w:r>
      <w:r w:rsidRPr="0090318C">
        <w:t>(X = H or C) dihedr</w:t>
      </w:r>
      <w:r w:rsidR="00917CB0">
        <w:t>al angle in the phosphine oxide</w:t>
      </w:r>
      <w:r w:rsidRPr="0090318C">
        <w:t xml:space="preserve"> and fully opti</w:t>
      </w:r>
      <w:r>
        <w:t>mizing the remaining geometric</w:t>
      </w:r>
      <w:r w:rsidRPr="0090318C">
        <w:t xml:space="preserve"> degrees of freedom (3</w:t>
      </w:r>
      <w:r w:rsidRPr="0090318C">
        <w:rPr>
          <w:i/>
        </w:rPr>
        <w:t>N</w:t>
      </w:r>
      <w:r w:rsidRPr="0090318C">
        <w:t>−</w:t>
      </w:r>
      <w:r w:rsidR="00D10181">
        <w:t>7</w:t>
      </w:r>
      <w:r w:rsidRPr="0090318C">
        <w:t xml:space="preserve"> internal degrees of freedom, where </w:t>
      </w:r>
      <w:r w:rsidRPr="0090318C">
        <w:rPr>
          <w:i/>
        </w:rPr>
        <w:t>N</w:t>
      </w:r>
      <w:r w:rsidRPr="0090318C">
        <w:t xml:space="preserve"> is the number of atoms)</w:t>
      </w:r>
      <w:r w:rsidRPr="00734E16">
        <w:t xml:space="preserve"> </w:t>
      </w:r>
      <w:r w:rsidRPr="0090318C">
        <w:t>with no symmetry constrain</w:t>
      </w:r>
      <w:r>
        <w:t>t</w:t>
      </w:r>
      <w:r w:rsidRPr="0090318C">
        <w:t>s (</w:t>
      </w:r>
      <w:r w:rsidRPr="00D10181">
        <w:rPr>
          <w:i/>
        </w:rPr>
        <w:t>C</w:t>
      </w:r>
      <w:r w:rsidRPr="00D10181">
        <w:rPr>
          <w:i/>
          <w:vertAlign w:val="subscript"/>
        </w:rPr>
        <w:t>1</w:t>
      </w:r>
      <w:r w:rsidRPr="0090318C">
        <w:t xml:space="preserve"> symmetry). </w:t>
      </w:r>
      <w:r w:rsidR="00917CB0">
        <w:t xml:space="preserve"> </w:t>
      </w:r>
      <w:r w:rsidR="00D015A6">
        <w:t>In each case</w:t>
      </w:r>
      <w:r w:rsidRPr="0090318C">
        <w:t xml:space="preserve"> </w:t>
      </w:r>
      <w:r w:rsidR="00810FC9">
        <w:t xml:space="preserve">the </w:t>
      </w:r>
      <w:r>
        <w:t xml:space="preserve">constrained </w:t>
      </w:r>
      <w:r w:rsidRPr="0090318C">
        <w:t xml:space="preserve">optimizations </w:t>
      </w:r>
      <w:r>
        <w:t>were performed</w:t>
      </w:r>
      <w:r w:rsidRPr="0090318C">
        <w:t xml:space="preserve"> </w:t>
      </w:r>
      <w:r w:rsidR="00D015A6">
        <w:t>to obtain data from</w:t>
      </w:r>
      <w:r w:rsidRPr="0090318C">
        <w:t xml:space="preserve"> 0</w:t>
      </w:r>
      <w:r>
        <w:t>º</w:t>
      </w:r>
      <w:r w:rsidRPr="0090318C">
        <w:t xml:space="preserve"> to 360</w:t>
      </w:r>
      <w:r>
        <w:t>º</w:t>
      </w:r>
      <w:r w:rsidRPr="0090318C">
        <w:t xml:space="preserve"> </w:t>
      </w:r>
      <w:r w:rsidR="00810FC9">
        <w:t>at</w:t>
      </w:r>
      <w:r w:rsidRPr="0090318C">
        <w:t xml:space="preserve"> 5</w:t>
      </w:r>
      <w:r>
        <w:t>º</w:t>
      </w:r>
      <w:r w:rsidRPr="0090318C">
        <w:t xml:space="preserve"> increment</w:t>
      </w:r>
      <w:r>
        <w:t>s</w:t>
      </w:r>
      <w:r w:rsidRPr="0090318C">
        <w:t xml:space="preserve">. </w:t>
      </w:r>
      <w:r w:rsidR="00D015A6">
        <w:t xml:space="preserve"> </w:t>
      </w:r>
      <w:r w:rsidR="00D10181">
        <w:t>All geometry optimizations we</w:t>
      </w:r>
      <w:r w:rsidRPr="0090318C">
        <w:t xml:space="preserve">re converged to a very tight optimization convergence criterion, with the gradient being less than 0.00001 </w:t>
      </w:r>
      <w:r>
        <w:t>h</w:t>
      </w:r>
      <w:r w:rsidRPr="0090318C">
        <w:t>artree/</w:t>
      </w:r>
      <w:r>
        <w:t>b</w:t>
      </w:r>
      <w:r w:rsidRPr="0090318C">
        <w:t xml:space="preserve">ohr. </w:t>
      </w:r>
    </w:p>
    <w:p w14:paraId="5555B960" w14:textId="763AA289" w:rsidR="00D67DCB" w:rsidRPr="006151FE" w:rsidRDefault="00917CB0" w:rsidP="00917CB0">
      <w:pPr>
        <w:spacing w:line="480" w:lineRule="auto"/>
        <w:ind w:firstLine="360"/>
        <w:jc w:val="both"/>
        <w:rPr>
          <w:color w:val="000000"/>
        </w:rPr>
      </w:pPr>
      <w:r>
        <w:rPr>
          <w:color w:val="000000"/>
        </w:rPr>
        <w:t>A</w:t>
      </w:r>
      <w:r w:rsidR="00D67DCB" w:rsidRPr="006151FE">
        <w:rPr>
          <w:color w:val="000000"/>
        </w:rPr>
        <w:t xml:space="preserve">pproximate </w:t>
      </w:r>
      <w:r w:rsidR="00D10181">
        <w:rPr>
          <w:color w:val="000000"/>
        </w:rPr>
        <w:t xml:space="preserve">positions </w:t>
      </w:r>
      <w:r w:rsidR="00D67DCB" w:rsidRPr="006151FE">
        <w:rPr>
          <w:color w:val="000000"/>
        </w:rPr>
        <w:t xml:space="preserve">of minima and </w:t>
      </w:r>
      <w:r w:rsidR="0071044E">
        <w:rPr>
          <w:color w:val="000000"/>
        </w:rPr>
        <w:t>transition states</w:t>
      </w:r>
      <w:r w:rsidR="00D67DCB" w:rsidRPr="006151FE">
        <w:rPr>
          <w:color w:val="000000"/>
        </w:rPr>
        <w:t xml:space="preserve"> on the PES</w:t>
      </w:r>
      <w:r w:rsidR="00D67DCB">
        <w:rPr>
          <w:color w:val="000000"/>
        </w:rPr>
        <w:t>s</w:t>
      </w:r>
      <w:r w:rsidR="00D67DCB" w:rsidRPr="006151FE">
        <w:rPr>
          <w:color w:val="000000"/>
        </w:rPr>
        <w:t xml:space="preserve"> were located by the above constrained optimization scheme. </w:t>
      </w:r>
      <w:r>
        <w:rPr>
          <w:color w:val="000000"/>
        </w:rPr>
        <w:t xml:space="preserve"> </w:t>
      </w:r>
      <w:r w:rsidR="00D67DCB" w:rsidRPr="006151FE">
        <w:rPr>
          <w:color w:val="000000"/>
        </w:rPr>
        <w:t xml:space="preserve">After </w:t>
      </w:r>
      <w:r w:rsidR="00810FC9">
        <w:rPr>
          <w:color w:val="000000"/>
        </w:rPr>
        <w:t>removing the</w:t>
      </w:r>
      <w:r w:rsidR="00D67DCB" w:rsidRPr="006151FE">
        <w:rPr>
          <w:color w:val="000000"/>
        </w:rPr>
        <w:t xml:space="preserve"> torsional constraints, MP2/cc-pVTZ </w:t>
      </w:r>
      <w:r w:rsidR="00810FC9">
        <w:rPr>
          <w:color w:val="000000"/>
        </w:rPr>
        <w:t>calculations</w:t>
      </w:r>
      <w:r w:rsidR="00D67DCB" w:rsidRPr="006151FE">
        <w:rPr>
          <w:color w:val="000000"/>
        </w:rPr>
        <w:t xml:space="preserve"> (3</w:t>
      </w:r>
      <w:r w:rsidR="00D67DCB" w:rsidRPr="006151FE">
        <w:rPr>
          <w:i/>
          <w:color w:val="000000"/>
        </w:rPr>
        <w:t>N</w:t>
      </w:r>
      <w:r w:rsidR="00D67DCB" w:rsidRPr="006151FE">
        <w:rPr>
          <w:color w:val="000000"/>
        </w:rPr>
        <w:t xml:space="preserve">−6 internal degrees of </w:t>
      </w:r>
      <w:r>
        <w:rPr>
          <w:color w:val="000000"/>
        </w:rPr>
        <w:t xml:space="preserve">freedom) </w:t>
      </w:r>
      <w:r w:rsidR="00810FC9">
        <w:rPr>
          <w:color w:val="000000"/>
        </w:rPr>
        <w:t>yielded</w:t>
      </w:r>
      <w:r>
        <w:rPr>
          <w:color w:val="000000"/>
        </w:rPr>
        <w:t xml:space="preserve"> </w:t>
      </w:r>
      <w:r w:rsidR="00D67DCB" w:rsidRPr="006151FE">
        <w:rPr>
          <w:color w:val="000000"/>
        </w:rPr>
        <w:t xml:space="preserve">fully optimized geometries for the minima and </w:t>
      </w:r>
      <w:r w:rsidR="0071044E">
        <w:rPr>
          <w:color w:val="000000"/>
        </w:rPr>
        <w:t>transition states</w:t>
      </w:r>
      <w:r w:rsidR="00717ACF">
        <w:rPr>
          <w:color w:val="000000"/>
        </w:rPr>
        <w:t xml:space="preserve"> (absolute energies and atomic coordinates for these structures are provided as Supporting Information)</w:t>
      </w:r>
      <w:r w:rsidR="00D67DCB" w:rsidRPr="006151FE">
        <w:rPr>
          <w:color w:val="000000"/>
        </w:rPr>
        <w:t xml:space="preserve">. </w:t>
      </w:r>
      <w:r>
        <w:t xml:space="preserve"> </w:t>
      </w:r>
      <w:r w:rsidR="00D67DCB" w:rsidRPr="0090318C">
        <w:t>Hessian</w:t>
      </w:r>
      <w:r w:rsidR="00D67DCB">
        <w:t>s</w:t>
      </w:r>
      <w:r w:rsidR="00D67DCB" w:rsidRPr="0090318C">
        <w:t xml:space="preserve"> w</w:t>
      </w:r>
      <w:r w:rsidR="00D67DCB">
        <w:t>ere</w:t>
      </w:r>
      <w:r w:rsidR="00D67DCB" w:rsidRPr="0090318C">
        <w:t xml:space="preserve"> calculated and diagonalized at the </w:t>
      </w:r>
      <w:r w:rsidR="00D67DCB" w:rsidRPr="006151FE">
        <w:rPr>
          <w:color w:val="000000"/>
        </w:rPr>
        <w:t xml:space="preserve">optimized geometries of the minima and </w:t>
      </w:r>
      <w:r w:rsidR="0071044E">
        <w:rPr>
          <w:color w:val="000000"/>
        </w:rPr>
        <w:t>transition states</w:t>
      </w:r>
      <w:r w:rsidR="00D67DCB" w:rsidRPr="006151FE">
        <w:rPr>
          <w:color w:val="000000"/>
        </w:rPr>
        <w:t xml:space="preserve"> at the MP2/cc-pVTZ level. </w:t>
      </w:r>
      <w:r>
        <w:rPr>
          <w:color w:val="000000"/>
        </w:rPr>
        <w:t xml:space="preserve"> Frequencies were used to characterize each stationary point as a minimum (no negative eigenvalues) or a </w:t>
      </w:r>
      <w:r w:rsidR="0071044E">
        <w:rPr>
          <w:color w:val="000000"/>
        </w:rPr>
        <w:t>transition state</w:t>
      </w:r>
      <w:r>
        <w:rPr>
          <w:color w:val="000000"/>
        </w:rPr>
        <w:t xml:space="preserve"> (one negative eigenvalue).  </w:t>
      </w:r>
      <w:r w:rsidR="00D67DCB" w:rsidRPr="006151FE">
        <w:rPr>
          <w:color w:val="000000"/>
        </w:rPr>
        <w:t xml:space="preserve">The zero-point energy (ZPE) was obtained using the (real) harmonic frequencies. </w:t>
      </w:r>
      <w:r>
        <w:rPr>
          <w:color w:val="000000"/>
        </w:rPr>
        <w:t xml:space="preserve"> </w:t>
      </w:r>
      <w:r w:rsidR="00810FC9">
        <w:rPr>
          <w:color w:val="000000"/>
        </w:rPr>
        <w:t>The z</w:t>
      </w:r>
      <w:r w:rsidR="00D67DCB" w:rsidRPr="006151FE">
        <w:rPr>
          <w:color w:val="000000"/>
        </w:rPr>
        <w:t xml:space="preserve">ero-point energy correction </w:t>
      </w:r>
      <w:r w:rsidR="00810FC9">
        <w:rPr>
          <w:color w:val="000000"/>
        </w:rPr>
        <w:t>to the barrier height</w:t>
      </w:r>
      <w:r>
        <w:rPr>
          <w:color w:val="000000"/>
        </w:rPr>
        <w:t xml:space="preserve"> </w:t>
      </w:r>
      <w:r w:rsidR="00D67DCB" w:rsidRPr="006151FE">
        <w:rPr>
          <w:color w:val="000000"/>
        </w:rPr>
        <w:t xml:space="preserve">(ΔZPE) is defined as the ZPE of the </w:t>
      </w:r>
      <w:r w:rsidR="0071044E">
        <w:rPr>
          <w:color w:val="000000"/>
        </w:rPr>
        <w:t>transition state</w:t>
      </w:r>
      <w:r w:rsidR="00D67DCB" w:rsidRPr="006151FE">
        <w:rPr>
          <w:color w:val="000000"/>
        </w:rPr>
        <w:t xml:space="preserve"> mi</w:t>
      </w:r>
      <w:r>
        <w:rPr>
          <w:color w:val="000000"/>
        </w:rPr>
        <w:t>nus the ZPE of the minimum.</w:t>
      </w:r>
    </w:p>
    <w:p w14:paraId="538720BC" w14:textId="18630AAF" w:rsidR="00FF4D6E" w:rsidRDefault="00FF4D6E" w:rsidP="00F52F57">
      <w:pPr>
        <w:spacing w:line="480" w:lineRule="auto"/>
        <w:ind w:firstLine="360"/>
        <w:jc w:val="both"/>
        <w:rPr>
          <w:color w:val="000000"/>
        </w:rPr>
      </w:pPr>
      <w:r>
        <w:rPr>
          <w:color w:val="000000"/>
        </w:rPr>
        <w:t xml:space="preserve">To </w:t>
      </w:r>
      <w:r w:rsidR="00806CE2">
        <w:rPr>
          <w:color w:val="000000"/>
        </w:rPr>
        <w:t>illustrate</w:t>
      </w:r>
      <w:r>
        <w:rPr>
          <w:color w:val="000000"/>
        </w:rPr>
        <w:t xml:space="preserve"> the </w:t>
      </w:r>
      <w:r w:rsidR="00A111A1">
        <w:rPr>
          <w:color w:val="000000"/>
        </w:rPr>
        <w:t>expense</w:t>
      </w:r>
      <w:r>
        <w:rPr>
          <w:color w:val="000000"/>
        </w:rPr>
        <w:t xml:space="preserve"> of using </w:t>
      </w:r>
      <w:r w:rsidR="00605958">
        <w:rPr>
          <w:color w:val="000000"/>
        </w:rPr>
        <w:t>QM methods</w:t>
      </w:r>
      <w:r>
        <w:rPr>
          <w:color w:val="000000"/>
        </w:rPr>
        <w:t xml:space="preserve"> for conformational analysis, a</w:t>
      </w:r>
      <w:r w:rsidR="008F634E">
        <w:rPr>
          <w:color w:val="000000"/>
        </w:rPr>
        <w:t>n energy-directed</w:t>
      </w:r>
      <w:r>
        <w:rPr>
          <w:color w:val="000000"/>
        </w:rPr>
        <w:t xml:space="preserve"> t</w:t>
      </w:r>
      <w:r w:rsidR="008F634E">
        <w:rPr>
          <w:color w:val="000000"/>
        </w:rPr>
        <w:t>ree search algorithm (EDTS)</w:t>
      </w:r>
      <w:r w:rsidR="00EE6FBA" w:rsidRPr="00EE6FBA">
        <w:rPr>
          <w:noProof/>
          <w:color w:val="000000"/>
          <w:vertAlign w:val="superscript"/>
        </w:rPr>
        <w:t>42</w:t>
      </w:r>
      <w:r>
        <w:rPr>
          <w:color w:val="000000"/>
        </w:rPr>
        <w:t xml:space="preserve"> in conjunction with</w:t>
      </w:r>
      <w:r w:rsidR="00993634">
        <w:rPr>
          <w:color w:val="000000"/>
        </w:rPr>
        <w:t xml:space="preserve"> a</w:t>
      </w:r>
      <w:r>
        <w:rPr>
          <w:color w:val="000000"/>
        </w:rPr>
        <w:t xml:space="preserve"> </w:t>
      </w:r>
      <w:r w:rsidR="00E95077">
        <w:rPr>
          <w:color w:val="000000"/>
        </w:rPr>
        <w:t xml:space="preserve">computationally </w:t>
      </w:r>
      <w:r w:rsidR="00A8187D">
        <w:rPr>
          <w:color w:val="000000"/>
        </w:rPr>
        <w:t xml:space="preserve">less </w:t>
      </w:r>
      <w:r w:rsidR="00397F61">
        <w:rPr>
          <w:color w:val="000000"/>
        </w:rPr>
        <w:t>expensive density functional t</w:t>
      </w:r>
      <w:r w:rsidR="00993634">
        <w:rPr>
          <w:color w:val="000000"/>
        </w:rPr>
        <w:t xml:space="preserve">heory model, </w:t>
      </w:r>
      <w:r>
        <w:rPr>
          <w:color w:val="000000"/>
        </w:rPr>
        <w:t>PBE0/cc-pVTZ</w:t>
      </w:r>
      <w:r w:rsidR="00993634">
        <w:rPr>
          <w:color w:val="000000"/>
        </w:rPr>
        <w:t>,</w:t>
      </w:r>
      <w:r w:rsidR="00EE6FBA" w:rsidRPr="00EE6FBA">
        <w:rPr>
          <w:noProof/>
          <w:color w:val="000000"/>
          <w:vertAlign w:val="superscript"/>
        </w:rPr>
        <w:t>43</w:t>
      </w:r>
      <w:r w:rsidR="008F634E">
        <w:rPr>
          <w:color w:val="000000"/>
        </w:rPr>
        <w:t xml:space="preserve"> </w:t>
      </w:r>
      <w:r>
        <w:rPr>
          <w:color w:val="000000"/>
        </w:rPr>
        <w:t xml:space="preserve">was used to conduct a </w:t>
      </w:r>
      <w:r w:rsidR="008F634E">
        <w:rPr>
          <w:color w:val="000000"/>
        </w:rPr>
        <w:t>conformer</w:t>
      </w:r>
      <w:r>
        <w:rPr>
          <w:color w:val="000000"/>
        </w:rPr>
        <w:t xml:space="preserve"> search of </w:t>
      </w:r>
      <w:r w:rsidRPr="00FF4D6E">
        <w:rPr>
          <w:b/>
          <w:color w:val="000000"/>
        </w:rPr>
        <w:t>7</w:t>
      </w:r>
      <w:r>
        <w:rPr>
          <w:color w:val="000000"/>
        </w:rPr>
        <w:t xml:space="preserve">. </w:t>
      </w:r>
      <w:r w:rsidR="00810FC9">
        <w:rPr>
          <w:color w:val="000000"/>
        </w:rPr>
        <w:t xml:space="preserve"> N</w:t>
      </w:r>
      <w:r w:rsidR="00993634">
        <w:rPr>
          <w:color w:val="000000"/>
        </w:rPr>
        <w:t xml:space="preserve">ine </w:t>
      </w:r>
      <w:r w:rsidR="00810FC9">
        <w:rPr>
          <w:color w:val="000000"/>
        </w:rPr>
        <w:t xml:space="preserve">unique </w:t>
      </w:r>
      <w:r w:rsidR="00993634">
        <w:rPr>
          <w:color w:val="000000"/>
        </w:rPr>
        <w:t xml:space="preserve">minima identified in this search were subsequently optimized at the </w:t>
      </w:r>
      <w:r w:rsidR="00993634" w:rsidRPr="006151FE">
        <w:rPr>
          <w:color w:val="000000"/>
        </w:rPr>
        <w:t>MP2/cc-pVTZ</w:t>
      </w:r>
      <w:r w:rsidR="00993634">
        <w:rPr>
          <w:color w:val="000000"/>
        </w:rPr>
        <w:t xml:space="preserve"> level of theory.</w:t>
      </w:r>
    </w:p>
    <w:p w14:paraId="01FF9CB3" w14:textId="011D519D" w:rsidR="006A071D" w:rsidRDefault="00D67DCB" w:rsidP="00F52F57">
      <w:pPr>
        <w:spacing w:line="480" w:lineRule="auto"/>
        <w:ind w:firstLine="360"/>
        <w:jc w:val="both"/>
      </w:pPr>
      <w:r w:rsidRPr="005437BD">
        <w:rPr>
          <w:b/>
        </w:rPr>
        <w:t>Cambridge Structural Database.</w:t>
      </w:r>
      <w:r w:rsidRPr="005437BD">
        <w:t xml:space="preserve"> </w:t>
      </w:r>
      <w:r w:rsidR="00FB0827">
        <w:t>A</w:t>
      </w:r>
      <w:r w:rsidRPr="005437BD">
        <w:t xml:space="preserve">verage experimental structural </w:t>
      </w:r>
      <w:r w:rsidR="00FB0827">
        <w:t>parameters (bond lengths and bond angles)</w:t>
      </w:r>
      <w:r w:rsidRPr="005437BD">
        <w:t xml:space="preserve"> </w:t>
      </w:r>
      <w:r w:rsidR="00FB0827">
        <w:t xml:space="preserve">and </w:t>
      </w:r>
      <w:r w:rsidRPr="005437BD">
        <w:t>dihedral angle</w:t>
      </w:r>
      <w:r w:rsidR="00FB0827">
        <w:t xml:space="preserve"> distribution</w:t>
      </w:r>
      <w:r w:rsidRPr="005437BD">
        <w:t>s were obtained through analysis of the Cambridge Structural Database (CSD)</w:t>
      </w:r>
      <w:r w:rsidR="00FB0827">
        <w:t>.</w:t>
      </w:r>
      <w:r w:rsidR="00EE6FBA" w:rsidRPr="00EE6FBA">
        <w:rPr>
          <w:noProof/>
          <w:vertAlign w:val="superscript"/>
        </w:rPr>
        <w:t>44-45</w:t>
      </w:r>
      <w:r w:rsidRPr="005437BD">
        <w:t xml:space="preserve"> </w:t>
      </w:r>
      <w:r w:rsidR="005B6E77">
        <w:t xml:space="preserve"> </w:t>
      </w:r>
      <w:r w:rsidRPr="005437BD">
        <w:t>The CSD program ConQuest</w:t>
      </w:r>
      <w:r w:rsidR="00D45B53">
        <w:t xml:space="preserve"> </w:t>
      </w:r>
      <w:r w:rsidR="005B6E77">
        <w:t xml:space="preserve">was used to identify crystal structures containing different subsets of organophosphine oxide molecules, </w:t>
      </w:r>
      <w:r w:rsidR="007101DC">
        <w:t>OP</w:t>
      </w:r>
      <w:r w:rsidR="005B6E77">
        <w:t>R</w:t>
      </w:r>
      <w:r w:rsidR="005B6E77" w:rsidRPr="005B6E77">
        <w:rPr>
          <w:vertAlign w:val="subscript"/>
        </w:rPr>
        <w:t>3</w:t>
      </w:r>
      <w:r w:rsidR="005B6E77">
        <w:t>.  In all searches, the</w:t>
      </w:r>
      <w:r w:rsidR="006A071D">
        <w:t xml:space="preserve"> PO</w:t>
      </w:r>
      <w:r w:rsidR="005B6E77">
        <w:t xml:space="preserve"> oxygen atom was constrained to have a coordination number of one (to avoid protonated or metal coordinated examples) and all bonds to P were constrained to be acyclic (to avoid cases where the P atom was </w:t>
      </w:r>
      <w:r w:rsidR="00FF4D6E">
        <w:t>incorpor</w:t>
      </w:r>
      <w:r w:rsidR="006A071D">
        <w:t>ated within</w:t>
      </w:r>
      <w:r w:rsidR="005B6E77">
        <w:t xml:space="preserve"> a ring system).  All searches were subjected to the following filters:  </w:t>
      </w:r>
      <w:r w:rsidR="005A36D1">
        <w:t xml:space="preserve">3D </w:t>
      </w:r>
      <w:r w:rsidR="005B6E77">
        <w:t xml:space="preserve">coordinates </w:t>
      </w:r>
      <w:r w:rsidR="005A36D1">
        <w:t>determined</w:t>
      </w:r>
      <w:r w:rsidR="005B6E77">
        <w:t>,</w:t>
      </w:r>
      <w:r w:rsidR="005A36D1">
        <w:t xml:space="preserve"> R factor ≤ 0.1, not disordered, no errors, no powder structures.</w:t>
      </w:r>
      <w:r w:rsidR="005B6E77">
        <w:t xml:space="preserve"> </w:t>
      </w:r>
      <w:r w:rsidR="005A36D1">
        <w:t xml:space="preserve"> </w:t>
      </w:r>
    </w:p>
    <w:p w14:paraId="462B2EAF" w14:textId="0830635C" w:rsidR="003C4437" w:rsidRDefault="005A36D1" w:rsidP="003C4437">
      <w:pPr>
        <w:spacing w:line="480" w:lineRule="auto"/>
        <w:ind w:firstLine="360"/>
        <w:jc w:val="both"/>
      </w:pPr>
      <w:r>
        <w:t>T</w:t>
      </w:r>
      <w:r w:rsidR="00DC394B">
        <w:t>hree</w:t>
      </w:r>
      <w:r>
        <w:t xml:space="preserve"> </w:t>
      </w:r>
      <w:r w:rsidR="00DC394B">
        <w:t>series</w:t>
      </w:r>
      <w:r>
        <w:t xml:space="preserve"> of search</w:t>
      </w:r>
      <w:r w:rsidR="00DC394B">
        <w:t>es</w:t>
      </w:r>
      <w:r>
        <w:t xml:space="preserve"> were performed.  To obtain data for comparison of bond length and bond angle data</w:t>
      </w:r>
      <w:r w:rsidR="000D1BD8">
        <w:t xml:space="preserve"> to computed values</w:t>
      </w:r>
      <w:r>
        <w:t xml:space="preserve">, </w:t>
      </w:r>
      <w:r w:rsidR="00DC394B">
        <w:t>the first series of searches were constrained so that P was a</w:t>
      </w:r>
      <w:r w:rsidR="003B69A2">
        <w:t>ttached to two methyl</w:t>
      </w:r>
      <w:r w:rsidR="00DC394B">
        <w:t xml:space="preserve"> substituents, with the third substituent being either a </w:t>
      </w:r>
      <w:r w:rsidR="003B69A2">
        <w:t xml:space="preserve">methyl, ethyl, </w:t>
      </w:r>
      <w:r w:rsidR="003B69A2" w:rsidRPr="003B69A2">
        <w:rPr>
          <w:i/>
        </w:rPr>
        <w:t>i</w:t>
      </w:r>
      <w:r w:rsidR="003B69A2">
        <w:t>-propyl</w:t>
      </w:r>
      <w:r w:rsidR="00DC394B">
        <w:t xml:space="preserve">, </w:t>
      </w:r>
      <w:r w:rsidR="00DC394B" w:rsidRPr="003B69A2">
        <w:rPr>
          <w:i/>
        </w:rPr>
        <w:t>t</w:t>
      </w:r>
      <w:r w:rsidR="003B69A2">
        <w:t>-butyl</w:t>
      </w:r>
      <w:r w:rsidR="00DC394B">
        <w:t xml:space="preserve">, vinyl, or phenyl group.  These searches located </w:t>
      </w:r>
      <w:r w:rsidR="005514F4">
        <w:t>4</w:t>
      </w:r>
      <w:r w:rsidR="00DC394B">
        <w:t xml:space="preserve"> </w:t>
      </w:r>
      <w:r>
        <w:t xml:space="preserve">examples of </w:t>
      </w:r>
      <w:r w:rsidRPr="00DC394B">
        <w:rPr>
          <w:b/>
        </w:rPr>
        <w:t>1</w:t>
      </w:r>
      <w:r>
        <w:t xml:space="preserve"> and </w:t>
      </w:r>
      <w:r w:rsidR="005514F4">
        <w:t>1</w:t>
      </w:r>
      <w:r w:rsidR="00DC394B">
        <w:t xml:space="preserve"> example of </w:t>
      </w:r>
      <w:r w:rsidRPr="00DC394B">
        <w:rPr>
          <w:b/>
        </w:rPr>
        <w:t>6</w:t>
      </w:r>
      <w:r w:rsidR="00DC394B">
        <w:t>.  Loosening the</w:t>
      </w:r>
      <w:r w:rsidR="006A071D">
        <w:t>se</w:t>
      </w:r>
      <w:r w:rsidR="00DC394B">
        <w:t xml:space="preserve"> criteria so that the first two substituents could be either </w:t>
      </w:r>
      <w:r w:rsidR="006A071D">
        <w:t>-</w:t>
      </w:r>
      <w:r w:rsidR="00DC394B">
        <w:t>CH</w:t>
      </w:r>
      <w:r w:rsidR="00DC394B" w:rsidRPr="00DC394B">
        <w:rPr>
          <w:vertAlign w:val="subscript"/>
        </w:rPr>
        <w:t>3</w:t>
      </w:r>
      <w:r w:rsidR="00DC394B">
        <w:t xml:space="preserve"> or</w:t>
      </w:r>
      <w:r w:rsidR="00F936E5">
        <w:t xml:space="preserve"> </w:t>
      </w:r>
      <w:r w:rsidR="006A071D">
        <w:t>-</w:t>
      </w:r>
      <w:r w:rsidR="00DC394B">
        <w:t>CH</w:t>
      </w:r>
      <w:r w:rsidR="00DC394B" w:rsidRPr="00DC394B">
        <w:rPr>
          <w:vertAlign w:val="subscript"/>
        </w:rPr>
        <w:t>2</w:t>
      </w:r>
      <w:r w:rsidR="006A071D">
        <w:t xml:space="preserve">C </w:t>
      </w:r>
      <w:r w:rsidR="00317F9E">
        <w:t xml:space="preserve">(representing any primary alkyl) </w:t>
      </w:r>
      <w:r w:rsidR="006A071D">
        <w:t xml:space="preserve">and the second substituent </w:t>
      </w:r>
      <w:r w:rsidR="00317F9E">
        <w:t>could be</w:t>
      </w:r>
      <w:r w:rsidR="006A071D">
        <w:t xml:space="preserve"> -CH</w:t>
      </w:r>
      <w:r w:rsidR="006A071D" w:rsidRPr="006A071D">
        <w:rPr>
          <w:vertAlign w:val="subscript"/>
        </w:rPr>
        <w:t>2</w:t>
      </w:r>
      <w:r w:rsidR="006A071D">
        <w:t>C,</w:t>
      </w:r>
      <w:r w:rsidR="00317F9E">
        <w:t xml:space="preserve"> -CHC</w:t>
      </w:r>
      <w:r w:rsidR="00317F9E" w:rsidRPr="006A071D">
        <w:rPr>
          <w:vertAlign w:val="subscript"/>
        </w:rPr>
        <w:t>2</w:t>
      </w:r>
      <w:r w:rsidR="006A071D">
        <w:t xml:space="preserve"> </w:t>
      </w:r>
      <w:r w:rsidR="00317F9E">
        <w:t>(</w:t>
      </w:r>
      <w:r w:rsidR="006A071D">
        <w:t>secondary alkyl</w:t>
      </w:r>
      <w:r w:rsidR="00317F9E">
        <w:t>)</w:t>
      </w:r>
      <w:r w:rsidR="007101DC">
        <w:t>,</w:t>
      </w:r>
      <w:r w:rsidR="00317F9E">
        <w:t xml:space="preserve"> -CC</w:t>
      </w:r>
      <w:r w:rsidR="00317F9E" w:rsidRPr="000D1BD8">
        <w:rPr>
          <w:vertAlign w:val="subscript"/>
        </w:rPr>
        <w:t>3</w:t>
      </w:r>
      <w:r w:rsidR="007101DC">
        <w:t xml:space="preserve"> </w:t>
      </w:r>
      <w:r w:rsidR="00317F9E">
        <w:t>(</w:t>
      </w:r>
      <w:r w:rsidR="007101DC">
        <w:t>tertiary alkyl</w:t>
      </w:r>
      <w:r w:rsidR="00317F9E">
        <w:t>)</w:t>
      </w:r>
      <w:r w:rsidR="006A071D">
        <w:t xml:space="preserve">, or </w:t>
      </w:r>
      <w:r w:rsidR="00317F9E">
        <w:t xml:space="preserve">a </w:t>
      </w:r>
      <w:r w:rsidR="006A071D">
        <w:t>vinyl group, a s</w:t>
      </w:r>
      <w:r w:rsidR="00DC394B">
        <w:t xml:space="preserve">econd series of searches yielded </w:t>
      </w:r>
      <w:r w:rsidR="000D1BD8">
        <w:t>2</w:t>
      </w:r>
      <w:r w:rsidR="005514F4">
        <w:t>1</w:t>
      </w:r>
      <w:r w:rsidR="00DC394B">
        <w:t xml:space="preserve"> analogs of </w:t>
      </w:r>
      <w:r w:rsidR="00DC394B" w:rsidRPr="00DC394B">
        <w:rPr>
          <w:b/>
        </w:rPr>
        <w:t>2</w:t>
      </w:r>
      <w:r w:rsidR="00DC394B">
        <w:t xml:space="preserve">, </w:t>
      </w:r>
      <w:r w:rsidR="001621E9">
        <w:t>two</w:t>
      </w:r>
      <w:r w:rsidR="00DC394B">
        <w:t xml:space="preserve"> analogs of </w:t>
      </w:r>
      <w:r w:rsidR="00DC394B" w:rsidRPr="00DC394B">
        <w:rPr>
          <w:b/>
        </w:rPr>
        <w:t>3</w:t>
      </w:r>
      <w:r w:rsidR="00DC394B">
        <w:t xml:space="preserve">, and </w:t>
      </w:r>
      <w:r w:rsidR="001621E9">
        <w:t>two</w:t>
      </w:r>
      <w:r w:rsidR="00DC394B">
        <w:t xml:space="preserve"> analogs of </w:t>
      </w:r>
      <w:r w:rsidR="00DC394B" w:rsidRPr="00DC394B">
        <w:rPr>
          <w:b/>
        </w:rPr>
        <w:t>4</w:t>
      </w:r>
      <w:r w:rsidR="001621E9">
        <w:t>, and no</w:t>
      </w:r>
      <w:r w:rsidR="00DC394B">
        <w:t xml:space="preserve"> analogs of </w:t>
      </w:r>
      <w:r w:rsidR="00DC394B" w:rsidRPr="00DC394B">
        <w:rPr>
          <w:b/>
        </w:rPr>
        <w:t>5</w:t>
      </w:r>
      <w:r w:rsidR="00DC394B">
        <w:t xml:space="preserve">.  </w:t>
      </w:r>
      <w:r w:rsidR="006A071D">
        <w:t xml:space="preserve">Loosening the criteria even further to allow the first two substituents to be any </w:t>
      </w:r>
      <w:r w:rsidR="00333007">
        <w:t xml:space="preserve">four coordinate </w:t>
      </w:r>
      <w:r w:rsidR="0094268C">
        <w:t>carbon</w:t>
      </w:r>
      <w:r w:rsidR="006A071D">
        <w:t xml:space="preserve"> group, a</w:t>
      </w:r>
      <w:r w:rsidR="00DC394B">
        <w:t xml:space="preserve"> third series of searches </w:t>
      </w:r>
      <w:r w:rsidR="006A071D">
        <w:t xml:space="preserve">were </w:t>
      </w:r>
      <w:r w:rsidR="00DC394B">
        <w:t>performed to obtain</w:t>
      </w:r>
      <w:r w:rsidR="006A071D">
        <w:t xml:space="preserve"> </w:t>
      </w:r>
      <w:r w:rsidR="00DC394B">
        <w:t xml:space="preserve">dihedral angle </w:t>
      </w:r>
      <w:r w:rsidR="00FF4D6E">
        <w:t xml:space="preserve">data </w:t>
      </w:r>
      <w:r w:rsidR="00DC394B">
        <w:t xml:space="preserve">distributions </w:t>
      </w:r>
      <w:r w:rsidR="006A071D">
        <w:t>in analogs of</w:t>
      </w:r>
      <w:r w:rsidR="00DC394B">
        <w:t xml:space="preserve"> </w:t>
      </w:r>
      <w:r w:rsidR="00DC394B" w:rsidRPr="00DC394B">
        <w:rPr>
          <w:b/>
        </w:rPr>
        <w:t>1</w:t>
      </w:r>
      <w:r w:rsidR="00DC394B">
        <w:t xml:space="preserve"> - </w:t>
      </w:r>
      <w:r w:rsidR="00DC394B" w:rsidRPr="00DC394B">
        <w:rPr>
          <w:b/>
        </w:rPr>
        <w:t>6</w:t>
      </w:r>
      <w:r w:rsidR="004C194D">
        <w:t xml:space="preserve"> giving (rotor group, number of crystal structures): </w:t>
      </w:r>
      <w:r w:rsidR="006A071D">
        <w:t>-CH</w:t>
      </w:r>
      <w:r w:rsidR="006A071D" w:rsidRPr="000D1BD8">
        <w:rPr>
          <w:vertAlign w:val="subscript"/>
        </w:rPr>
        <w:t>3</w:t>
      </w:r>
      <w:r w:rsidR="006A071D">
        <w:t>,</w:t>
      </w:r>
      <w:r w:rsidR="00C537DB">
        <w:t xml:space="preserve"> 40</w:t>
      </w:r>
      <w:r w:rsidR="004C194D">
        <w:t>;</w:t>
      </w:r>
      <w:r w:rsidR="006A071D">
        <w:t xml:space="preserve"> -CH</w:t>
      </w:r>
      <w:r w:rsidR="006A071D" w:rsidRPr="000D1BD8">
        <w:rPr>
          <w:vertAlign w:val="subscript"/>
        </w:rPr>
        <w:t>2</w:t>
      </w:r>
      <w:r w:rsidR="006A071D">
        <w:t>C,</w:t>
      </w:r>
      <w:r w:rsidR="00C537DB">
        <w:t xml:space="preserve"> 31</w:t>
      </w:r>
      <w:r w:rsidR="004C194D">
        <w:t xml:space="preserve">; </w:t>
      </w:r>
      <w:r w:rsidR="006A071D">
        <w:t>-CHC</w:t>
      </w:r>
      <w:r w:rsidR="006A071D" w:rsidRPr="000D1BD8">
        <w:rPr>
          <w:vertAlign w:val="subscript"/>
        </w:rPr>
        <w:t>2</w:t>
      </w:r>
      <w:r w:rsidR="00547DBC">
        <w:t>,</w:t>
      </w:r>
      <w:r w:rsidR="004C194D">
        <w:t xml:space="preserve"> 15;</w:t>
      </w:r>
      <w:r w:rsidR="00547DBC">
        <w:t xml:space="preserve"> </w:t>
      </w:r>
      <w:r w:rsidR="006A071D">
        <w:t>-CC</w:t>
      </w:r>
      <w:r w:rsidR="006A071D" w:rsidRPr="000D1BD8">
        <w:rPr>
          <w:vertAlign w:val="subscript"/>
        </w:rPr>
        <w:t>3</w:t>
      </w:r>
      <w:r w:rsidR="006A071D">
        <w:t>,</w:t>
      </w:r>
      <w:r w:rsidR="004C194D">
        <w:t xml:space="preserve"> 7;</w:t>
      </w:r>
      <w:r w:rsidR="006A071D">
        <w:t xml:space="preserve"> </w:t>
      </w:r>
      <w:r w:rsidR="004C194D">
        <w:t xml:space="preserve">vinyl, </w:t>
      </w:r>
      <w:r w:rsidR="006A071D">
        <w:t>0</w:t>
      </w:r>
      <w:r w:rsidR="004C194D">
        <w:t>;</w:t>
      </w:r>
      <w:r w:rsidR="006A071D">
        <w:t xml:space="preserve"> </w:t>
      </w:r>
      <w:r w:rsidR="007C6815">
        <w:t>phenyl, 22</w:t>
      </w:r>
      <w:r w:rsidR="004C194D">
        <w:t xml:space="preserve">. </w:t>
      </w:r>
      <w:r w:rsidR="00DC394B">
        <w:t xml:space="preserve"> </w:t>
      </w:r>
      <w:r w:rsidR="00D67DCB">
        <w:t xml:space="preserve">Diagrams </w:t>
      </w:r>
      <w:r w:rsidR="006A071D">
        <w:t>of</w:t>
      </w:r>
      <w:r w:rsidR="00D67DCB">
        <w:t xml:space="preserve"> the </w:t>
      </w:r>
      <w:r w:rsidR="00D67DCB" w:rsidRPr="005437BD">
        <w:t xml:space="preserve">CSD </w:t>
      </w:r>
      <w:r w:rsidR="00D67DCB">
        <w:t xml:space="preserve">search fragments </w:t>
      </w:r>
      <w:r w:rsidR="00D67DCB" w:rsidRPr="005437BD">
        <w:t xml:space="preserve">are </w:t>
      </w:r>
      <w:r w:rsidR="003C4437">
        <w:t>provided as</w:t>
      </w:r>
      <w:r w:rsidR="00D67DCB" w:rsidRPr="005437BD">
        <w:t xml:space="preserve"> </w:t>
      </w:r>
      <w:r w:rsidR="006A071D">
        <w:t>S</w:t>
      </w:r>
      <w:r w:rsidR="00D67DCB" w:rsidRPr="005437BD">
        <w:t xml:space="preserve">upporting </w:t>
      </w:r>
      <w:r w:rsidR="006A071D">
        <w:t>I</w:t>
      </w:r>
      <w:r w:rsidR="00D67DCB" w:rsidRPr="005437BD">
        <w:t>nformation.</w:t>
      </w:r>
      <w:r w:rsidR="005C13EE">
        <w:t xml:space="preserve">  </w:t>
      </w:r>
    </w:p>
    <w:p w14:paraId="0AFA5851" w14:textId="0BDB4A9B" w:rsidR="00F52F57" w:rsidRDefault="00D67DCB" w:rsidP="00F52F57">
      <w:pPr>
        <w:spacing w:line="480" w:lineRule="auto"/>
        <w:ind w:firstLine="360"/>
        <w:jc w:val="both"/>
      </w:pPr>
      <w:r w:rsidRPr="0090318C">
        <w:rPr>
          <w:b/>
        </w:rPr>
        <w:t>Force Field Calculations.</w:t>
      </w:r>
      <w:r w:rsidRPr="0090318C">
        <w:t xml:space="preserve"> </w:t>
      </w:r>
      <w:r w:rsidR="000D746C">
        <w:t>A</w:t>
      </w:r>
      <w:r w:rsidR="000D746C" w:rsidRPr="000D746C">
        <w:t xml:space="preserve">fter comparing the performance of </w:t>
      </w:r>
      <w:r w:rsidR="000103AD">
        <w:t xml:space="preserve">the </w:t>
      </w:r>
      <w:r w:rsidR="000D746C" w:rsidRPr="000D746C">
        <w:t xml:space="preserve">existing </w:t>
      </w:r>
      <w:r w:rsidR="001055DA" w:rsidRPr="0090318C">
        <w:t>Merck Molecular Force Field 94 (</w:t>
      </w:r>
      <w:r w:rsidR="00FD56DF">
        <w:t>MMFF</w:t>
      </w:r>
      <w:r w:rsidR="001055DA" w:rsidRPr="0090318C">
        <w:t>94)</w:t>
      </w:r>
      <w:r w:rsidR="00EE6FBA" w:rsidRPr="00EE6FBA">
        <w:rPr>
          <w:noProof/>
          <w:vertAlign w:val="superscript"/>
        </w:rPr>
        <w:t>46-52</w:t>
      </w:r>
      <w:r w:rsidR="000D746C" w:rsidRPr="000D746C">
        <w:t xml:space="preserve"> and MM3</w:t>
      </w:r>
      <w:r w:rsidR="00EE6FBA" w:rsidRPr="00EE6FBA">
        <w:rPr>
          <w:noProof/>
          <w:vertAlign w:val="superscript"/>
        </w:rPr>
        <w:t>35</w:t>
      </w:r>
      <w:r w:rsidR="000D746C" w:rsidRPr="000D746C">
        <w:t xml:space="preserve"> models in PCModel,</w:t>
      </w:r>
      <w:r w:rsidR="00EE6FBA" w:rsidRPr="00EE6FBA">
        <w:rPr>
          <w:noProof/>
          <w:vertAlign w:val="superscript"/>
        </w:rPr>
        <w:t>53</w:t>
      </w:r>
      <w:r w:rsidR="000D746C" w:rsidRPr="000D746C">
        <w:t xml:space="preserve"> </w:t>
      </w:r>
      <w:r w:rsidR="00912ABB">
        <w:t xml:space="preserve">the MM3 model was </w:t>
      </w:r>
      <w:r w:rsidR="000D746C" w:rsidRPr="000D746C">
        <w:t>chose</w:t>
      </w:r>
      <w:r w:rsidR="00912ABB">
        <w:t>n</w:t>
      </w:r>
      <w:r w:rsidR="000D746C" w:rsidRPr="000D746C">
        <w:t xml:space="preserve"> </w:t>
      </w:r>
      <w:r w:rsidR="00912ABB">
        <w:t>since it has</w:t>
      </w:r>
      <w:r w:rsidR="000D746C" w:rsidRPr="000D746C">
        <w:t xml:space="preserve"> the best default performance (see </w:t>
      </w:r>
      <w:r w:rsidR="006268A0">
        <w:t>S</w:t>
      </w:r>
      <w:r w:rsidR="000D746C" w:rsidRPr="000D746C">
        <w:t xml:space="preserve">upporting </w:t>
      </w:r>
      <w:r w:rsidR="006268A0">
        <w:t>I</w:t>
      </w:r>
      <w:r w:rsidR="000D746C" w:rsidRPr="000D746C">
        <w:t>nformation</w:t>
      </w:r>
      <w:r w:rsidR="00C558F6">
        <w:t xml:space="preserve"> for the </w:t>
      </w:r>
      <w:r w:rsidR="00FD56DF">
        <w:t>MMFF</w:t>
      </w:r>
      <w:r w:rsidR="00C558F6">
        <w:t>94 data</w:t>
      </w:r>
      <w:r w:rsidR="000D746C" w:rsidRPr="000D746C">
        <w:t>).</w:t>
      </w:r>
      <w:r w:rsidR="000D746C">
        <w:t xml:space="preserve">  </w:t>
      </w:r>
      <w:r w:rsidR="00C95C61">
        <w:t>C</w:t>
      </w:r>
      <w:r w:rsidRPr="0090318C">
        <w:t xml:space="preserve">alculations were performed with </w:t>
      </w:r>
      <w:r w:rsidR="00A16BEF">
        <w:t>the MM3 force field</w:t>
      </w:r>
      <w:r w:rsidR="00EE6FBA" w:rsidRPr="00EE6FBA">
        <w:rPr>
          <w:noProof/>
          <w:vertAlign w:val="superscript"/>
        </w:rPr>
        <w:t>35</w:t>
      </w:r>
      <w:r w:rsidR="003C4437">
        <w:t xml:space="preserve"> </w:t>
      </w:r>
      <w:r>
        <w:t xml:space="preserve">as </w:t>
      </w:r>
      <w:r w:rsidRPr="0090318C">
        <w:t>implemented in the PCM</w:t>
      </w:r>
      <w:r w:rsidR="000D746C">
        <w:t>odel</w:t>
      </w:r>
      <w:r w:rsidR="00C95C61">
        <w:t xml:space="preserve"> </w:t>
      </w:r>
      <w:r w:rsidRPr="0090318C">
        <w:t>molecular modeling software.</w:t>
      </w:r>
      <w:r w:rsidR="00EE6FBA" w:rsidRPr="00EE6FBA">
        <w:rPr>
          <w:noProof/>
          <w:vertAlign w:val="superscript"/>
        </w:rPr>
        <w:t>53</w:t>
      </w:r>
      <w:r w:rsidRPr="0090318C">
        <w:t xml:space="preserve"> </w:t>
      </w:r>
      <w:r w:rsidR="00534B42">
        <w:t xml:space="preserve"> </w:t>
      </w:r>
      <w:r w:rsidR="00C95C61">
        <w:t xml:space="preserve">MP2/cc-pVTZ optimized geometries for </w:t>
      </w:r>
      <w:r w:rsidR="00C95C61" w:rsidRPr="003A3643">
        <w:rPr>
          <w:b/>
        </w:rPr>
        <w:t>1</w:t>
      </w:r>
      <w:r w:rsidR="00C95C61">
        <w:t xml:space="preserve"> – </w:t>
      </w:r>
      <w:r w:rsidR="00C95C61" w:rsidRPr="003A3643">
        <w:rPr>
          <w:b/>
        </w:rPr>
        <w:t>6</w:t>
      </w:r>
      <w:r w:rsidR="00C95C61">
        <w:t xml:space="preserve"> and crystal structure data provided a basis for</w:t>
      </w:r>
      <w:r w:rsidR="003A3643">
        <w:t xml:space="preserve"> both</w:t>
      </w:r>
      <w:r w:rsidR="00C95C61">
        <w:t xml:space="preserve"> testing the </w:t>
      </w:r>
      <w:r w:rsidR="003A3643">
        <w:t xml:space="preserve">ability of the prior MM3 </w:t>
      </w:r>
      <w:r w:rsidR="003C4437">
        <w:t>model</w:t>
      </w:r>
      <w:r w:rsidR="00EE6FBA" w:rsidRPr="00EE6FBA">
        <w:rPr>
          <w:noProof/>
          <w:vertAlign w:val="superscript"/>
        </w:rPr>
        <w:t>37-38</w:t>
      </w:r>
      <w:r w:rsidR="003C4437">
        <w:t xml:space="preserve"> </w:t>
      </w:r>
      <w:r w:rsidR="003A3643">
        <w:t xml:space="preserve">to predict </w:t>
      </w:r>
      <w:r w:rsidR="00C95C61">
        <w:t>bond length</w:t>
      </w:r>
      <w:r w:rsidR="003A3643">
        <w:t>s</w:t>
      </w:r>
      <w:r w:rsidR="00C95C61">
        <w:t xml:space="preserve"> and angle</w:t>
      </w:r>
      <w:r w:rsidR="003A3643">
        <w:t xml:space="preserve">s in </w:t>
      </w:r>
      <w:r w:rsidR="00C95C61" w:rsidRPr="003A3643">
        <w:rPr>
          <w:b/>
        </w:rPr>
        <w:t>1</w:t>
      </w:r>
      <w:r w:rsidR="00C95C61">
        <w:t xml:space="preserve"> – </w:t>
      </w:r>
      <w:r w:rsidR="00C95C61" w:rsidRPr="003A3643">
        <w:rPr>
          <w:b/>
        </w:rPr>
        <w:t>4</w:t>
      </w:r>
      <w:r w:rsidR="00C95C61">
        <w:t xml:space="preserve"> as well as</w:t>
      </w:r>
      <w:r w:rsidR="003A3643">
        <w:t xml:space="preserve"> the assignment of bond length and angle parameters for </w:t>
      </w:r>
      <w:r w:rsidR="003A3643" w:rsidRPr="003A3643">
        <w:rPr>
          <w:b/>
        </w:rPr>
        <w:t>5</w:t>
      </w:r>
      <w:r w:rsidR="003A3643">
        <w:t xml:space="preserve"> and </w:t>
      </w:r>
      <w:r w:rsidR="003A3643" w:rsidRPr="003A3643">
        <w:rPr>
          <w:b/>
        </w:rPr>
        <w:t>6</w:t>
      </w:r>
      <w:r w:rsidR="003A3643">
        <w:t xml:space="preserve">.  </w:t>
      </w:r>
      <w:r w:rsidR="00307ED1">
        <w:t xml:space="preserve">After </w:t>
      </w:r>
      <w:r w:rsidR="00717ACF">
        <w:t>ensuring that</w:t>
      </w:r>
      <w:r w:rsidR="003A3643">
        <w:t xml:space="preserve"> bonds and angles were well-reproduced, torsional parameters for X–P–C–Y dihedral angles (X = C, O; Y = C, H) were adjusted to give the best fit to rotational PESs.</w:t>
      </w:r>
      <w:r w:rsidR="00717ACF">
        <w:t xml:space="preserve">  The final set of </w:t>
      </w:r>
      <w:r w:rsidR="003C4437">
        <w:t xml:space="preserve">updated </w:t>
      </w:r>
      <w:r w:rsidR="00717ACF">
        <w:t>parameters is provided as Supporting Information.  In the ensuing discussion, this model is</w:t>
      </w:r>
      <w:r w:rsidR="00307ED1">
        <w:t xml:space="preserve"> </w:t>
      </w:r>
      <w:r w:rsidR="00307ED1" w:rsidRPr="006151FE">
        <w:rPr>
          <w:color w:val="000000"/>
        </w:rPr>
        <w:t xml:space="preserve">termed MM3+ to distinguish </w:t>
      </w:r>
      <w:r w:rsidR="00307ED1">
        <w:rPr>
          <w:color w:val="000000"/>
        </w:rPr>
        <w:t xml:space="preserve">it from the default </w:t>
      </w:r>
      <w:r w:rsidR="00307ED1" w:rsidRPr="006151FE">
        <w:rPr>
          <w:color w:val="000000"/>
        </w:rPr>
        <w:t xml:space="preserve">MM3 </w:t>
      </w:r>
      <w:r w:rsidR="00307ED1">
        <w:rPr>
          <w:color w:val="000000"/>
        </w:rPr>
        <w:t xml:space="preserve">model. </w:t>
      </w:r>
      <w:r w:rsidR="0066480D">
        <w:rPr>
          <w:color w:val="000000"/>
        </w:rPr>
        <w:t xml:space="preserve">The performance of </w:t>
      </w:r>
      <w:r w:rsidR="00307ED1">
        <w:t xml:space="preserve">MM3+ was </w:t>
      </w:r>
      <w:r w:rsidR="0066480D">
        <w:t xml:space="preserve">tested by evaluation of </w:t>
      </w:r>
      <w:r w:rsidR="0066480D" w:rsidRPr="00307ED1">
        <w:rPr>
          <w:b/>
        </w:rPr>
        <w:t>7</w:t>
      </w:r>
      <w:r w:rsidR="0066480D">
        <w:t xml:space="preserve"> and </w:t>
      </w:r>
      <w:r w:rsidR="0066480D" w:rsidRPr="00307ED1">
        <w:rPr>
          <w:b/>
        </w:rPr>
        <w:t>8</w:t>
      </w:r>
      <w:r w:rsidR="0066480D">
        <w:t>, including a</w:t>
      </w:r>
      <w:r w:rsidR="00307ED1">
        <w:t xml:space="preserve"> conformational </w:t>
      </w:r>
      <w:r w:rsidR="0066480D">
        <w:t>search</w:t>
      </w:r>
      <w:r w:rsidR="00307ED1">
        <w:t xml:space="preserve"> of</w:t>
      </w:r>
      <w:r w:rsidR="0066480D">
        <w:t xml:space="preserve"> </w:t>
      </w:r>
      <w:r w:rsidR="0066480D" w:rsidRPr="0066480D">
        <w:rPr>
          <w:b/>
        </w:rPr>
        <w:t>7</w:t>
      </w:r>
      <w:r w:rsidR="0066480D">
        <w:t xml:space="preserve"> using PCModel’s GMMX algorithm.</w:t>
      </w:r>
    </w:p>
    <w:p w14:paraId="7C0B7E13" w14:textId="77777777" w:rsidR="0066480D" w:rsidRPr="0066480D" w:rsidRDefault="004B500B" w:rsidP="00F52F57">
      <w:pPr>
        <w:spacing w:before="240" w:line="480" w:lineRule="auto"/>
        <w:rPr>
          <w:b/>
        </w:rPr>
      </w:pPr>
      <w:r>
        <w:rPr>
          <w:b/>
        </w:rPr>
        <w:t>RESULTS AND DISCUSSION</w:t>
      </w:r>
    </w:p>
    <w:p w14:paraId="2CB568E3" w14:textId="5AF9B59F" w:rsidR="006D2425" w:rsidRDefault="006A0583" w:rsidP="00961956">
      <w:pPr>
        <w:spacing w:line="480" w:lineRule="auto"/>
        <w:ind w:firstLine="360"/>
        <w:jc w:val="both"/>
      </w:pPr>
      <w:r>
        <w:t>The conformations of a series of RMe</w:t>
      </w:r>
      <w:r w:rsidRPr="006A0583">
        <w:rPr>
          <w:vertAlign w:val="subscript"/>
        </w:rPr>
        <w:t>2</w:t>
      </w:r>
      <w:r>
        <w:t xml:space="preserve">PO molecules were evaluated at the MP2/cc-pVTZ level of theory.  </w:t>
      </w:r>
      <w:r w:rsidR="0066480D">
        <w:t>PESs for the rotation of the methyl group</w:t>
      </w:r>
      <w:r w:rsidR="00640472">
        <w:t xml:space="preserve"> (Me)</w:t>
      </w:r>
      <w:r w:rsidR="0066480D">
        <w:t xml:space="preserve"> in </w:t>
      </w:r>
      <w:r w:rsidR="0066480D" w:rsidRPr="00DA30F0">
        <w:rPr>
          <w:b/>
        </w:rPr>
        <w:t>1</w:t>
      </w:r>
      <w:r w:rsidR="0066480D">
        <w:t xml:space="preserve">, ethyl group in </w:t>
      </w:r>
      <w:r w:rsidR="0066480D" w:rsidRPr="00DA30F0">
        <w:rPr>
          <w:b/>
        </w:rPr>
        <w:t>2</w:t>
      </w:r>
      <w:r w:rsidR="0066480D">
        <w:t xml:space="preserve">, i-propyl group in </w:t>
      </w:r>
      <w:r w:rsidR="0066480D" w:rsidRPr="00DA30F0">
        <w:rPr>
          <w:b/>
        </w:rPr>
        <w:t>3</w:t>
      </w:r>
      <w:r w:rsidR="0066480D">
        <w:t xml:space="preserve">, t-butyl group in </w:t>
      </w:r>
      <w:r w:rsidR="0066480D" w:rsidRPr="00DA30F0">
        <w:rPr>
          <w:b/>
        </w:rPr>
        <w:t>4</w:t>
      </w:r>
      <w:r w:rsidR="0066480D">
        <w:t xml:space="preserve">, vinyl group in </w:t>
      </w:r>
      <w:r w:rsidR="0066480D" w:rsidRPr="00DA30F0">
        <w:rPr>
          <w:b/>
        </w:rPr>
        <w:t>5</w:t>
      </w:r>
      <w:r w:rsidR="0066480D">
        <w:t xml:space="preserve">, and phenyl group in </w:t>
      </w:r>
      <w:r w:rsidR="0066480D" w:rsidRPr="00DA30F0">
        <w:rPr>
          <w:b/>
        </w:rPr>
        <w:t>6</w:t>
      </w:r>
      <w:r w:rsidR="00DA30F0">
        <w:t xml:space="preserve"> were determined.  </w:t>
      </w:r>
      <w:r>
        <w:t xml:space="preserve">Because the Me substituents in </w:t>
      </w:r>
      <w:r w:rsidRPr="00DD5C97">
        <w:rPr>
          <w:b/>
        </w:rPr>
        <w:t>1</w:t>
      </w:r>
      <w:r>
        <w:t xml:space="preserve"> – </w:t>
      </w:r>
      <w:r w:rsidRPr="00DD5C97">
        <w:rPr>
          <w:b/>
        </w:rPr>
        <w:t>6</w:t>
      </w:r>
      <w:r>
        <w:t xml:space="preserve"> </w:t>
      </w:r>
      <w:r w:rsidR="00DD5C97">
        <w:t>each exhibit only one three-fold degenerate rotamer</w:t>
      </w:r>
      <w:r>
        <w:t xml:space="preserve">, </w:t>
      </w:r>
      <w:r w:rsidR="00DD5C97">
        <w:t>t</w:t>
      </w:r>
      <w:r w:rsidR="00DA30F0">
        <w:t xml:space="preserve">hese PESs identified the approximate location </w:t>
      </w:r>
      <w:r w:rsidR="00DD5C97">
        <w:t>for</w:t>
      </w:r>
      <w:r w:rsidR="00DA30F0">
        <w:t xml:space="preserve"> all minima </w:t>
      </w:r>
      <w:r w:rsidR="00DD5C97">
        <w:t>of</w:t>
      </w:r>
      <w:r w:rsidR="00DA30F0">
        <w:t xml:space="preserve"> each molecule as well as the </w:t>
      </w:r>
      <w:r w:rsidR="0071044E">
        <w:t>transition states</w:t>
      </w:r>
      <w:r w:rsidR="00DA30F0">
        <w:t xml:space="preserve"> for the P–C bond that was rotated.  Views of the fully optimized geometries for these </w:t>
      </w:r>
      <w:r w:rsidR="0071044E">
        <w:t>transition states</w:t>
      </w:r>
      <w:r w:rsidR="00DA30F0">
        <w:t xml:space="preserve"> and minima are presented in Figure </w:t>
      </w:r>
      <w:r>
        <w:t>1</w:t>
      </w:r>
      <w:r w:rsidR="00CA0749">
        <w:t xml:space="preserve"> and their relative energies, with and without ZPE corrections, are summarized in Table 1</w:t>
      </w:r>
      <w:r w:rsidR="00DA30F0">
        <w:t xml:space="preserve">.  </w:t>
      </w:r>
      <w:r w:rsidR="00CA0749">
        <w:t xml:space="preserve">These results were used to improve and extend the prior MM3 model.  The </w:t>
      </w:r>
    </w:p>
    <w:p w14:paraId="4685A03C" w14:textId="77777777" w:rsidR="006D2425" w:rsidRDefault="006D2425" w:rsidP="006A0583">
      <w:pPr>
        <w:spacing w:line="480" w:lineRule="auto"/>
        <w:ind w:firstLine="360"/>
        <w:jc w:val="both"/>
      </w:pPr>
    </w:p>
    <w:p w14:paraId="0F60FA7D" w14:textId="799B3C44" w:rsidR="006D2425" w:rsidRDefault="00A83067" w:rsidP="006D2425">
      <w:r>
        <w:rPr>
          <w:noProof/>
          <w:lang w:eastAsia="en-US"/>
        </w:rPr>
        <w:drawing>
          <wp:inline distT="0" distB="0" distL="0" distR="0" wp14:anchorId="5363E8D3" wp14:editId="6250DFAE">
            <wp:extent cx="5486400" cy="2068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_geoms.tif"/>
                    <pic:cNvPicPr/>
                  </pic:nvPicPr>
                  <pic:blipFill>
                    <a:blip r:embed="rId9">
                      <a:extLst>
                        <a:ext uri="{28A0092B-C50C-407E-A947-70E740481C1C}">
                          <a14:useLocalDpi xmlns:a14="http://schemas.microsoft.com/office/drawing/2010/main" val="0"/>
                        </a:ext>
                      </a:extLst>
                    </a:blip>
                    <a:stretch>
                      <a:fillRect/>
                    </a:stretch>
                  </pic:blipFill>
                  <pic:spPr>
                    <a:xfrm>
                      <a:off x="0" y="0"/>
                      <a:ext cx="5486400" cy="2068830"/>
                    </a:xfrm>
                    <a:prstGeom prst="rect">
                      <a:avLst/>
                    </a:prstGeom>
                  </pic:spPr>
                </pic:pic>
              </a:graphicData>
            </a:graphic>
          </wp:inline>
        </w:drawing>
      </w:r>
    </w:p>
    <w:p w14:paraId="167634FA" w14:textId="77777777" w:rsidR="006D2425" w:rsidRDefault="006D2425" w:rsidP="006D2425"/>
    <w:p w14:paraId="2136517E" w14:textId="09CA8335" w:rsidR="006D2425" w:rsidRPr="00F52F57" w:rsidRDefault="006D2425" w:rsidP="00F52F57">
      <w:pPr>
        <w:spacing w:line="360" w:lineRule="auto"/>
        <w:jc w:val="both"/>
        <w:rPr>
          <w:rFonts w:eastAsia="Times New Roman"/>
          <w:sz w:val="22"/>
          <w:szCs w:val="32"/>
          <w:lang w:eastAsia="en-US"/>
        </w:rPr>
      </w:pPr>
      <w:r w:rsidRPr="00922880">
        <w:rPr>
          <w:rFonts w:eastAsia="Times New Roman"/>
          <w:b/>
          <w:sz w:val="22"/>
          <w:szCs w:val="32"/>
          <w:lang w:eastAsia="en-US"/>
        </w:rPr>
        <w:t>Figure 1</w:t>
      </w:r>
      <w:r w:rsidRPr="00922880">
        <w:rPr>
          <w:rFonts w:eastAsia="Times New Roman"/>
          <w:sz w:val="22"/>
          <w:szCs w:val="32"/>
          <w:lang w:eastAsia="en-US"/>
        </w:rPr>
        <w:t xml:space="preserve">. MP2/cc-pVTZ optimized geometries for all stationary points in the rotational PESs for </w:t>
      </w:r>
      <w:r w:rsidRPr="00922880">
        <w:rPr>
          <w:rFonts w:eastAsia="Times New Roman"/>
          <w:b/>
          <w:sz w:val="22"/>
          <w:szCs w:val="32"/>
          <w:lang w:eastAsia="en-US"/>
        </w:rPr>
        <w:t>1</w:t>
      </w:r>
      <w:r w:rsidRPr="00922880">
        <w:rPr>
          <w:rFonts w:eastAsia="Times New Roman"/>
          <w:sz w:val="22"/>
          <w:szCs w:val="32"/>
          <w:lang w:eastAsia="en-US"/>
        </w:rPr>
        <w:t xml:space="preserve"> – </w:t>
      </w:r>
      <w:r w:rsidRPr="00922880">
        <w:rPr>
          <w:rFonts w:eastAsia="Times New Roman"/>
          <w:b/>
          <w:sz w:val="22"/>
          <w:szCs w:val="32"/>
          <w:lang w:eastAsia="en-US"/>
        </w:rPr>
        <w:t>6</w:t>
      </w:r>
      <w:r w:rsidRPr="00922880">
        <w:rPr>
          <w:rFonts w:eastAsia="Times New Roman"/>
          <w:sz w:val="22"/>
          <w:szCs w:val="32"/>
          <w:lang w:eastAsia="en-US"/>
        </w:rPr>
        <w:t xml:space="preserve"> shown in Figures 2 – 7.  </w:t>
      </w:r>
    </w:p>
    <w:p w14:paraId="3BE107CB" w14:textId="77777777" w:rsidR="006D2425" w:rsidRPr="00987DA2" w:rsidRDefault="006D2425" w:rsidP="006D2425">
      <w:pPr>
        <w:pageBreakBefore/>
        <w:spacing w:line="480" w:lineRule="auto"/>
        <w:ind w:left="86" w:hanging="86"/>
        <w:jc w:val="both"/>
        <w:rPr>
          <w:color w:val="000000"/>
        </w:rPr>
      </w:pPr>
      <w:r w:rsidRPr="00987DA2">
        <w:rPr>
          <w:b/>
          <w:color w:val="000000"/>
        </w:rPr>
        <w:t>Table 1</w:t>
      </w:r>
      <w:r w:rsidRPr="00987DA2">
        <w:rPr>
          <w:color w:val="000000"/>
        </w:rPr>
        <w:t xml:space="preserve">. Summary of stationary points on rotational PESs for </w:t>
      </w:r>
      <w:r w:rsidRPr="00987DA2">
        <w:rPr>
          <w:b/>
          <w:color w:val="000000"/>
        </w:rPr>
        <w:t>1</w:t>
      </w:r>
      <w:r w:rsidRPr="00987DA2">
        <w:rPr>
          <w:color w:val="000000"/>
        </w:rPr>
        <w:t xml:space="preserve"> – </w:t>
      </w:r>
      <w:r w:rsidRPr="00987DA2">
        <w:rPr>
          <w:b/>
          <w:color w:val="000000"/>
        </w:rPr>
        <w:t>6</w:t>
      </w:r>
      <w:r w:rsidRPr="00987DA2">
        <w:rPr>
          <w:color w:val="000000"/>
        </w:rPr>
        <w:t>.</w:t>
      </w:r>
      <w:r w:rsidR="00714C56" w:rsidRPr="00714C56">
        <w:rPr>
          <w:i/>
          <w:color w:val="000000"/>
          <w:vertAlign w:val="superscript"/>
        </w:rPr>
        <w:t>a</w:t>
      </w:r>
      <w:r w:rsidRPr="00987DA2">
        <w:rPr>
          <w:color w:val="000000"/>
        </w:rPr>
        <w:t xml:space="preserve">  </w:t>
      </w:r>
    </w:p>
    <w:p w14:paraId="42F4D95A" w14:textId="77777777" w:rsidR="006D2425" w:rsidRPr="00987DA2" w:rsidRDefault="00714C56" w:rsidP="006D2425">
      <w:pPr>
        <w:pBdr>
          <w:top w:val="single" w:sz="4" w:space="4" w:color="auto"/>
          <w:bottom w:val="single" w:sz="4" w:space="3" w:color="auto"/>
        </w:pBdr>
        <w:tabs>
          <w:tab w:val="center" w:pos="1980"/>
          <w:tab w:val="center" w:pos="3510"/>
          <w:tab w:val="center" w:pos="5400"/>
          <w:tab w:val="center" w:pos="7470"/>
        </w:tabs>
        <w:ind w:left="108"/>
      </w:pPr>
      <w:r>
        <w:t>s</w:t>
      </w:r>
      <w:r w:rsidR="006D2425" w:rsidRPr="00987DA2">
        <w:t xml:space="preserve">tationary </w:t>
      </w:r>
      <w:r w:rsidR="006D2425" w:rsidRPr="00987DA2">
        <w:tab/>
      </w:r>
      <w:r w:rsidR="006D2425" w:rsidRPr="00987DA2">
        <w:tab/>
      </w:r>
      <w:r w:rsidR="006D2425" w:rsidRPr="00987DA2">
        <w:tab/>
      </w:r>
      <w:r w:rsidR="006D2425" w:rsidRPr="00714C56">
        <w:rPr>
          <w:i/>
        </w:rPr>
        <w:t>E</w:t>
      </w:r>
      <w:r w:rsidR="006D2425" w:rsidRPr="00714C56">
        <w:rPr>
          <w:i/>
          <w:vertAlign w:val="subscript"/>
        </w:rPr>
        <w:t>rel</w:t>
      </w:r>
      <w:r w:rsidR="006D2425" w:rsidRPr="00987DA2">
        <w:t xml:space="preserve"> without</w:t>
      </w:r>
      <w:r w:rsidR="006D2425" w:rsidRPr="00987DA2">
        <w:tab/>
      </w:r>
      <w:r w:rsidR="006D2425" w:rsidRPr="00714C56">
        <w:rPr>
          <w:i/>
        </w:rPr>
        <w:t>E</w:t>
      </w:r>
      <w:r w:rsidR="006D2425" w:rsidRPr="00714C56">
        <w:rPr>
          <w:i/>
          <w:vertAlign w:val="subscript"/>
        </w:rPr>
        <w:t>rel</w:t>
      </w:r>
      <w:r w:rsidR="006D2425" w:rsidRPr="00987DA2">
        <w:t xml:space="preserve"> with</w:t>
      </w:r>
    </w:p>
    <w:p w14:paraId="46432D08" w14:textId="77777777" w:rsidR="006D2425" w:rsidRPr="00987DA2" w:rsidRDefault="006D2425" w:rsidP="006D2425">
      <w:pPr>
        <w:pBdr>
          <w:top w:val="single" w:sz="4" w:space="4" w:color="auto"/>
          <w:bottom w:val="single" w:sz="4" w:space="3" w:color="auto"/>
        </w:pBdr>
        <w:tabs>
          <w:tab w:val="center" w:pos="540"/>
          <w:tab w:val="center" w:pos="2160"/>
          <w:tab w:val="center" w:pos="3690"/>
          <w:tab w:val="center" w:pos="5400"/>
          <w:tab w:val="center" w:pos="7470"/>
        </w:tabs>
        <w:ind w:left="108"/>
      </w:pPr>
      <w:r w:rsidRPr="00987DA2">
        <w:tab/>
        <w:t>point</w:t>
      </w:r>
      <w:r w:rsidRPr="00987DA2">
        <w:tab/>
      </w:r>
      <w:r w:rsidRPr="00987DA2">
        <w:rPr>
          <w:rFonts w:ascii="Symbol" w:hAnsi="Symbol"/>
        </w:rPr>
        <w:t></w:t>
      </w:r>
      <w:r w:rsidRPr="00987DA2">
        <w:t xml:space="preserve"> (°)</w:t>
      </w:r>
      <w:r w:rsidRPr="00987DA2">
        <w:tab/>
      </w:r>
      <w:r w:rsidRPr="00987DA2">
        <w:rPr>
          <w:rFonts w:ascii="Symbol" w:hAnsi="Symbol"/>
        </w:rPr>
        <w:t></w:t>
      </w:r>
      <w:r w:rsidRPr="00987DA2">
        <w:t xml:space="preserve"> (cm</w:t>
      </w:r>
      <w:r w:rsidRPr="00987DA2">
        <w:rPr>
          <w:vertAlign w:val="superscript"/>
        </w:rPr>
        <w:t>-1</w:t>
      </w:r>
      <w:r w:rsidRPr="00987DA2">
        <w:t>)</w:t>
      </w:r>
      <w:r w:rsidRPr="00987DA2">
        <w:tab/>
        <w:t>ZPE (kcal/mol)</w:t>
      </w:r>
      <w:r w:rsidRPr="00987DA2">
        <w:tab/>
        <w:t>ZPE(kcal/mol)</w:t>
      </w:r>
    </w:p>
    <w:p w14:paraId="1A2375DC" w14:textId="77777777" w:rsidR="006D2425" w:rsidRPr="00987DA2" w:rsidRDefault="006D2425" w:rsidP="006D2425">
      <w:pPr>
        <w:tabs>
          <w:tab w:val="left" w:pos="450"/>
          <w:tab w:val="decimal" w:pos="2160"/>
          <w:tab w:val="decimal" w:pos="3780"/>
          <w:tab w:val="decimal" w:pos="5400"/>
          <w:tab w:val="decimal" w:pos="7470"/>
        </w:tabs>
        <w:spacing w:before="120" w:line="360" w:lineRule="auto"/>
        <w:ind w:left="108"/>
      </w:pPr>
      <w:r w:rsidRPr="00987DA2">
        <w:rPr>
          <w:b/>
        </w:rPr>
        <w:tab/>
        <w:t>1a</w:t>
      </w:r>
      <w:r w:rsidRPr="00987DA2">
        <w:tab/>
        <w:t>0.0</w:t>
      </w:r>
      <w:r w:rsidRPr="00987DA2">
        <w:tab/>
        <w:t>196</w:t>
      </w:r>
      <w:r w:rsidRPr="00987DA2">
        <w:rPr>
          <w:i/>
        </w:rPr>
        <w:t>i</w:t>
      </w:r>
      <w:r w:rsidRPr="00987DA2">
        <w:tab/>
      </w:r>
      <w:r w:rsidRPr="00987DA2">
        <w:rPr>
          <w:rFonts w:eastAsia="Times New Roman"/>
          <w:bCs/>
          <w:color w:val="000000"/>
        </w:rPr>
        <w:t>2.2</w:t>
      </w:r>
      <w:r w:rsidRPr="00987DA2">
        <w:tab/>
      </w:r>
      <w:r w:rsidRPr="00987DA2">
        <w:rPr>
          <w:rFonts w:eastAsia="Times New Roman"/>
          <w:color w:val="000000"/>
        </w:rPr>
        <w:t>2.0</w:t>
      </w:r>
    </w:p>
    <w:p w14:paraId="5D6D2641"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1b</w:t>
      </w:r>
      <w:r w:rsidRPr="00987DA2">
        <w:tab/>
        <w:t>59.1</w:t>
      </w:r>
      <w:r w:rsidRPr="00987DA2">
        <w:tab/>
        <w:t>153</w:t>
      </w:r>
      <w:r w:rsidRPr="00987DA2">
        <w:tab/>
      </w:r>
      <w:r w:rsidRPr="00987DA2">
        <w:rPr>
          <w:rFonts w:eastAsia="Times New Roman"/>
          <w:bCs/>
          <w:color w:val="000000"/>
        </w:rPr>
        <w:t>0.0</w:t>
      </w:r>
      <w:r w:rsidRPr="00987DA2">
        <w:tab/>
      </w:r>
      <w:r w:rsidRPr="00987DA2">
        <w:rPr>
          <w:rFonts w:eastAsia="Times New Roman"/>
          <w:color w:val="000000"/>
        </w:rPr>
        <w:t>0.0</w:t>
      </w:r>
    </w:p>
    <w:p w14:paraId="3F616155"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2a</w:t>
      </w:r>
      <w:r w:rsidRPr="00987DA2">
        <w:tab/>
        <w:t>0.0</w:t>
      </w:r>
      <w:r w:rsidRPr="00987DA2">
        <w:tab/>
        <w:t>92</w:t>
      </w:r>
      <w:r w:rsidRPr="00987DA2">
        <w:rPr>
          <w:i/>
        </w:rPr>
        <w:t>i</w:t>
      </w:r>
      <w:r w:rsidRPr="00987DA2">
        <w:tab/>
      </w:r>
      <w:r w:rsidRPr="00987DA2">
        <w:rPr>
          <w:rFonts w:eastAsia="Times New Roman"/>
          <w:bCs/>
          <w:color w:val="000000"/>
        </w:rPr>
        <w:t>2.4</w:t>
      </w:r>
      <w:r w:rsidRPr="00987DA2">
        <w:tab/>
      </w:r>
      <w:r w:rsidRPr="00987DA2">
        <w:rPr>
          <w:rFonts w:eastAsia="Times New Roman"/>
          <w:color w:val="000000"/>
        </w:rPr>
        <w:t>2.4</w:t>
      </w:r>
    </w:p>
    <w:p w14:paraId="15DFCBEE"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2b</w:t>
      </w:r>
      <w:r w:rsidRPr="00987DA2">
        <w:tab/>
        <w:t>54.6</w:t>
      </w:r>
      <w:r w:rsidRPr="00987DA2">
        <w:tab/>
        <w:t>75</w:t>
      </w:r>
      <w:r w:rsidRPr="00987DA2">
        <w:tab/>
      </w:r>
      <w:r w:rsidRPr="00987DA2">
        <w:rPr>
          <w:rFonts w:eastAsia="Times New Roman"/>
          <w:bCs/>
          <w:color w:val="000000"/>
        </w:rPr>
        <w:t>0.0</w:t>
      </w:r>
      <w:r w:rsidRPr="00987DA2">
        <w:tab/>
      </w:r>
      <w:r w:rsidRPr="00987DA2">
        <w:rPr>
          <w:rFonts w:eastAsia="Times New Roman"/>
          <w:color w:val="000000"/>
        </w:rPr>
        <w:t>0.0</w:t>
      </w:r>
    </w:p>
    <w:p w14:paraId="459F18F7"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2c</w:t>
      </w:r>
      <w:r w:rsidRPr="00987DA2">
        <w:tab/>
        <w:t>119.2</w:t>
      </w:r>
      <w:r w:rsidRPr="00987DA2">
        <w:tab/>
        <w:t>101</w:t>
      </w:r>
      <w:r w:rsidRPr="00987DA2">
        <w:rPr>
          <w:i/>
        </w:rPr>
        <w:t>i</w:t>
      </w:r>
      <w:r w:rsidRPr="00987DA2">
        <w:tab/>
      </w:r>
      <w:r w:rsidRPr="00987DA2">
        <w:rPr>
          <w:rFonts w:eastAsia="Times New Roman"/>
          <w:bCs/>
          <w:color w:val="000000"/>
        </w:rPr>
        <w:t>3.4</w:t>
      </w:r>
      <w:r w:rsidRPr="00987DA2">
        <w:tab/>
      </w:r>
      <w:r w:rsidRPr="00987DA2">
        <w:rPr>
          <w:rFonts w:eastAsia="Times New Roman"/>
          <w:color w:val="000000"/>
        </w:rPr>
        <w:t>3.5</w:t>
      </w:r>
    </w:p>
    <w:p w14:paraId="038D9BB8"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2d</w:t>
      </w:r>
      <w:r w:rsidRPr="00987DA2">
        <w:tab/>
        <w:t>180.0</w:t>
      </w:r>
      <w:r w:rsidRPr="00987DA2">
        <w:tab/>
        <w:t>53</w:t>
      </w:r>
      <w:r w:rsidRPr="00987DA2">
        <w:tab/>
      </w:r>
      <w:r w:rsidRPr="00987DA2">
        <w:rPr>
          <w:rFonts w:eastAsia="Times New Roman"/>
          <w:bCs/>
          <w:color w:val="000000"/>
        </w:rPr>
        <w:t>0.6</w:t>
      </w:r>
      <w:r w:rsidRPr="00987DA2">
        <w:tab/>
      </w:r>
      <w:r w:rsidRPr="00987DA2">
        <w:rPr>
          <w:rFonts w:eastAsia="Times New Roman"/>
          <w:color w:val="000000"/>
        </w:rPr>
        <w:t>0.6</w:t>
      </w:r>
    </w:p>
    <w:p w14:paraId="6A9B891B"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3a</w:t>
      </w:r>
      <w:r w:rsidRPr="00987DA2">
        <w:tab/>
        <w:t>0.0</w:t>
      </w:r>
      <w:r w:rsidRPr="00987DA2">
        <w:tab/>
        <w:t>80</w:t>
      </w:r>
      <w:r w:rsidRPr="00987DA2">
        <w:rPr>
          <w:i/>
        </w:rPr>
        <w:t>i</w:t>
      </w:r>
      <w:r w:rsidRPr="00987DA2">
        <w:tab/>
      </w:r>
      <w:r w:rsidRPr="00987DA2">
        <w:rPr>
          <w:rFonts w:eastAsia="Times New Roman"/>
          <w:bCs/>
          <w:color w:val="000000"/>
        </w:rPr>
        <w:t>4.6</w:t>
      </w:r>
      <w:r w:rsidRPr="00987DA2">
        <w:tab/>
      </w:r>
      <w:r w:rsidRPr="00987DA2">
        <w:rPr>
          <w:rFonts w:eastAsia="Times New Roman"/>
          <w:color w:val="000000"/>
        </w:rPr>
        <w:t>4.8</w:t>
      </w:r>
    </w:p>
    <w:p w14:paraId="6BE7B18A"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3b</w:t>
      </w:r>
      <w:r w:rsidRPr="00987DA2">
        <w:tab/>
        <w:t>62.2</w:t>
      </w:r>
      <w:r w:rsidRPr="00987DA2">
        <w:tab/>
        <w:t>39</w:t>
      </w:r>
      <w:r w:rsidRPr="00987DA2">
        <w:tab/>
      </w:r>
      <w:r w:rsidRPr="00987DA2">
        <w:rPr>
          <w:rFonts w:eastAsia="Times New Roman"/>
          <w:bCs/>
          <w:color w:val="000000"/>
        </w:rPr>
        <w:t>0.4</w:t>
      </w:r>
      <w:r w:rsidRPr="00987DA2">
        <w:tab/>
      </w:r>
      <w:r w:rsidRPr="00987DA2">
        <w:rPr>
          <w:rFonts w:eastAsia="Times New Roman"/>
          <w:color w:val="000000"/>
        </w:rPr>
        <w:t>0.4</w:t>
      </w:r>
    </w:p>
    <w:p w14:paraId="3292E814"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3c</w:t>
      </w:r>
      <w:r w:rsidRPr="00987DA2">
        <w:tab/>
        <w:t>118.8</w:t>
      </w:r>
      <w:r w:rsidRPr="00987DA2">
        <w:tab/>
        <w:t>76</w:t>
      </w:r>
      <w:r w:rsidRPr="00987DA2">
        <w:rPr>
          <w:i/>
        </w:rPr>
        <w:t>i</w:t>
      </w:r>
      <w:r w:rsidRPr="00987DA2">
        <w:tab/>
      </w:r>
      <w:r w:rsidRPr="00987DA2">
        <w:rPr>
          <w:rFonts w:eastAsia="Times New Roman"/>
          <w:bCs/>
          <w:color w:val="000000"/>
        </w:rPr>
        <w:t>3.6</w:t>
      </w:r>
      <w:r w:rsidRPr="00987DA2">
        <w:tab/>
      </w:r>
      <w:r w:rsidRPr="00987DA2">
        <w:rPr>
          <w:rFonts w:eastAsia="Times New Roman"/>
          <w:color w:val="000000"/>
        </w:rPr>
        <w:t>3.7</w:t>
      </w:r>
    </w:p>
    <w:p w14:paraId="48DE254D"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3d</w:t>
      </w:r>
      <w:r w:rsidRPr="00987DA2">
        <w:tab/>
        <w:t>180.0</w:t>
      </w:r>
      <w:r w:rsidRPr="00987DA2">
        <w:tab/>
        <w:t>52</w:t>
      </w:r>
      <w:r w:rsidRPr="00987DA2">
        <w:tab/>
      </w:r>
      <w:r w:rsidRPr="00987DA2">
        <w:rPr>
          <w:rFonts w:eastAsia="Times New Roman"/>
          <w:bCs/>
          <w:color w:val="000000"/>
        </w:rPr>
        <w:t>0.0</w:t>
      </w:r>
      <w:r w:rsidRPr="00987DA2">
        <w:tab/>
      </w:r>
      <w:r w:rsidRPr="00987DA2">
        <w:rPr>
          <w:rFonts w:eastAsia="Times New Roman"/>
          <w:color w:val="000000"/>
        </w:rPr>
        <w:t>0.0</w:t>
      </w:r>
      <w:r w:rsidRPr="00987DA2">
        <w:rPr>
          <w:rFonts w:eastAsia="Times New Roman"/>
          <w:color w:val="000000"/>
        </w:rPr>
        <w:tab/>
      </w:r>
    </w:p>
    <w:p w14:paraId="0D49D33E"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4a</w:t>
      </w:r>
      <w:r w:rsidRPr="00987DA2">
        <w:tab/>
        <w:t>0.0</w:t>
      </w:r>
      <w:r w:rsidRPr="00987DA2">
        <w:tab/>
        <w:t>77</w:t>
      </w:r>
      <w:r w:rsidRPr="00987DA2">
        <w:rPr>
          <w:i/>
        </w:rPr>
        <w:t>i</w:t>
      </w:r>
      <w:r w:rsidRPr="00987DA2">
        <w:tab/>
      </w:r>
      <w:r w:rsidRPr="00987DA2">
        <w:rPr>
          <w:rFonts w:eastAsia="Times New Roman"/>
          <w:bCs/>
        </w:rPr>
        <w:t>4.8</w:t>
      </w:r>
      <w:r w:rsidRPr="00987DA2">
        <w:tab/>
      </w:r>
      <w:r w:rsidRPr="00987DA2">
        <w:rPr>
          <w:rFonts w:eastAsia="Times New Roman"/>
          <w:color w:val="000000"/>
        </w:rPr>
        <w:t>5.1</w:t>
      </w:r>
    </w:p>
    <w:p w14:paraId="6439A3F3"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4b</w:t>
      </w:r>
      <w:r w:rsidRPr="00987DA2">
        <w:tab/>
        <w:t>58.4</w:t>
      </w:r>
      <w:r w:rsidRPr="00987DA2">
        <w:tab/>
        <w:t>16</w:t>
      </w:r>
      <w:r w:rsidRPr="00987DA2">
        <w:tab/>
      </w:r>
      <w:r w:rsidRPr="00987DA2">
        <w:rPr>
          <w:rFonts w:eastAsia="Times New Roman"/>
          <w:bCs/>
          <w:color w:val="000000"/>
        </w:rPr>
        <w:t>0.0</w:t>
      </w:r>
      <w:r w:rsidRPr="00987DA2">
        <w:tab/>
      </w:r>
      <w:r w:rsidRPr="00987DA2">
        <w:rPr>
          <w:rFonts w:eastAsia="Times New Roman"/>
          <w:color w:val="000000"/>
        </w:rPr>
        <w:t>0.0</w:t>
      </w:r>
    </w:p>
    <w:p w14:paraId="1253847C"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5a</w:t>
      </w:r>
      <w:r w:rsidRPr="00987DA2">
        <w:tab/>
        <w:t>0.0</w:t>
      </w:r>
      <w:r w:rsidRPr="00987DA2">
        <w:tab/>
        <w:t>98</w:t>
      </w:r>
      <w:r w:rsidRPr="00987DA2">
        <w:tab/>
      </w:r>
      <w:r w:rsidRPr="00987DA2">
        <w:rPr>
          <w:rFonts w:eastAsia="Times New Roman"/>
          <w:bCs/>
          <w:color w:val="000000"/>
        </w:rPr>
        <w:t>0.0</w:t>
      </w:r>
      <w:r w:rsidRPr="00987DA2">
        <w:tab/>
      </w:r>
      <w:r w:rsidRPr="00987DA2">
        <w:rPr>
          <w:rFonts w:eastAsia="Times New Roman"/>
          <w:color w:val="000000"/>
        </w:rPr>
        <w:t>0.0</w:t>
      </w:r>
    </w:p>
    <w:p w14:paraId="290E4F68"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5b</w:t>
      </w:r>
      <w:r w:rsidRPr="00987DA2">
        <w:tab/>
        <w:t>70.0</w:t>
      </w:r>
      <w:r w:rsidRPr="00987DA2">
        <w:tab/>
        <w:t>96</w:t>
      </w:r>
      <w:r w:rsidRPr="00987DA2">
        <w:rPr>
          <w:i/>
        </w:rPr>
        <w:t>i</w:t>
      </w:r>
      <w:r w:rsidRPr="00987DA2">
        <w:tab/>
      </w:r>
      <w:r w:rsidRPr="00987DA2">
        <w:rPr>
          <w:rFonts w:eastAsia="Times New Roman"/>
          <w:bCs/>
        </w:rPr>
        <w:t>3.5</w:t>
      </w:r>
      <w:r w:rsidRPr="00987DA2">
        <w:tab/>
      </w:r>
      <w:r w:rsidRPr="00987DA2">
        <w:rPr>
          <w:rFonts w:eastAsia="Times New Roman"/>
          <w:color w:val="000000"/>
        </w:rPr>
        <w:t>3.2</w:t>
      </w:r>
    </w:p>
    <w:p w14:paraId="250911C3"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5c</w:t>
      </w:r>
      <w:r w:rsidRPr="00987DA2">
        <w:tab/>
        <w:t>126.6</w:t>
      </w:r>
      <w:r w:rsidRPr="00987DA2">
        <w:tab/>
        <w:t>75</w:t>
      </w:r>
      <w:r w:rsidRPr="00987DA2">
        <w:tab/>
      </w:r>
      <w:r w:rsidRPr="00987DA2">
        <w:rPr>
          <w:rFonts w:eastAsia="Times New Roman"/>
          <w:bCs/>
          <w:color w:val="000000"/>
        </w:rPr>
        <w:t>2.1</w:t>
      </w:r>
      <w:r w:rsidRPr="00987DA2">
        <w:tab/>
      </w:r>
      <w:r w:rsidRPr="00987DA2">
        <w:rPr>
          <w:rFonts w:eastAsia="Times New Roman"/>
          <w:color w:val="000000"/>
        </w:rPr>
        <w:t>2.1</w:t>
      </w:r>
    </w:p>
    <w:p w14:paraId="67FB3C88"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5d</w:t>
      </w:r>
      <w:r w:rsidRPr="00987DA2">
        <w:tab/>
        <w:t>180.0</w:t>
      </w:r>
      <w:r w:rsidRPr="00987DA2">
        <w:tab/>
        <w:t>50</w:t>
      </w:r>
      <w:r w:rsidRPr="00987DA2">
        <w:rPr>
          <w:i/>
        </w:rPr>
        <w:t>i</w:t>
      </w:r>
      <w:r w:rsidRPr="00987DA2">
        <w:tab/>
      </w:r>
      <w:r w:rsidRPr="00987DA2">
        <w:rPr>
          <w:rFonts w:eastAsia="Times New Roman"/>
          <w:bCs/>
          <w:color w:val="000000"/>
        </w:rPr>
        <w:t>2.8</w:t>
      </w:r>
      <w:r w:rsidRPr="00987DA2">
        <w:tab/>
      </w:r>
      <w:r w:rsidRPr="00987DA2">
        <w:rPr>
          <w:rFonts w:eastAsia="Times New Roman"/>
          <w:color w:val="000000"/>
        </w:rPr>
        <w:t>2.5</w:t>
      </w:r>
    </w:p>
    <w:p w14:paraId="2C4E0D51" w14:textId="77777777" w:rsidR="006D2425" w:rsidRPr="00987DA2" w:rsidRDefault="006D2425" w:rsidP="006D2425">
      <w:pPr>
        <w:tabs>
          <w:tab w:val="left" w:pos="450"/>
          <w:tab w:val="decimal" w:pos="2160"/>
          <w:tab w:val="decimal" w:pos="3780"/>
          <w:tab w:val="decimal" w:pos="5400"/>
          <w:tab w:val="decimal" w:pos="7470"/>
        </w:tabs>
        <w:spacing w:line="360" w:lineRule="auto"/>
        <w:ind w:left="108"/>
      </w:pPr>
      <w:r w:rsidRPr="00987DA2">
        <w:rPr>
          <w:b/>
        </w:rPr>
        <w:tab/>
        <w:t>6a</w:t>
      </w:r>
      <w:r w:rsidRPr="00987DA2">
        <w:tab/>
        <w:t>0.0</w:t>
      </w:r>
      <w:r w:rsidRPr="00987DA2">
        <w:tab/>
        <w:t>45</w:t>
      </w:r>
      <w:r w:rsidRPr="00987DA2">
        <w:tab/>
      </w:r>
      <w:r w:rsidRPr="00987DA2">
        <w:rPr>
          <w:rFonts w:eastAsia="Times New Roman"/>
          <w:bCs/>
          <w:color w:val="000000"/>
        </w:rPr>
        <w:t>0.0</w:t>
      </w:r>
      <w:r w:rsidRPr="00987DA2">
        <w:tab/>
      </w:r>
      <w:r w:rsidRPr="00987DA2">
        <w:rPr>
          <w:rFonts w:eastAsia="Times New Roman"/>
          <w:color w:val="000000"/>
        </w:rPr>
        <w:t>0.0</w:t>
      </w:r>
    </w:p>
    <w:p w14:paraId="4961A315" w14:textId="77777777" w:rsidR="006D2425" w:rsidRPr="00987DA2" w:rsidRDefault="006D2425" w:rsidP="006D2425">
      <w:pPr>
        <w:pBdr>
          <w:bottom w:val="single" w:sz="4" w:space="2" w:color="auto"/>
        </w:pBdr>
        <w:tabs>
          <w:tab w:val="left" w:pos="450"/>
          <w:tab w:val="decimal" w:pos="2160"/>
          <w:tab w:val="decimal" w:pos="3780"/>
          <w:tab w:val="decimal" w:pos="5400"/>
          <w:tab w:val="decimal" w:pos="7470"/>
        </w:tabs>
        <w:spacing w:line="360" w:lineRule="auto"/>
        <w:ind w:left="108"/>
        <w:rPr>
          <w:rFonts w:eastAsia="Times New Roman"/>
          <w:color w:val="000000"/>
        </w:rPr>
      </w:pPr>
      <w:r w:rsidRPr="00987DA2">
        <w:rPr>
          <w:b/>
        </w:rPr>
        <w:tab/>
        <w:t>6b</w:t>
      </w:r>
      <w:r w:rsidRPr="00987DA2">
        <w:tab/>
        <w:t>87.9</w:t>
      </w:r>
      <w:r w:rsidRPr="00987DA2">
        <w:tab/>
        <w:t>38</w:t>
      </w:r>
      <w:r w:rsidRPr="00987DA2">
        <w:rPr>
          <w:i/>
        </w:rPr>
        <w:t>i</w:t>
      </w:r>
      <w:r w:rsidRPr="00987DA2">
        <w:tab/>
      </w:r>
      <w:r w:rsidRPr="00987DA2">
        <w:rPr>
          <w:rFonts w:eastAsia="Times New Roman"/>
          <w:bCs/>
        </w:rPr>
        <w:t>2.9</w:t>
      </w:r>
      <w:r w:rsidRPr="00987DA2">
        <w:rPr>
          <w:rFonts w:eastAsia="Times New Roman"/>
          <w:bCs/>
        </w:rPr>
        <w:tab/>
      </w:r>
      <w:r w:rsidRPr="00987DA2">
        <w:rPr>
          <w:rFonts w:eastAsia="Times New Roman"/>
          <w:color w:val="000000"/>
        </w:rPr>
        <w:t>2.9</w:t>
      </w:r>
    </w:p>
    <w:p w14:paraId="41BA417C" w14:textId="77777777" w:rsidR="006D2425" w:rsidRPr="00987DA2" w:rsidRDefault="006D2425" w:rsidP="006D2425"/>
    <w:p w14:paraId="216EF842" w14:textId="6A183820" w:rsidR="006D2425" w:rsidRPr="001D3DE4" w:rsidRDefault="006D2425" w:rsidP="006D2425">
      <w:pPr>
        <w:spacing w:line="360" w:lineRule="auto"/>
        <w:jc w:val="both"/>
        <w:rPr>
          <w:sz w:val="22"/>
        </w:rPr>
      </w:pPr>
      <w:r w:rsidRPr="00714C56">
        <w:rPr>
          <w:i/>
          <w:sz w:val="22"/>
          <w:vertAlign w:val="superscript"/>
        </w:rPr>
        <w:t>a</w:t>
      </w:r>
      <w:r w:rsidRPr="001D3DE4">
        <w:rPr>
          <w:rFonts w:ascii="Symbol" w:hAnsi="Symbol"/>
          <w:sz w:val="22"/>
        </w:rPr>
        <w:t></w:t>
      </w:r>
      <w:r>
        <w:rPr>
          <w:sz w:val="22"/>
        </w:rPr>
        <w:t>Results reported in this Table were obtained at the MP2/cc-pVTZ level of theory. S</w:t>
      </w:r>
      <w:r w:rsidRPr="001D3DE4">
        <w:rPr>
          <w:sz w:val="22"/>
        </w:rPr>
        <w:t xml:space="preserve">tationary point labels correspond to </w:t>
      </w:r>
      <w:r w:rsidR="0071044E">
        <w:rPr>
          <w:sz w:val="22"/>
        </w:rPr>
        <w:t>transition states</w:t>
      </w:r>
      <w:r w:rsidRPr="001D3DE4">
        <w:rPr>
          <w:sz w:val="22"/>
        </w:rPr>
        <w:t xml:space="preserve"> and minima in PESs </w:t>
      </w:r>
      <w:r>
        <w:rPr>
          <w:sz w:val="22"/>
        </w:rPr>
        <w:t>shown</w:t>
      </w:r>
      <w:r w:rsidRPr="001D3DE4">
        <w:rPr>
          <w:sz w:val="22"/>
        </w:rPr>
        <w:t xml:space="preserve"> in Figures 2 – 7.  </w:t>
      </w:r>
      <w:r w:rsidRPr="001D3DE4">
        <w:rPr>
          <w:rFonts w:ascii="Symbol" w:hAnsi="Symbol"/>
          <w:sz w:val="22"/>
        </w:rPr>
        <w:t></w:t>
      </w:r>
      <w:r w:rsidR="00CE4EDA">
        <w:rPr>
          <w:rFonts w:ascii="Symbol" w:hAnsi="Symbol"/>
          <w:sz w:val="22"/>
        </w:rPr>
        <w:t></w:t>
      </w:r>
      <w:r w:rsidR="00CE4EDA">
        <w:rPr>
          <w:rFonts w:ascii="Symbol" w:hAnsi="Symbol"/>
          <w:sz w:val="22"/>
        </w:rPr>
        <w:t></w:t>
      </w:r>
      <w:r w:rsidRPr="001D3DE4">
        <w:rPr>
          <w:sz w:val="22"/>
        </w:rPr>
        <w:t>is the O=P–C–X torsion angle (X=C or H)</w:t>
      </w:r>
      <w:r>
        <w:rPr>
          <w:sz w:val="22"/>
        </w:rPr>
        <w:t xml:space="preserve"> obtained after geometry optimization</w:t>
      </w:r>
      <w:r w:rsidRPr="001D3DE4">
        <w:rPr>
          <w:sz w:val="22"/>
        </w:rPr>
        <w:t xml:space="preserve">. </w:t>
      </w:r>
      <w:r w:rsidRPr="001D3DE4">
        <w:rPr>
          <w:rFonts w:ascii="Symbol" w:hAnsi="Symbol"/>
          <w:sz w:val="22"/>
        </w:rPr>
        <w:t></w:t>
      </w:r>
      <w:r w:rsidRPr="001D3DE4">
        <w:rPr>
          <w:sz w:val="22"/>
        </w:rPr>
        <w:t xml:space="preserve"> is the lowest frequency for the minima or the single imaginary frequency for the</w:t>
      </w:r>
      <w:r w:rsidR="0071044E">
        <w:rPr>
          <w:sz w:val="22"/>
        </w:rPr>
        <w:t xml:space="preserve"> transition states</w:t>
      </w:r>
      <w:r w:rsidRPr="001D3DE4">
        <w:rPr>
          <w:sz w:val="22"/>
        </w:rPr>
        <w:t xml:space="preserve">. </w:t>
      </w:r>
      <w:r w:rsidRPr="00714C56">
        <w:rPr>
          <w:i/>
          <w:sz w:val="22"/>
        </w:rPr>
        <w:t>E</w:t>
      </w:r>
      <w:r w:rsidRPr="00714C56">
        <w:rPr>
          <w:i/>
          <w:sz w:val="22"/>
          <w:vertAlign w:val="subscript"/>
        </w:rPr>
        <w:t>rel</w:t>
      </w:r>
      <w:r w:rsidRPr="001D3DE4">
        <w:rPr>
          <w:sz w:val="22"/>
        </w:rPr>
        <w:t xml:space="preserve"> is the electronic energy relative to the lowest energy structure for a given molecule.  ZPE = zero point energy.</w:t>
      </w:r>
    </w:p>
    <w:p w14:paraId="3936B705" w14:textId="77777777" w:rsidR="006D2425" w:rsidRDefault="006D2425" w:rsidP="006D2425">
      <w:pPr>
        <w:spacing w:line="480" w:lineRule="auto"/>
      </w:pPr>
    </w:p>
    <w:p w14:paraId="031819C1" w14:textId="77777777" w:rsidR="00631D6C" w:rsidRDefault="00631D6C" w:rsidP="006A0583">
      <w:pPr>
        <w:spacing w:line="480" w:lineRule="auto"/>
        <w:ind w:firstLine="360"/>
        <w:jc w:val="both"/>
      </w:pPr>
    </w:p>
    <w:p w14:paraId="1D5610AD" w14:textId="77777777" w:rsidR="00F52F57" w:rsidRDefault="00F52F57" w:rsidP="00F52F57">
      <w:pPr>
        <w:spacing w:line="480" w:lineRule="auto"/>
        <w:jc w:val="both"/>
      </w:pPr>
      <w:r>
        <w:t xml:space="preserve">process involved first adjusting bond length and angle parameters followed by assignment of torsion parameters.  </w:t>
      </w:r>
    </w:p>
    <w:p w14:paraId="4EA0B9E9" w14:textId="16B21748" w:rsidR="00AB2CCB" w:rsidRDefault="00631D6C" w:rsidP="00AB2CCB">
      <w:pPr>
        <w:spacing w:line="480" w:lineRule="auto"/>
        <w:ind w:firstLine="360"/>
        <w:jc w:val="both"/>
      </w:pPr>
      <w:r w:rsidRPr="00631D6C">
        <w:rPr>
          <w:b/>
        </w:rPr>
        <w:t>Bond lengths and angles</w:t>
      </w:r>
      <w:r>
        <w:rPr>
          <w:b/>
        </w:rPr>
        <w:t xml:space="preserve">.  </w:t>
      </w:r>
      <w:r w:rsidR="00DD5C97">
        <w:t xml:space="preserve">MP2 bond lengths and angles for the most stable geometries in </w:t>
      </w:r>
      <w:r w:rsidR="00DD5C97" w:rsidRPr="00DD5C97">
        <w:rPr>
          <w:b/>
        </w:rPr>
        <w:t>1</w:t>
      </w:r>
      <w:r w:rsidR="00DD5C97">
        <w:t xml:space="preserve"> – </w:t>
      </w:r>
      <w:r w:rsidR="00DD5C97" w:rsidRPr="00DD5C97">
        <w:rPr>
          <w:b/>
        </w:rPr>
        <w:t>6</w:t>
      </w:r>
      <w:r w:rsidR="00DD5C97">
        <w:t xml:space="preserve"> are compared with average experimental values observed in crystal structures in Table 2.  </w:t>
      </w:r>
      <w:r w:rsidR="004C2FDF">
        <w:t xml:space="preserve">Search of the CSD </w:t>
      </w:r>
      <w:r w:rsidR="00DF1023">
        <w:t xml:space="preserve">provided </w:t>
      </w:r>
      <w:r w:rsidR="004C2FDF">
        <w:t xml:space="preserve">crystals that </w:t>
      </w:r>
      <w:r w:rsidR="00DF1023">
        <w:t xml:space="preserve">explicitly </w:t>
      </w:r>
      <w:r w:rsidR="004C2FDF">
        <w:t xml:space="preserve">contained </w:t>
      </w:r>
      <w:r w:rsidR="004C2FDF" w:rsidRPr="004C2FDF">
        <w:rPr>
          <w:b/>
        </w:rPr>
        <w:t>1</w:t>
      </w:r>
      <w:r w:rsidR="004C2FDF">
        <w:t xml:space="preserve"> and </w:t>
      </w:r>
      <w:r w:rsidR="004C2FDF" w:rsidRPr="004C2FDF">
        <w:rPr>
          <w:b/>
        </w:rPr>
        <w:t>6</w:t>
      </w:r>
      <w:r w:rsidR="004C2FDF">
        <w:t xml:space="preserve">, allowing an exact </w:t>
      </w:r>
      <w:r w:rsidR="00DF1023">
        <w:t>comparison</w:t>
      </w:r>
      <w:r w:rsidR="00A81F9E">
        <w:t xml:space="preserve"> in the structures between the CSD and the gas phase computation</w:t>
      </w:r>
      <w:r w:rsidR="00FB0903">
        <w:t>s</w:t>
      </w:r>
      <w:r w:rsidR="00A81F9E">
        <w:t xml:space="preserve"> for </w:t>
      </w:r>
      <w:r w:rsidR="00A81F9E" w:rsidRPr="004A1E81">
        <w:rPr>
          <w:b/>
        </w:rPr>
        <w:t>1</w:t>
      </w:r>
      <w:r w:rsidR="00A81F9E">
        <w:t xml:space="preserve"> and </w:t>
      </w:r>
      <w:r w:rsidR="00465DCA">
        <w:rPr>
          <w:b/>
        </w:rPr>
        <w:t>6</w:t>
      </w:r>
      <w:r w:rsidR="004C2FDF">
        <w:t>.  Repeating the searches using analog</w:t>
      </w:r>
      <w:r w:rsidR="000C510D">
        <w:t>ous</w:t>
      </w:r>
      <w:r w:rsidR="004C2FDF">
        <w:t xml:space="preserve"> structures in which the</w:t>
      </w:r>
      <w:r w:rsidR="006263EB">
        <w:t xml:space="preserve"> Me </w:t>
      </w:r>
      <w:r w:rsidR="004C2FDF">
        <w:t>groups attached to phosphorus</w:t>
      </w:r>
      <w:r w:rsidR="006263EB">
        <w:t xml:space="preserve"> were </w:t>
      </w:r>
      <w:r w:rsidR="004C2FDF">
        <w:t>allowed to be any primary alkyl group</w:t>
      </w:r>
      <w:r w:rsidR="006263EB">
        <w:t xml:space="preserve"> </w:t>
      </w:r>
      <w:r w:rsidR="006B0B78">
        <w:t xml:space="preserve">and Me groups on the rotating </w:t>
      </w:r>
      <w:r w:rsidR="004C2FDF">
        <w:t>alkyl</w:t>
      </w:r>
      <w:r w:rsidR="006B0B78">
        <w:t xml:space="preserve"> </w:t>
      </w:r>
      <w:r w:rsidR="004C2FDF">
        <w:t>substituent</w:t>
      </w:r>
      <w:r w:rsidR="006B0B78">
        <w:t xml:space="preserve"> were allowed to be any alkyl group, </w:t>
      </w:r>
      <w:r w:rsidR="004C2FDF">
        <w:t xml:space="preserve">provided data for </w:t>
      </w:r>
      <w:r w:rsidR="006263EB">
        <w:t xml:space="preserve">comparison </w:t>
      </w:r>
      <w:r w:rsidR="004C2FDF">
        <w:t>to</w:t>
      </w:r>
      <w:r w:rsidR="00DD5C97">
        <w:t xml:space="preserve"> </w:t>
      </w:r>
      <w:r w:rsidR="00DD5C97" w:rsidRPr="0099729D">
        <w:rPr>
          <w:b/>
        </w:rPr>
        <w:t>2</w:t>
      </w:r>
      <w:r w:rsidR="00DD5C97">
        <w:t xml:space="preserve"> – </w:t>
      </w:r>
      <w:r w:rsidR="00DD5C97" w:rsidRPr="0099729D">
        <w:rPr>
          <w:b/>
        </w:rPr>
        <w:t>4</w:t>
      </w:r>
      <w:r w:rsidR="00DD5C97">
        <w:t xml:space="preserve">.  </w:t>
      </w:r>
      <w:r w:rsidR="0099729D">
        <w:t xml:space="preserve">No such data were </w:t>
      </w:r>
      <w:r w:rsidR="006263EB">
        <w:t>available</w:t>
      </w:r>
      <w:r w:rsidR="0099729D">
        <w:t xml:space="preserve"> for </w:t>
      </w:r>
      <w:r w:rsidR="0099729D" w:rsidRPr="0099729D">
        <w:rPr>
          <w:b/>
        </w:rPr>
        <w:t>5</w:t>
      </w:r>
      <w:r w:rsidR="0099729D">
        <w:t>.</w:t>
      </w:r>
      <w:r w:rsidR="00434247">
        <w:t xml:space="preserve">  Where possible, Table 2 also </w:t>
      </w:r>
      <w:r w:rsidR="00777394">
        <w:t>summarizes</w:t>
      </w:r>
      <w:r w:rsidR="00434247">
        <w:t xml:space="preserve"> bond lengths and angles obtained after geometry optimization using the MM3 and MM3+ models.</w:t>
      </w:r>
      <w:r w:rsidR="00AB2CCB">
        <w:t xml:space="preserve">  </w:t>
      </w:r>
    </w:p>
    <w:p w14:paraId="0708ED5A" w14:textId="251F50CD" w:rsidR="006D2425" w:rsidRDefault="00587D33" w:rsidP="00E656EC">
      <w:pPr>
        <w:spacing w:line="480" w:lineRule="auto"/>
        <w:ind w:firstLine="360"/>
        <w:jc w:val="both"/>
      </w:pPr>
      <w:r>
        <w:t xml:space="preserve">Experimental PO </w:t>
      </w:r>
      <w:r w:rsidR="00AB2CCB">
        <w:t>bond lengths</w:t>
      </w:r>
      <w:r>
        <w:t>, which are</w:t>
      </w:r>
      <w:r w:rsidR="00AB2CCB">
        <w:t xml:space="preserve"> relatively</w:t>
      </w:r>
      <w:r>
        <w:t xml:space="preserve"> insensitive to the nature of the carbon substituents, are reproduced within 0.005 Å by all three models. </w:t>
      </w:r>
      <w:r w:rsidR="00E656EC">
        <w:t xml:space="preserve"> The P–C</w:t>
      </w:r>
      <w:r w:rsidR="006F51ED">
        <w:t xml:space="preserve"> </w:t>
      </w:r>
      <w:r w:rsidR="00E656EC">
        <w:t>(</w:t>
      </w:r>
      <w:r w:rsidR="006F51ED">
        <w:t xml:space="preserve">where the C is </w:t>
      </w:r>
      <w:r w:rsidR="00384B3E">
        <w:t>four coordinate</w:t>
      </w:r>
      <w:r w:rsidR="00E656EC">
        <w:t xml:space="preserve">) bond lengths exhibit the expected trend of increasing with increasing steric bulk as </w:t>
      </w:r>
      <w:r w:rsidR="00E656EC" w:rsidRPr="00AB2CCB">
        <w:rPr>
          <w:rFonts w:ascii="Symbol" w:hAnsi="Symbol"/>
        </w:rPr>
        <w:t></w:t>
      </w:r>
      <w:r w:rsidR="00E656EC">
        <w:t xml:space="preserve"> hydrogen groups are replaced by </w:t>
      </w:r>
      <w:r w:rsidR="00E656EC" w:rsidRPr="00AB2CCB">
        <w:rPr>
          <w:rFonts w:ascii="Symbol" w:hAnsi="Symbol"/>
        </w:rPr>
        <w:t></w:t>
      </w:r>
      <w:r w:rsidR="00E656EC">
        <w:t xml:space="preserve"> carbon groups.  On going from methyl to a tertiary substituent, the mean </w:t>
      </w:r>
      <w:r w:rsidR="00CD614E">
        <w:t xml:space="preserve">bond length </w:t>
      </w:r>
      <w:r w:rsidR="00E656EC">
        <w:t xml:space="preserve">values in crystal structures increase from 1.79 to 1.84 Å and in MP2 optimized geometries from 1.81 to 1.84 Å.  This effect is mimicked in the MM3 models where the elongated lengths result from both increased steric repulsion between P substituents and electronegativity corrections that increase the ideal P–C bond length as </w:t>
      </w:r>
      <w:r w:rsidR="00E656EC" w:rsidRPr="00AB2CCB">
        <w:rPr>
          <w:rFonts w:ascii="Symbol" w:hAnsi="Symbol"/>
        </w:rPr>
        <w:t></w:t>
      </w:r>
      <w:r w:rsidR="00E656EC">
        <w:t xml:space="preserve"> hydrogen groups are replaced by </w:t>
      </w:r>
      <w:r w:rsidR="00E656EC" w:rsidRPr="00AB2CCB">
        <w:rPr>
          <w:rFonts w:ascii="Symbol" w:hAnsi="Symbol"/>
        </w:rPr>
        <w:t></w:t>
      </w:r>
      <w:r w:rsidR="00E656EC">
        <w:t xml:space="preserve"> carbon groups.  </w:t>
      </w:r>
      <w:r>
        <w:t xml:space="preserve">Experimental P–C </w:t>
      </w:r>
      <w:r w:rsidR="00AB2CCB">
        <w:t>bond lengths</w:t>
      </w:r>
      <w:r>
        <w:t xml:space="preserve"> are reproduced to within an average absolute error of 0.011 Å with MP2, 0.017 Å wit</w:t>
      </w:r>
      <w:r w:rsidR="00AB2CCB">
        <w:t xml:space="preserve">h MM3, and 0.014 Å with MM3+. </w:t>
      </w:r>
      <w:r w:rsidR="00C05D8F">
        <w:t xml:space="preserve"> </w:t>
      </w:r>
      <w:r w:rsidR="006D2425">
        <w:t xml:space="preserve">The </w:t>
      </w:r>
      <w:r w:rsidR="002207D0">
        <w:t xml:space="preserve">MM3+ </w:t>
      </w:r>
    </w:p>
    <w:p w14:paraId="159D36C3" w14:textId="1A508E0B" w:rsidR="006D2425" w:rsidRPr="00987DA2" w:rsidRDefault="006D2425" w:rsidP="006D2425">
      <w:pPr>
        <w:spacing w:line="360" w:lineRule="auto"/>
      </w:pPr>
      <w:r w:rsidRPr="00987DA2">
        <w:rPr>
          <w:b/>
        </w:rPr>
        <w:t>Table 2</w:t>
      </w:r>
      <w:r w:rsidRPr="00987DA2">
        <w:t xml:space="preserve">.  Comparison of bond lengths (Å) and angles (°) from </w:t>
      </w:r>
      <w:r w:rsidR="00C47389">
        <w:t>X</w:t>
      </w:r>
      <w:r w:rsidRPr="00987DA2">
        <w:t xml:space="preserve">-ray data and optimized global minimum geometries for </w:t>
      </w:r>
      <w:r w:rsidRPr="00987DA2">
        <w:rPr>
          <w:b/>
        </w:rPr>
        <w:t>1</w:t>
      </w:r>
      <w:r w:rsidRPr="00987DA2">
        <w:t xml:space="preserve"> - </w:t>
      </w:r>
      <w:r w:rsidRPr="00987DA2">
        <w:rPr>
          <w:b/>
        </w:rPr>
        <w:t>6</w:t>
      </w:r>
      <w:r w:rsidRPr="00987DA2">
        <w:t xml:space="preserve"> at the MP2, MM3, and MM3+ levels of theory.</w:t>
      </w:r>
    </w:p>
    <w:p w14:paraId="4B4A8525" w14:textId="1F6600C8" w:rsidR="006D2425" w:rsidRPr="00987DA2" w:rsidRDefault="006D2425" w:rsidP="006D2425">
      <w:pPr>
        <w:pBdr>
          <w:top w:val="single" w:sz="4" w:space="6" w:color="auto"/>
          <w:bottom w:val="single" w:sz="4" w:space="3" w:color="auto"/>
        </w:pBdr>
        <w:tabs>
          <w:tab w:val="left" w:pos="720"/>
          <w:tab w:val="left" w:pos="2700"/>
          <w:tab w:val="left" w:pos="4320"/>
          <w:tab w:val="left" w:pos="5760"/>
          <w:tab w:val="left" w:pos="7200"/>
        </w:tabs>
        <w:spacing w:before="240" w:after="240" w:line="360" w:lineRule="auto"/>
      </w:pPr>
      <w:r w:rsidRPr="00987DA2">
        <w:t>#</w:t>
      </w:r>
      <w:r w:rsidRPr="00987DA2">
        <w:tab/>
        <w:t>feature</w:t>
      </w:r>
      <w:r w:rsidRPr="00714C56">
        <w:rPr>
          <w:i/>
          <w:vertAlign w:val="superscript"/>
        </w:rPr>
        <w:t>a</w:t>
      </w:r>
      <w:r w:rsidRPr="00987DA2">
        <w:tab/>
      </w:r>
      <w:r w:rsidR="00C47389">
        <w:t>X</w:t>
      </w:r>
      <w:r w:rsidRPr="00987DA2">
        <w:t>-ray</w:t>
      </w:r>
      <w:r w:rsidRPr="00714C56">
        <w:rPr>
          <w:i/>
          <w:vertAlign w:val="superscript"/>
        </w:rPr>
        <w:t>b</w:t>
      </w:r>
      <w:r w:rsidRPr="00987DA2">
        <w:tab/>
        <w:t>MP2</w:t>
      </w:r>
      <w:r w:rsidRPr="00987DA2">
        <w:tab/>
        <w:t>MM3</w:t>
      </w:r>
      <w:r w:rsidRPr="00987DA2">
        <w:tab/>
        <w:t>MM3+</w:t>
      </w:r>
    </w:p>
    <w:p w14:paraId="04E2C006" w14:textId="77777777" w:rsidR="006D2425" w:rsidRPr="00987DA2" w:rsidRDefault="006D2425" w:rsidP="006D2425">
      <w:pPr>
        <w:tabs>
          <w:tab w:val="left" w:pos="720"/>
          <w:tab w:val="left" w:pos="2340"/>
          <w:tab w:val="left" w:pos="4320"/>
          <w:tab w:val="left" w:pos="5760"/>
          <w:tab w:val="left" w:pos="7200"/>
        </w:tabs>
        <w:spacing w:line="360" w:lineRule="auto"/>
      </w:pPr>
      <w:r w:rsidRPr="00987DA2">
        <w:rPr>
          <w:b/>
        </w:rPr>
        <w:t>1b</w:t>
      </w:r>
      <w:r w:rsidRPr="00987DA2">
        <w:tab/>
        <w:t>P=O</w:t>
      </w:r>
      <w:r w:rsidRPr="00987DA2">
        <w:tab/>
        <w:t>1.489 ± 0.001</w:t>
      </w:r>
      <w:r w:rsidRPr="00987DA2">
        <w:tab/>
        <w:t>1.484</w:t>
      </w:r>
      <w:r w:rsidRPr="00987DA2">
        <w:tab/>
        <w:t>1.490</w:t>
      </w:r>
      <w:r w:rsidRPr="00987DA2">
        <w:tab/>
        <w:t>1.490</w:t>
      </w:r>
    </w:p>
    <w:p w14:paraId="09ED6905"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P–C</w:t>
      </w:r>
      <w:r w:rsidRPr="00987DA2">
        <w:rPr>
          <w:vertAlign w:val="subscript"/>
        </w:rPr>
        <w:t>Me</w:t>
      </w:r>
      <w:r w:rsidRPr="00987DA2">
        <w:tab/>
        <w:t>1.785 ± 0.011</w:t>
      </w:r>
      <w:r w:rsidRPr="00987DA2">
        <w:tab/>
        <w:t>1.808</w:t>
      </w:r>
      <w:r w:rsidRPr="00987DA2">
        <w:tab/>
        <w:t>1.815</w:t>
      </w:r>
      <w:r w:rsidRPr="00987DA2">
        <w:tab/>
        <w:t>1.812</w:t>
      </w:r>
    </w:p>
    <w:p w14:paraId="73E29930"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O=P–C</w:t>
      </w:r>
      <w:r w:rsidRPr="00987DA2">
        <w:rPr>
          <w:vertAlign w:val="subscript"/>
        </w:rPr>
        <w:t>Me</w:t>
      </w:r>
      <w:r w:rsidRPr="00987DA2">
        <w:tab/>
        <w:t>112.9 ± 0.6</w:t>
      </w:r>
      <w:r w:rsidRPr="00987DA2">
        <w:tab/>
        <w:t>114.3</w:t>
      </w:r>
      <w:r w:rsidRPr="00987DA2">
        <w:tab/>
        <w:t>114.0</w:t>
      </w:r>
      <w:r w:rsidRPr="00987DA2">
        <w:tab/>
        <w:t>112.1</w:t>
      </w:r>
    </w:p>
    <w:p w14:paraId="571BC55D" w14:textId="77777777" w:rsidR="006D2425" w:rsidRPr="00987DA2" w:rsidRDefault="006D2425" w:rsidP="006D2425">
      <w:pPr>
        <w:tabs>
          <w:tab w:val="left" w:pos="720"/>
          <w:tab w:val="left" w:pos="2340"/>
          <w:tab w:val="left" w:pos="4320"/>
          <w:tab w:val="left" w:pos="5760"/>
          <w:tab w:val="left" w:pos="7200"/>
        </w:tabs>
        <w:spacing w:after="120" w:line="360" w:lineRule="auto"/>
      </w:pPr>
      <w:r w:rsidRPr="00987DA2">
        <w:tab/>
        <w:t>C</w:t>
      </w:r>
      <w:r w:rsidRPr="00987DA2">
        <w:rPr>
          <w:vertAlign w:val="subscript"/>
        </w:rPr>
        <w:t>Me</w:t>
      </w:r>
      <w:r w:rsidRPr="00987DA2">
        <w:t>–P–C</w:t>
      </w:r>
      <w:r w:rsidRPr="00987DA2">
        <w:rPr>
          <w:vertAlign w:val="subscript"/>
        </w:rPr>
        <w:t>Me</w:t>
      </w:r>
      <w:r w:rsidRPr="00987DA2">
        <w:tab/>
        <w:t>105.8 ± 0.7</w:t>
      </w:r>
      <w:r w:rsidRPr="00987DA2">
        <w:tab/>
        <w:t>104.3</w:t>
      </w:r>
      <w:r w:rsidRPr="00987DA2">
        <w:tab/>
        <w:t>104.6</w:t>
      </w:r>
      <w:r w:rsidRPr="00987DA2">
        <w:tab/>
        <w:t>106.7</w:t>
      </w:r>
    </w:p>
    <w:p w14:paraId="5F6F7599" w14:textId="77777777" w:rsidR="006D2425" w:rsidRPr="00987DA2" w:rsidRDefault="006D2425" w:rsidP="006D2425">
      <w:pPr>
        <w:tabs>
          <w:tab w:val="left" w:pos="720"/>
          <w:tab w:val="left" w:pos="2340"/>
          <w:tab w:val="left" w:pos="4320"/>
          <w:tab w:val="left" w:pos="5760"/>
          <w:tab w:val="left" w:pos="7200"/>
        </w:tabs>
        <w:spacing w:line="360" w:lineRule="auto"/>
      </w:pPr>
      <w:r w:rsidRPr="00987DA2">
        <w:rPr>
          <w:b/>
        </w:rPr>
        <w:t>2b</w:t>
      </w:r>
      <w:r w:rsidRPr="00987DA2">
        <w:tab/>
        <w:t>P=O</w:t>
      </w:r>
      <w:r w:rsidRPr="00987DA2">
        <w:tab/>
        <w:t>1.494 ± 0.016</w:t>
      </w:r>
      <w:r w:rsidRPr="00987DA2">
        <w:tab/>
        <w:t>1.486</w:t>
      </w:r>
      <w:r w:rsidRPr="00987DA2">
        <w:tab/>
        <w:t>1.490</w:t>
      </w:r>
      <w:r w:rsidRPr="00987DA2">
        <w:tab/>
        <w:t>1.490</w:t>
      </w:r>
    </w:p>
    <w:p w14:paraId="51FF4F3D"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P–C</w:t>
      </w:r>
      <w:r w:rsidRPr="00987DA2">
        <w:rPr>
          <w:vertAlign w:val="subscript"/>
        </w:rPr>
        <w:t>1°</w:t>
      </w:r>
      <w:r w:rsidRPr="00987DA2">
        <w:rPr>
          <w:vertAlign w:val="subscript"/>
        </w:rPr>
        <w:tab/>
      </w:r>
      <w:r w:rsidRPr="00987DA2">
        <w:t>1.807 ± 0.013</w:t>
      </w:r>
      <w:r w:rsidRPr="00987DA2">
        <w:tab/>
        <w:t>1.814</w:t>
      </w:r>
      <w:r w:rsidRPr="00987DA2">
        <w:tab/>
        <w:t>1.825</w:t>
      </w:r>
      <w:r w:rsidRPr="00987DA2">
        <w:tab/>
        <w:t>1.822</w:t>
      </w:r>
    </w:p>
    <w:p w14:paraId="4A8FBD23"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P–C</w:t>
      </w:r>
      <w:r w:rsidRPr="00987DA2">
        <w:rPr>
          <w:vertAlign w:val="subscript"/>
        </w:rPr>
        <w:t>X</w:t>
      </w:r>
      <w:r w:rsidRPr="00987DA2">
        <w:rPr>
          <w:vertAlign w:val="subscript"/>
        </w:rPr>
        <w:tab/>
      </w:r>
      <w:r w:rsidRPr="00987DA2">
        <w:t>1.804 ± 0.017</w:t>
      </w:r>
      <w:r w:rsidRPr="00987DA2">
        <w:tab/>
        <w:t>1.809</w:t>
      </w:r>
      <w:r w:rsidRPr="00987DA2">
        <w:tab/>
        <w:t>1.816</w:t>
      </w:r>
      <w:r w:rsidRPr="00987DA2">
        <w:tab/>
        <w:t>1.813</w:t>
      </w:r>
    </w:p>
    <w:p w14:paraId="0757C9BA"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O=P–C</w:t>
      </w:r>
      <w:r w:rsidRPr="00987DA2">
        <w:rPr>
          <w:vertAlign w:val="subscript"/>
        </w:rPr>
        <w:t>1°</w:t>
      </w:r>
      <w:r w:rsidRPr="00987DA2">
        <w:rPr>
          <w:vertAlign w:val="subscript"/>
        </w:rPr>
        <w:tab/>
      </w:r>
      <w:r w:rsidRPr="00987DA2">
        <w:t>112.9 ± 1.5</w:t>
      </w:r>
      <w:r w:rsidRPr="00987DA2">
        <w:tab/>
        <w:t>113.8</w:t>
      </w:r>
      <w:r w:rsidRPr="00987DA2">
        <w:tab/>
        <w:t>114.1</w:t>
      </w:r>
      <w:r w:rsidRPr="00987DA2">
        <w:tab/>
        <w:t>112.4</w:t>
      </w:r>
    </w:p>
    <w:p w14:paraId="4DE28829"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O=P–C</w:t>
      </w:r>
      <w:r w:rsidRPr="00987DA2">
        <w:rPr>
          <w:vertAlign w:val="subscript"/>
        </w:rPr>
        <w:t>X</w:t>
      </w:r>
      <w:r w:rsidRPr="00987DA2">
        <w:rPr>
          <w:vertAlign w:val="subscript"/>
        </w:rPr>
        <w:tab/>
      </w:r>
      <w:r w:rsidRPr="00987DA2">
        <w:t>112.9 ± 1.2</w:t>
      </w:r>
      <w:r w:rsidRPr="00987DA2">
        <w:tab/>
        <w:t>114.5</w:t>
      </w:r>
      <w:r w:rsidRPr="00987DA2">
        <w:tab/>
        <w:t>113.8</w:t>
      </w:r>
      <w:r w:rsidRPr="00987DA2">
        <w:tab/>
        <w:t>111.8</w:t>
      </w:r>
    </w:p>
    <w:p w14:paraId="068E7174"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C</w:t>
      </w:r>
      <w:r w:rsidRPr="00987DA2">
        <w:rPr>
          <w:vertAlign w:val="subscript"/>
        </w:rPr>
        <w:t>1°</w:t>
      </w:r>
      <w:r w:rsidRPr="00987DA2">
        <w:t>–P–C</w:t>
      </w:r>
      <w:r w:rsidRPr="00987DA2">
        <w:rPr>
          <w:vertAlign w:val="subscript"/>
        </w:rPr>
        <w:t>X</w:t>
      </w:r>
      <w:r w:rsidRPr="00987DA2">
        <w:rPr>
          <w:vertAlign w:val="subscript"/>
        </w:rPr>
        <w:tab/>
      </w:r>
      <w:r w:rsidRPr="00987DA2">
        <w:t>105.8 ± 1.3</w:t>
      </w:r>
      <w:r w:rsidRPr="00987DA2">
        <w:tab/>
        <w:t>104.7</w:t>
      </w:r>
      <w:r w:rsidRPr="00987DA2">
        <w:tab/>
        <w:t>104.8</w:t>
      </w:r>
      <w:r w:rsidRPr="00987DA2">
        <w:tab/>
        <w:t>107.0</w:t>
      </w:r>
    </w:p>
    <w:p w14:paraId="21A3197A" w14:textId="77777777" w:rsidR="006D2425" w:rsidRPr="00987DA2" w:rsidRDefault="006D2425" w:rsidP="006D2425">
      <w:pPr>
        <w:tabs>
          <w:tab w:val="left" w:pos="720"/>
          <w:tab w:val="left" w:pos="2340"/>
          <w:tab w:val="left" w:pos="4320"/>
          <w:tab w:val="left" w:pos="5760"/>
          <w:tab w:val="left" w:pos="7200"/>
        </w:tabs>
        <w:spacing w:after="120" w:line="360" w:lineRule="auto"/>
      </w:pPr>
      <w:r w:rsidRPr="00987DA2">
        <w:tab/>
        <w:t>C</w:t>
      </w:r>
      <w:r w:rsidRPr="00987DA2">
        <w:rPr>
          <w:vertAlign w:val="subscript"/>
        </w:rPr>
        <w:t>X</w:t>
      </w:r>
      <w:r w:rsidRPr="00987DA2">
        <w:t>–P–C</w:t>
      </w:r>
      <w:r w:rsidRPr="00987DA2">
        <w:rPr>
          <w:vertAlign w:val="subscript"/>
        </w:rPr>
        <w:t>X</w:t>
      </w:r>
      <w:r w:rsidRPr="00987DA2">
        <w:rPr>
          <w:vertAlign w:val="subscript"/>
        </w:rPr>
        <w:tab/>
      </w:r>
      <w:r w:rsidRPr="00987DA2">
        <w:t>105.7 ± 1.4</w:t>
      </w:r>
      <w:r w:rsidRPr="00987DA2">
        <w:tab/>
        <w:t>104.1</w:t>
      </w:r>
      <w:r w:rsidRPr="00987DA2">
        <w:tab/>
        <w:t>104.1</w:t>
      </w:r>
      <w:r w:rsidRPr="00987DA2">
        <w:tab/>
        <w:t>106.3</w:t>
      </w:r>
    </w:p>
    <w:p w14:paraId="091528DA" w14:textId="77777777" w:rsidR="006D2425" w:rsidRPr="00987DA2" w:rsidRDefault="006D2425" w:rsidP="006D2425">
      <w:pPr>
        <w:tabs>
          <w:tab w:val="left" w:pos="720"/>
          <w:tab w:val="left" w:pos="2340"/>
          <w:tab w:val="left" w:pos="4320"/>
          <w:tab w:val="left" w:pos="5760"/>
          <w:tab w:val="left" w:pos="7200"/>
        </w:tabs>
        <w:spacing w:line="360" w:lineRule="auto"/>
      </w:pPr>
      <w:r w:rsidRPr="00987DA2">
        <w:rPr>
          <w:b/>
        </w:rPr>
        <w:t>3d</w:t>
      </w:r>
      <w:r w:rsidRPr="00987DA2">
        <w:tab/>
        <w:t>P=O</w:t>
      </w:r>
      <w:r w:rsidRPr="00987DA2">
        <w:tab/>
        <w:t>1.488 ± 0.017</w:t>
      </w:r>
      <w:r w:rsidRPr="00987DA2">
        <w:tab/>
        <w:t>1.488</w:t>
      </w:r>
      <w:r w:rsidRPr="00987DA2">
        <w:tab/>
        <w:t>1.490</w:t>
      </w:r>
      <w:r w:rsidRPr="00987DA2">
        <w:tab/>
        <w:t>1.490</w:t>
      </w:r>
    </w:p>
    <w:p w14:paraId="0BCCEA45"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P–C</w:t>
      </w:r>
      <w:r w:rsidRPr="00987DA2">
        <w:rPr>
          <w:vertAlign w:val="subscript"/>
        </w:rPr>
        <w:t>2°</w:t>
      </w:r>
      <w:r w:rsidRPr="00987DA2">
        <w:rPr>
          <w:vertAlign w:val="subscript"/>
        </w:rPr>
        <w:tab/>
      </w:r>
      <w:r w:rsidRPr="00987DA2">
        <w:t>1.829 ± 0.001</w:t>
      </w:r>
      <w:r w:rsidRPr="00987DA2">
        <w:tab/>
        <w:t>1.824</w:t>
      </w:r>
      <w:r w:rsidRPr="00987DA2">
        <w:tab/>
        <w:t>1.839</w:t>
      </w:r>
      <w:r w:rsidRPr="00987DA2">
        <w:tab/>
        <w:t>1.836</w:t>
      </w:r>
    </w:p>
    <w:p w14:paraId="4F441FF3"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P–C</w:t>
      </w:r>
      <w:r w:rsidRPr="00987DA2">
        <w:rPr>
          <w:vertAlign w:val="subscript"/>
        </w:rPr>
        <w:t>X</w:t>
      </w:r>
      <w:r w:rsidRPr="00987DA2">
        <w:rPr>
          <w:vertAlign w:val="subscript"/>
        </w:rPr>
        <w:tab/>
      </w:r>
      <w:r w:rsidRPr="00987DA2">
        <w:t>1.796 ± 0.003</w:t>
      </w:r>
      <w:r w:rsidRPr="00987DA2">
        <w:tab/>
        <w:t>1.810</w:t>
      </w:r>
      <w:r w:rsidRPr="00987DA2">
        <w:tab/>
        <w:t>1.817</w:t>
      </w:r>
      <w:r w:rsidRPr="00987DA2">
        <w:tab/>
        <w:t>1.814</w:t>
      </w:r>
    </w:p>
    <w:p w14:paraId="038A80AD"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O=P–C</w:t>
      </w:r>
      <w:r w:rsidRPr="00987DA2">
        <w:rPr>
          <w:vertAlign w:val="subscript"/>
        </w:rPr>
        <w:t>2°</w:t>
      </w:r>
      <w:r w:rsidRPr="00987DA2">
        <w:rPr>
          <w:vertAlign w:val="subscript"/>
        </w:rPr>
        <w:tab/>
      </w:r>
      <w:r w:rsidRPr="00987DA2">
        <w:t>112.0 ± 0.1</w:t>
      </w:r>
      <w:r w:rsidRPr="00987DA2">
        <w:tab/>
        <w:t>113.4</w:t>
      </w:r>
      <w:r w:rsidRPr="00987DA2">
        <w:tab/>
        <w:t>114.2</w:t>
      </w:r>
      <w:r w:rsidRPr="00987DA2">
        <w:tab/>
        <w:t>112.5</w:t>
      </w:r>
    </w:p>
    <w:p w14:paraId="737726B1"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O=P–C</w:t>
      </w:r>
      <w:r w:rsidRPr="00987DA2">
        <w:rPr>
          <w:vertAlign w:val="subscript"/>
        </w:rPr>
        <w:t>X</w:t>
      </w:r>
      <w:r w:rsidRPr="00987DA2">
        <w:rPr>
          <w:vertAlign w:val="subscript"/>
        </w:rPr>
        <w:tab/>
      </w:r>
      <w:r w:rsidRPr="00987DA2">
        <w:t>112.2 ± 0.1</w:t>
      </w:r>
      <w:r w:rsidRPr="00987DA2">
        <w:tab/>
        <w:t>114.2</w:t>
      </w:r>
      <w:r w:rsidRPr="00987DA2">
        <w:tab/>
        <w:t>113.8</w:t>
      </w:r>
      <w:r w:rsidRPr="00987DA2">
        <w:tab/>
        <w:t>111.9</w:t>
      </w:r>
    </w:p>
    <w:p w14:paraId="3D1436D5"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C</w:t>
      </w:r>
      <w:r w:rsidRPr="00987DA2">
        <w:rPr>
          <w:vertAlign w:val="subscript"/>
        </w:rPr>
        <w:t>2°</w:t>
      </w:r>
      <w:r w:rsidRPr="00987DA2">
        <w:t>–P–C</w:t>
      </w:r>
      <w:r w:rsidRPr="00987DA2">
        <w:rPr>
          <w:vertAlign w:val="subscript"/>
        </w:rPr>
        <w:t>X</w:t>
      </w:r>
      <w:r w:rsidRPr="00987DA2">
        <w:rPr>
          <w:vertAlign w:val="subscript"/>
        </w:rPr>
        <w:tab/>
      </w:r>
      <w:r w:rsidRPr="00987DA2">
        <w:t>107.5 ± 0.5</w:t>
      </w:r>
      <w:r w:rsidRPr="00987DA2">
        <w:tab/>
        <w:t>105.2</w:t>
      </w:r>
      <w:r w:rsidRPr="00987DA2">
        <w:tab/>
        <w:t>105.4</w:t>
      </w:r>
      <w:r w:rsidRPr="00987DA2">
        <w:tab/>
        <w:t>107.3</w:t>
      </w:r>
    </w:p>
    <w:p w14:paraId="4B885DD3" w14:textId="77777777" w:rsidR="006D2425" w:rsidRPr="00987DA2" w:rsidRDefault="006D2425" w:rsidP="006D2425">
      <w:pPr>
        <w:tabs>
          <w:tab w:val="left" w:pos="720"/>
          <w:tab w:val="left" w:pos="2340"/>
          <w:tab w:val="left" w:pos="4320"/>
          <w:tab w:val="left" w:pos="5760"/>
          <w:tab w:val="left" w:pos="7200"/>
        </w:tabs>
        <w:spacing w:after="120" w:line="360" w:lineRule="auto"/>
      </w:pPr>
      <w:r w:rsidRPr="00987DA2">
        <w:tab/>
        <w:t>C</w:t>
      </w:r>
      <w:r w:rsidRPr="00987DA2">
        <w:rPr>
          <w:vertAlign w:val="subscript"/>
        </w:rPr>
        <w:t>X</w:t>
      </w:r>
      <w:r w:rsidRPr="00987DA2">
        <w:t>–P–C</w:t>
      </w:r>
      <w:r w:rsidRPr="00987DA2">
        <w:rPr>
          <w:vertAlign w:val="subscript"/>
        </w:rPr>
        <w:t>X</w:t>
      </w:r>
      <w:r w:rsidRPr="00987DA2">
        <w:rPr>
          <w:vertAlign w:val="subscript"/>
        </w:rPr>
        <w:tab/>
      </w:r>
      <w:r w:rsidRPr="00987DA2">
        <w:t>105.0 ± 1.2</w:t>
      </w:r>
      <w:r w:rsidRPr="00987DA2">
        <w:tab/>
        <w:t>103.5</w:t>
      </w:r>
      <w:r w:rsidRPr="00987DA2">
        <w:tab/>
        <w:t>103.2</w:t>
      </w:r>
      <w:r w:rsidRPr="00987DA2">
        <w:tab/>
        <w:t>105.5</w:t>
      </w:r>
    </w:p>
    <w:p w14:paraId="49843654" w14:textId="77777777" w:rsidR="006D2425" w:rsidRPr="00987DA2" w:rsidRDefault="006D2425" w:rsidP="006D2425">
      <w:pPr>
        <w:tabs>
          <w:tab w:val="left" w:pos="720"/>
          <w:tab w:val="left" w:pos="2340"/>
          <w:tab w:val="left" w:pos="4320"/>
          <w:tab w:val="left" w:pos="5760"/>
          <w:tab w:val="left" w:pos="7200"/>
        </w:tabs>
        <w:spacing w:line="360" w:lineRule="auto"/>
        <w:rPr>
          <w:b/>
        </w:rPr>
      </w:pPr>
      <w:r w:rsidRPr="00987DA2">
        <w:rPr>
          <w:b/>
        </w:rPr>
        <w:t>4b</w:t>
      </w:r>
      <w:r w:rsidRPr="00987DA2">
        <w:tab/>
        <w:t>P=O</w:t>
      </w:r>
      <w:r w:rsidRPr="00987DA2">
        <w:tab/>
        <w:t>1.490 ± 0.002</w:t>
      </w:r>
      <w:r w:rsidRPr="00987DA2">
        <w:tab/>
        <w:t>1.488</w:t>
      </w:r>
      <w:r w:rsidRPr="00987DA2">
        <w:tab/>
        <w:t>1.490</w:t>
      </w:r>
      <w:r w:rsidRPr="00987DA2">
        <w:tab/>
        <w:t>1.490</w:t>
      </w:r>
    </w:p>
    <w:p w14:paraId="702503B6"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P–C</w:t>
      </w:r>
      <w:r w:rsidRPr="00987DA2">
        <w:rPr>
          <w:vertAlign w:val="subscript"/>
        </w:rPr>
        <w:t>3°</w:t>
      </w:r>
      <w:r w:rsidRPr="00987DA2">
        <w:rPr>
          <w:vertAlign w:val="subscript"/>
        </w:rPr>
        <w:tab/>
      </w:r>
      <w:r w:rsidRPr="00987DA2">
        <w:t>1.850 ± 0.028</w:t>
      </w:r>
      <w:r w:rsidRPr="00987DA2">
        <w:tab/>
        <w:t>1.836</w:t>
      </w:r>
      <w:r w:rsidRPr="00987DA2">
        <w:tab/>
        <w:t>1.839</w:t>
      </w:r>
      <w:r w:rsidRPr="00987DA2">
        <w:tab/>
        <w:t>1.836</w:t>
      </w:r>
    </w:p>
    <w:p w14:paraId="570C5D18"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P–C</w:t>
      </w:r>
      <w:r w:rsidRPr="00987DA2">
        <w:rPr>
          <w:vertAlign w:val="subscript"/>
        </w:rPr>
        <w:t>X</w:t>
      </w:r>
      <w:r w:rsidRPr="00987DA2">
        <w:rPr>
          <w:vertAlign w:val="subscript"/>
        </w:rPr>
        <w:tab/>
      </w:r>
      <w:r w:rsidRPr="00987DA2">
        <w:t>1.797 ± 0.004</w:t>
      </w:r>
      <w:r w:rsidRPr="00987DA2">
        <w:tab/>
        <w:t>1.811</w:t>
      </w:r>
      <w:r w:rsidRPr="00987DA2">
        <w:tab/>
        <w:t>1.817</w:t>
      </w:r>
      <w:r w:rsidRPr="00987DA2">
        <w:tab/>
        <w:t>1.814</w:t>
      </w:r>
    </w:p>
    <w:p w14:paraId="105C44DA"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O=P–C</w:t>
      </w:r>
      <w:r w:rsidRPr="00987DA2">
        <w:rPr>
          <w:vertAlign w:val="subscript"/>
        </w:rPr>
        <w:t>3°</w:t>
      </w:r>
      <w:r w:rsidRPr="00987DA2">
        <w:rPr>
          <w:vertAlign w:val="subscript"/>
        </w:rPr>
        <w:tab/>
      </w:r>
      <w:r w:rsidRPr="00987DA2">
        <w:t>111.0 ± 0.4</w:t>
      </w:r>
      <w:r w:rsidRPr="00987DA2">
        <w:tab/>
        <w:t>112.4</w:t>
      </w:r>
      <w:r w:rsidRPr="00987DA2">
        <w:tab/>
        <w:t>114.2</w:t>
      </w:r>
      <w:r w:rsidRPr="00987DA2">
        <w:tab/>
        <w:t>112.5</w:t>
      </w:r>
    </w:p>
    <w:p w14:paraId="3ECA1E96"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O=P–C</w:t>
      </w:r>
      <w:r w:rsidRPr="00987DA2">
        <w:rPr>
          <w:vertAlign w:val="subscript"/>
        </w:rPr>
        <w:t>X</w:t>
      </w:r>
      <w:r w:rsidRPr="00987DA2">
        <w:rPr>
          <w:vertAlign w:val="subscript"/>
        </w:rPr>
        <w:tab/>
      </w:r>
      <w:r w:rsidRPr="00987DA2">
        <w:t>113.1 ± 1.0</w:t>
      </w:r>
      <w:r w:rsidRPr="00987DA2">
        <w:tab/>
        <w:t>113.6</w:t>
      </w:r>
      <w:r w:rsidRPr="00987DA2">
        <w:tab/>
        <w:t>113.8</w:t>
      </w:r>
      <w:r w:rsidRPr="00987DA2">
        <w:tab/>
        <w:t>111.9</w:t>
      </w:r>
    </w:p>
    <w:p w14:paraId="6B042D97"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C</w:t>
      </w:r>
      <w:r w:rsidRPr="00987DA2">
        <w:rPr>
          <w:vertAlign w:val="subscript"/>
        </w:rPr>
        <w:t>3°</w:t>
      </w:r>
      <w:r w:rsidRPr="00987DA2">
        <w:t>–P–C</w:t>
      </w:r>
      <w:r w:rsidRPr="00987DA2">
        <w:rPr>
          <w:vertAlign w:val="subscript"/>
        </w:rPr>
        <w:t>X</w:t>
      </w:r>
      <w:r w:rsidRPr="00987DA2">
        <w:rPr>
          <w:vertAlign w:val="subscript"/>
        </w:rPr>
        <w:tab/>
      </w:r>
      <w:r w:rsidRPr="00987DA2">
        <w:t>106.8 ± 0.6</w:t>
      </w:r>
      <w:r w:rsidRPr="00987DA2">
        <w:tab/>
        <w:t>106.6</w:t>
      </w:r>
      <w:r w:rsidRPr="00987DA2">
        <w:tab/>
        <w:t>107.0</w:t>
      </w:r>
      <w:r w:rsidRPr="00987DA2">
        <w:tab/>
        <w:t>108.8</w:t>
      </w:r>
    </w:p>
    <w:p w14:paraId="1A55F68A" w14:textId="15638DAE" w:rsidR="006D2425" w:rsidRPr="00987DA2" w:rsidRDefault="006D2425" w:rsidP="006D2425">
      <w:pPr>
        <w:tabs>
          <w:tab w:val="left" w:pos="720"/>
          <w:tab w:val="left" w:pos="2340"/>
          <w:tab w:val="left" w:pos="4320"/>
          <w:tab w:val="left" w:pos="5760"/>
          <w:tab w:val="left" w:pos="7200"/>
        </w:tabs>
        <w:spacing w:after="120" w:line="360" w:lineRule="auto"/>
      </w:pPr>
      <w:r w:rsidRPr="00987DA2">
        <w:tab/>
        <w:t>C</w:t>
      </w:r>
      <w:r w:rsidR="00E919CA">
        <w:rPr>
          <w:vertAlign w:val="subscript"/>
        </w:rPr>
        <w:t>X</w:t>
      </w:r>
      <w:r w:rsidRPr="00987DA2">
        <w:t>–P–C</w:t>
      </w:r>
      <w:r w:rsidR="00E919CA">
        <w:rPr>
          <w:vertAlign w:val="subscript"/>
        </w:rPr>
        <w:t>X</w:t>
      </w:r>
      <w:r w:rsidRPr="00987DA2">
        <w:rPr>
          <w:vertAlign w:val="subscript"/>
        </w:rPr>
        <w:tab/>
      </w:r>
      <w:r w:rsidRPr="00987DA2">
        <w:t>105.7 ± 1.5</w:t>
      </w:r>
      <w:r w:rsidRPr="00987DA2">
        <w:tab/>
        <w:t>103.4</w:t>
      </w:r>
      <w:r w:rsidRPr="00987DA2">
        <w:tab/>
        <w:t>103.1</w:t>
      </w:r>
      <w:r w:rsidRPr="00987DA2">
        <w:tab/>
        <w:t>105.7</w:t>
      </w:r>
    </w:p>
    <w:p w14:paraId="6EDFC932" w14:textId="77777777" w:rsidR="006D2425" w:rsidRPr="00987DA2" w:rsidRDefault="006D2425" w:rsidP="006D2425">
      <w:pPr>
        <w:spacing w:line="360" w:lineRule="auto"/>
      </w:pPr>
      <w:r w:rsidRPr="00987DA2">
        <w:rPr>
          <w:b/>
        </w:rPr>
        <w:br w:type="page"/>
        <w:t>Table 2</w:t>
      </w:r>
      <w:r w:rsidRPr="00987DA2">
        <w:t>.  (continued)</w:t>
      </w:r>
    </w:p>
    <w:p w14:paraId="1A3684CB" w14:textId="2738C8C2" w:rsidR="006D2425" w:rsidRPr="00987DA2" w:rsidRDefault="006D2425" w:rsidP="006D2425">
      <w:pPr>
        <w:pBdr>
          <w:top w:val="single" w:sz="4" w:space="6" w:color="auto"/>
          <w:bottom w:val="single" w:sz="4" w:space="3" w:color="auto"/>
        </w:pBdr>
        <w:tabs>
          <w:tab w:val="left" w:pos="720"/>
          <w:tab w:val="left" w:pos="2700"/>
          <w:tab w:val="left" w:pos="4320"/>
          <w:tab w:val="left" w:pos="5760"/>
          <w:tab w:val="left" w:pos="7200"/>
        </w:tabs>
        <w:spacing w:before="240" w:after="240" w:line="360" w:lineRule="auto"/>
      </w:pPr>
      <w:r w:rsidRPr="00987DA2">
        <w:t>#</w:t>
      </w:r>
      <w:r w:rsidRPr="00987DA2">
        <w:tab/>
        <w:t>feature</w:t>
      </w:r>
      <w:r w:rsidRPr="00714C56">
        <w:rPr>
          <w:i/>
          <w:vertAlign w:val="superscript"/>
        </w:rPr>
        <w:t>a</w:t>
      </w:r>
      <w:r w:rsidRPr="00987DA2">
        <w:tab/>
      </w:r>
      <w:r w:rsidR="00C47389">
        <w:t>X</w:t>
      </w:r>
      <w:r w:rsidRPr="00987DA2">
        <w:t>-ray</w:t>
      </w:r>
      <w:r w:rsidR="00714C56" w:rsidRPr="00714C56">
        <w:rPr>
          <w:i/>
          <w:vertAlign w:val="superscript"/>
        </w:rPr>
        <w:t>b</w:t>
      </w:r>
      <w:r w:rsidRPr="00987DA2">
        <w:tab/>
        <w:t>MP2</w:t>
      </w:r>
      <w:r w:rsidRPr="00987DA2">
        <w:tab/>
        <w:t>MM3</w:t>
      </w:r>
      <w:r w:rsidRPr="00987DA2">
        <w:tab/>
        <w:t>MM3+</w:t>
      </w:r>
    </w:p>
    <w:p w14:paraId="38911C84" w14:textId="77777777" w:rsidR="006D2425" w:rsidRPr="00987DA2" w:rsidRDefault="006D2425" w:rsidP="006D2425">
      <w:pPr>
        <w:tabs>
          <w:tab w:val="left" w:pos="720"/>
          <w:tab w:val="left" w:pos="2340"/>
          <w:tab w:val="left" w:pos="4320"/>
          <w:tab w:val="left" w:pos="5760"/>
          <w:tab w:val="left" w:pos="7200"/>
        </w:tabs>
        <w:spacing w:line="360" w:lineRule="auto"/>
        <w:rPr>
          <w:b/>
        </w:rPr>
      </w:pPr>
      <w:r w:rsidRPr="00987DA2">
        <w:rPr>
          <w:b/>
        </w:rPr>
        <w:t>5a</w:t>
      </w:r>
      <w:r w:rsidRPr="00987DA2">
        <w:tab/>
        <w:t>P=O</w:t>
      </w:r>
      <w:r w:rsidRPr="00987DA2">
        <w:tab/>
      </w:r>
      <w:r w:rsidRPr="00987DA2">
        <w:tab/>
        <w:t>1.486</w:t>
      </w:r>
      <w:r w:rsidRPr="00987DA2">
        <w:tab/>
      </w:r>
      <w:r w:rsidRPr="00987DA2">
        <w:tab/>
        <w:t>1.489</w:t>
      </w:r>
    </w:p>
    <w:p w14:paraId="31FFB358" w14:textId="3D6B8889" w:rsidR="006D2425" w:rsidRPr="00987DA2" w:rsidRDefault="006D2425" w:rsidP="006D2425">
      <w:pPr>
        <w:tabs>
          <w:tab w:val="left" w:pos="720"/>
          <w:tab w:val="left" w:pos="2340"/>
          <w:tab w:val="left" w:pos="4320"/>
          <w:tab w:val="left" w:pos="5760"/>
          <w:tab w:val="left" w:pos="7200"/>
        </w:tabs>
        <w:spacing w:line="360" w:lineRule="auto"/>
      </w:pPr>
      <w:r w:rsidRPr="00987DA2">
        <w:tab/>
        <w:t>P–C</w:t>
      </w:r>
      <w:r w:rsidRPr="00987DA2">
        <w:rPr>
          <w:vertAlign w:val="subscript"/>
        </w:rPr>
        <w:t>V</w:t>
      </w:r>
      <w:r w:rsidRPr="00987DA2">
        <w:rPr>
          <w:vertAlign w:val="subscript"/>
        </w:rPr>
        <w:tab/>
      </w:r>
      <w:r w:rsidRPr="00987DA2">
        <w:rPr>
          <w:vertAlign w:val="subscript"/>
        </w:rPr>
        <w:tab/>
      </w:r>
      <w:r w:rsidR="00E12717">
        <w:t>1.799</w:t>
      </w:r>
      <w:r w:rsidRPr="00987DA2">
        <w:tab/>
      </w:r>
      <w:r w:rsidRPr="00987DA2">
        <w:tab/>
        <w:t>1.811</w:t>
      </w:r>
    </w:p>
    <w:p w14:paraId="39900412" w14:textId="6161D539" w:rsidR="006D2425" w:rsidRPr="00987DA2" w:rsidRDefault="006D2425" w:rsidP="006D2425">
      <w:pPr>
        <w:tabs>
          <w:tab w:val="left" w:pos="720"/>
          <w:tab w:val="left" w:pos="2340"/>
          <w:tab w:val="left" w:pos="4320"/>
          <w:tab w:val="left" w:pos="5760"/>
          <w:tab w:val="left" w:pos="7200"/>
        </w:tabs>
        <w:spacing w:line="360" w:lineRule="auto"/>
      </w:pPr>
      <w:r w:rsidRPr="00987DA2">
        <w:tab/>
        <w:t>P–C</w:t>
      </w:r>
      <w:r w:rsidRPr="00987DA2">
        <w:rPr>
          <w:vertAlign w:val="subscript"/>
        </w:rPr>
        <w:t>Me</w:t>
      </w:r>
      <w:r w:rsidRPr="00987DA2">
        <w:rPr>
          <w:vertAlign w:val="subscript"/>
        </w:rPr>
        <w:tab/>
      </w:r>
      <w:r w:rsidRPr="00987DA2">
        <w:rPr>
          <w:vertAlign w:val="subscript"/>
        </w:rPr>
        <w:tab/>
      </w:r>
      <w:r w:rsidR="00E12717">
        <w:t>1.807</w:t>
      </w:r>
      <w:r w:rsidRPr="00987DA2">
        <w:tab/>
      </w:r>
      <w:r w:rsidRPr="00987DA2">
        <w:tab/>
        <w:t>1.801</w:t>
      </w:r>
    </w:p>
    <w:p w14:paraId="64F8FCDB" w14:textId="013DC34D" w:rsidR="006D2425" w:rsidRPr="00987DA2" w:rsidRDefault="006D2425" w:rsidP="006D2425">
      <w:pPr>
        <w:tabs>
          <w:tab w:val="left" w:pos="720"/>
          <w:tab w:val="left" w:pos="2340"/>
          <w:tab w:val="left" w:pos="4320"/>
          <w:tab w:val="left" w:pos="5760"/>
          <w:tab w:val="left" w:pos="7200"/>
        </w:tabs>
        <w:spacing w:line="360" w:lineRule="auto"/>
      </w:pPr>
      <w:r w:rsidRPr="00987DA2">
        <w:tab/>
        <w:t>O=P–C</w:t>
      </w:r>
      <w:r w:rsidRPr="00987DA2">
        <w:rPr>
          <w:vertAlign w:val="subscript"/>
        </w:rPr>
        <w:t>V</w:t>
      </w:r>
      <w:r w:rsidRPr="00987DA2">
        <w:rPr>
          <w:vertAlign w:val="subscript"/>
        </w:rPr>
        <w:tab/>
      </w:r>
      <w:r w:rsidRPr="00987DA2">
        <w:rPr>
          <w:vertAlign w:val="subscript"/>
        </w:rPr>
        <w:tab/>
      </w:r>
      <w:r w:rsidR="00E12717">
        <w:t>113.5</w:t>
      </w:r>
      <w:r w:rsidRPr="00987DA2">
        <w:tab/>
      </w:r>
      <w:r w:rsidRPr="00987DA2">
        <w:tab/>
        <w:t>112.3</w:t>
      </w:r>
    </w:p>
    <w:p w14:paraId="3F0940FD" w14:textId="397A2169" w:rsidR="006D2425" w:rsidRPr="00987DA2" w:rsidRDefault="006D2425" w:rsidP="006D2425">
      <w:pPr>
        <w:tabs>
          <w:tab w:val="left" w:pos="720"/>
          <w:tab w:val="left" w:pos="2340"/>
          <w:tab w:val="left" w:pos="4320"/>
          <w:tab w:val="left" w:pos="5760"/>
          <w:tab w:val="left" w:pos="7200"/>
        </w:tabs>
        <w:spacing w:line="360" w:lineRule="auto"/>
      </w:pPr>
      <w:r w:rsidRPr="00987DA2">
        <w:tab/>
        <w:t>O=P–C</w:t>
      </w:r>
      <w:r w:rsidRPr="00987DA2">
        <w:rPr>
          <w:vertAlign w:val="subscript"/>
        </w:rPr>
        <w:t>Me</w:t>
      </w:r>
      <w:r w:rsidRPr="00987DA2">
        <w:rPr>
          <w:vertAlign w:val="subscript"/>
        </w:rPr>
        <w:tab/>
      </w:r>
      <w:r w:rsidRPr="00987DA2">
        <w:rPr>
          <w:vertAlign w:val="subscript"/>
        </w:rPr>
        <w:tab/>
      </w:r>
      <w:r w:rsidR="00E12717">
        <w:t>114.7</w:t>
      </w:r>
      <w:r w:rsidRPr="00987DA2">
        <w:tab/>
      </w:r>
      <w:r w:rsidRPr="00987DA2">
        <w:tab/>
        <w:t>112.2</w:t>
      </w:r>
    </w:p>
    <w:p w14:paraId="610F052C"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C</w:t>
      </w:r>
      <w:r w:rsidRPr="00987DA2">
        <w:rPr>
          <w:vertAlign w:val="subscript"/>
        </w:rPr>
        <w:t>V</w:t>
      </w:r>
      <w:r w:rsidRPr="00987DA2">
        <w:t>–P–C</w:t>
      </w:r>
      <w:r w:rsidRPr="00987DA2">
        <w:rPr>
          <w:vertAlign w:val="subscript"/>
        </w:rPr>
        <w:t>Me</w:t>
      </w:r>
      <w:r w:rsidRPr="00987DA2">
        <w:rPr>
          <w:vertAlign w:val="subscript"/>
        </w:rPr>
        <w:tab/>
      </w:r>
      <w:r w:rsidRPr="00987DA2">
        <w:rPr>
          <w:vertAlign w:val="subscript"/>
        </w:rPr>
        <w:tab/>
      </w:r>
      <w:r w:rsidRPr="00987DA2">
        <w:t>104.2</w:t>
      </w:r>
      <w:r w:rsidRPr="00987DA2">
        <w:tab/>
      </w:r>
      <w:r w:rsidRPr="00987DA2">
        <w:tab/>
        <w:t>106.2</w:t>
      </w:r>
    </w:p>
    <w:p w14:paraId="18464BF8" w14:textId="77777777" w:rsidR="006D2425" w:rsidRPr="00987DA2" w:rsidRDefault="006D2425" w:rsidP="006D2425">
      <w:pPr>
        <w:tabs>
          <w:tab w:val="left" w:pos="720"/>
          <w:tab w:val="left" w:pos="2340"/>
          <w:tab w:val="left" w:pos="4320"/>
          <w:tab w:val="left" w:pos="5760"/>
          <w:tab w:val="left" w:pos="7200"/>
        </w:tabs>
        <w:spacing w:line="360" w:lineRule="auto"/>
      </w:pPr>
      <w:r w:rsidRPr="00987DA2">
        <w:tab/>
        <w:t>C</w:t>
      </w:r>
      <w:r w:rsidRPr="00987DA2">
        <w:rPr>
          <w:vertAlign w:val="subscript"/>
        </w:rPr>
        <w:t>Me</w:t>
      </w:r>
      <w:r w:rsidRPr="00987DA2">
        <w:t>–P–C</w:t>
      </w:r>
      <w:r w:rsidRPr="00987DA2">
        <w:rPr>
          <w:vertAlign w:val="subscript"/>
        </w:rPr>
        <w:t>Me</w:t>
      </w:r>
      <w:r w:rsidRPr="00987DA2">
        <w:rPr>
          <w:vertAlign w:val="subscript"/>
        </w:rPr>
        <w:tab/>
      </w:r>
      <w:r w:rsidRPr="00987DA2">
        <w:tab/>
        <w:t>104.2</w:t>
      </w:r>
      <w:r w:rsidRPr="00987DA2">
        <w:tab/>
      </w:r>
      <w:r w:rsidRPr="00987DA2">
        <w:tab/>
        <w:t>107.3</w:t>
      </w:r>
    </w:p>
    <w:p w14:paraId="5BDD1A8C" w14:textId="77777777" w:rsidR="006D2425" w:rsidRPr="00987DA2" w:rsidRDefault="006D2425" w:rsidP="006D2425">
      <w:pPr>
        <w:tabs>
          <w:tab w:val="left" w:pos="720"/>
          <w:tab w:val="left" w:pos="2340"/>
          <w:tab w:val="left" w:pos="4320"/>
          <w:tab w:val="left" w:pos="5760"/>
          <w:tab w:val="left" w:pos="7200"/>
        </w:tabs>
        <w:spacing w:line="360" w:lineRule="auto"/>
        <w:rPr>
          <w:vertAlign w:val="subscript"/>
        </w:rPr>
      </w:pPr>
    </w:p>
    <w:p w14:paraId="4C504234" w14:textId="77777777" w:rsidR="006D2425" w:rsidRPr="00987DA2" w:rsidRDefault="006D2425" w:rsidP="006D2425">
      <w:pPr>
        <w:tabs>
          <w:tab w:val="left" w:pos="720"/>
          <w:tab w:val="left" w:pos="2700"/>
          <w:tab w:val="left" w:pos="2790"/>
          <w:tab w:val="left" w:pos="4320"/>
          <w:tab w:val="left" w:pos="5760"/>
          <w:tab w:val="left" w:pos="7200"/>
        </w:tabs>
        <w:spacing w:line="360" w:lineRule="auto"/>
        <w:rPr>
          <w:b/>
        </w:rPr>
      </w:pPr>
      <w:r w:rsidRPr="00987DA2">
        <w:rPr>
          <w:b/>
        </w:rPr>
        <w:t>6a</w:t>
      </w:r>
      <w:r w:rsidRPr="00987DA2">
        <w:tab/>
        <w:t>P=O</w:t>
      </w:r>
      <w:r w:rsidRPr="00987DA2">
        <w:tab/>
        <w:t>1.492</w:t>
      </w:r>
      <w:r w:rsidRPr="00987DA2">
        <w:tab/>
        <w:t>1.486</w:t>
      </w:r>
      <w:r w:rsidRPr="00987DA2">
        <w:tab/>
      </w:r>
      <w:r w:rsidRPr="00987DA2">
        <w:tab/>
        <w:t>1.490</w:t>
      </w:r>
    </w:p>
    <w:p w14:paraId="3E089A76" w14:textId="1E2A1CB8" w:rsidR="006D2425" w:rsidRPr="00987DA2" w:rsidRDefault="006D2425" w:rsidP="006D2425">
      <w:pPr>
        <w:tabs>
          <w:tab w:val="left" w:pos="720"/>
          <w:tab w:val="left" w:pos="2700"/>
          <w:tab w:val="left" w:pos="2790"/>
          <w:tab w:val="left" w:pos="4320"/>
          <w:tab w:val="left" w:pos="5760"/>
          <w:tab w:val="left" w:pos="7200"/>
        </w:tabs>
        <w:spacing w:line="360" w:lineRule="auto"/>
      </w:pPr>
      <w:r w:rsidRPr="00987DA2">
        <w:tab/>
        <w:t>P–C</w:t>
      </w:r>
      <w:r w:rsidRPr="00987DA2">
        <w:rPr>
          <w:vertAlign w:val="subscript"/>
        </w:rPr>
        <w:t>Ph</w:t>
      </w:r>
      <w:r w:rsidRPr="00987DA2">
        <w:rPr>
          <w:vertAlign w:val="subscript"/>
        </w:rPr>
        <w:tab/>
      </w:r>
      <w:r w:rsidRPr="00987DA2">
        <w:t>1.810</w:t>
      </w:r>
      <w:r w:rsidRPr="00987DA2">
        <w:tab/>
      </w:r>
      <w:r w:rsidR="00E12717">
        <w:t>1.809</w:t>
      </w:r>
      <w:r w:rsidRPr="00987DA2">
        <w:tab/>
      </w:r>
      <w:r w:rsidRPr="00987DA2">
        <w:tab/>
      </w:r>
      <w:r w:rsidR="00E12717">
        <w:t>1.810</w:t>
      </w:r>
    </w:p>
    <w:p w14:paraId="6B1A64FA" w14:textId="1DE019B2" w:rsidR="006D2425" w:rsidRPr="00987DA2" w:rsidRDefault="006D2425" w:rsidP="006D2425">
      <w:pPr>
        <w:tabs>
          <w:tab w:val="left" w:pos="720"/>
          <w:tab w:val="left" w:pos="2700"/>
          <w:tab w:val="left" w:pos="2790"/>
          <w:tab w:val="left" w:pos="4320"/>
          <w:tab w:val="left" w:pos="5760"/>
          <w:tab w:val="left" w:pos="7200"/>
        </w:tabs>
        <w:spacing w:line="360" w:lineRule="auto"/>
      </w:pPr>
      <w:r w:rsidRPr="00987DA2">
        <w:tab/>
        <w:t>P–C</w:t>
      </w:r>
      <w:r w:rsidRPr="00987DA2">
        <w:rPr>
          <w:vertAlign w:val="subscript"/>
        </w:rPr>
        <w:t>Me</w:t>
      </w:r>
      <w:r w:rsidRPr="00987DA2">
        <w:rPr>
          <w:vertAlign w:val="subscript"/>
        </w:rPr>
        <w:tab/>
      </w:r>
      <w:r w:rsidRPr="00987DA2">
        <w:t>1.792</w:t>
      </w:r>
      <w:r w:rsidRPr="00987DA2">
        <w:tab/>
      </w:r>
      <w:r w:rsidR="00E12717">
        <w:t>1.807</w:t>
      </w:r>
      <w:r w:rsidRPr="00987DA2">
        <w:tab/>
      </w:r>
      <w:r w:rsidRPr="00987DA2">
        <w:tab/>
      </w:r>
      <w:r w:rsidR="00E12717">
        <w:t>1.812</w:t>
      </w:r>
    </w:p>
    <w:p w14:paraId="6EA0A8ED" w14:textId="77777777" w:rsidR="006D2425" w:rsidRPr="00987DA2" w:rsidRDefault="006D2425" w:rsidP="006D2425">
      <w:pPr>
        <w:tabs>
          <w:tab w:val="left" w:pos="720"/>
          <w:tab w:val="left" w:pos="2700"/>
          <w:tab w:val="left" w:pos="2790"/>
          <w:tab w:val="left" w:pos="4320"/>
          <w:tab w:val="left" w:pos="5760"/>
          <w:tab w:val="left" w:pos="7200"/>
        </w:tabs>
        <w:spacing w:line="360" w:lineRule="auto"/>
      </w:pPr>
      <w:r w:rsidRPr="00987DA2">
        <w:tab/>
        <w:t>O=P–C</w:t>
      </w:r>
      <w:r w:rsidRPr="00987DA2">
        <w:rPr>
          <w:vertAlign w:val="subscript"/>
        </w:rPr>
        <w:t>Ph</w:t>
      </w:r>
      <w:r w:rsidRPr="00987DA2">
        <w:rPr>
          <w:vertAlign w:val="subscript"/>
        </w:rPr>
        <w:tab/>
      </w:r>
      <w:r w:rsidRPr="00987DA2">
        <w:t>111.3</w:t>
      </w:r>
      <w:r w:rsidRPr="00987DA2">
        <w:tab/>
        <w:t>112.9</w:t>
      </w:r>
      <w:r w:rsidRPr="00987DA2">
        <w:tab/>
      </w:r>
      <w:r w:rsidRPr="00987DA2">
        <w:tab/>
        <w:t>111.5</w:t>
      </w:r>
    </w:p>
    <w:p w14:paraId="247D91B2" w14:textId="77777777" w:rsidR="006D2425" w:rsidRPr="00987DA2" w:rsidRDefault="006D2425" w:rsidP="006D2425">
      <w:pPr>
        <w:tabs>
          <w:tab w:val="left" w:pos="720"/>
          <w:tab w:val="left" w:pos="2700"/>
          <w:tab w:val="left" w:pos="2790"/>
          <w:tab w:val="left" w:pos="4320"/>
          <w:tab w:val="left" w:pos="5760"/>
          <w:tab w:val="left" w:pos="7200"/>
        </w:tabs>
        <w:spacing w:line="360" w:lineRule="auto"/>
      </w:pPr>
      <w:r w:rsidRPr="00987DA2">
        <w:tab/>
        <w:t>O=P–C</w:t>
      </w:r>
      <w:r w:rsidRPr="00987DA2">
        <w:rPr>
          <w:vertAlign w:val="subscript"/>
        </w:rPr>
        <w:t>Me</w:t>
      </w:r>
      <w:r w:rsidRPr="00987DA2">
        <w:rPr>
          <w:vertAlign w:val="subscript"/>
        </w:rPr>
        <w:tab/>
      </w:r>
      <w:r w:rsidRPr="00987DA2">
        <w:t>113.6</w:t>
      </w:r>
      <w:r w:rsidRPr="00987DA2">
        <w:tab/>
        <w:t>114.5</w:t>
      </w:r>
      <w:r w:rsidRPr="00987DA2">
        <w:tab/>
      </w:r>
      <w:r w:rsidRPr="00987DA2">
        <w:tab/>
        <w:t>111.8</w:t>
      </w:r>
    </w:p>
    <w:p w14:paraId="004B2E6A" w14:textId="77777777" w:rsidR="006D2425" w:rsidRPr="00987DA2" w:rsidRDefault="006D2425" w:rsidP="006D2425">
      <w:pPr>
        <w:tabs>
          <w:tab w:val="left" w:pos="720"/>
          <w:tab w:val="left" w:pos="2700"/>
          <w:tab w:val="left" w:pos="2790"/>
          <w:tab w:val="left" w:pos="4320"/>
          <w:tab w:val="left" w:pos="5760"/>
          <w:tab w:val="left" w:pos="7200"/>
        </w:tabs>
        <w:spacing w:line="360" w:lineRule="auto"/>
      </w:pPr>
      <w:r w:rsidRPr="00987DA2">
        <w:tab/>
        <w:t>C</w:t>
      </w:r>
      <w:r w:rsidRPr="00987DA2">
        <w:rPr>
          <w:vertAlign w:val="subscript"/>
        </w:rPr>
        <w:t>Ph</w:t>
      </w:r>
      <w:r w:rsidRPr="00987DA2">
        <w:t>–P–C</w:t>
      </w:r>
      <w:r w:rsidRPr="00987DA2">
        <w:rPr>
          <w:vertAlign w:val="subscript"/>
        </w:rPr>
        <w:t>Me</w:t>
      </w:r>
      <w:r w:rsidRPr="00987DA2">
        <w:rPr>
          <w:vertAlign w:val="subscript"/>
        </w:rPr>
        <w:tab/>
      </w:r>
      <w:r w:rsidRPr="00987DA2">
        <w:t>105.8</w:t>
      </w:r>
      <w:r w:rsidRPr="00987DA2">
        <w:tab/>
        <w:t>104.7</w:t>
      </w:r>
      <w:r w:rsidRPr="00987DA2">
        <w:tab/>
      </w:r>
      <w:r w:rsidRPr="00987DA2">
        <w:tab/>
        <w:t>106.8</w:t>
      </w:r>
    </w:p>
    <w:p w14:paraId="5F403654" w14:textId="77777777" w:rsidR="006D2425" w:rsidRPr="00987DA2" w:rsidRDefault="006D2425" w:rsidP="006D2425">
      <w:pPr>
        <w:pBdr>
          <w:bottom w:val="single" w:sz="4" w:space="4" w:color="auto"/>
        </w:pBdr>
        <w:tabs>
          <w:tab w:val="left" w:pos="720"/>
          <w:tab w:val="left" w:pos="2700"/>
          <w:tab w:val="left" w:pos="2790"/>
          <w:tab w:val="left" w:pos="4320"/>
          <w:tab w:val="left" w:pos="5760"/>
          <w:tab w:val="left" w:pos="7200"/>
        </w:tabs>
        <w:spacing w:line="360" w:lineRule="auto"/>
      </w:pPr>
      <w:r w:rsidRPr="00987DA2">
        <w:tab/>
        <w:t>C</w:t>
      </w:r>
      <w:r w:rsidRPr="00987DA2">
        <w:rPr>
          <w:vertAlign w:val="subscript"/>
        </w:rPr>
        <w:t>Me</w:t>
      </w:r>
      <w:r w:rsidRPr="00987DA2">
        <w:t>–P–C</w:t>
      </w:r>
      <w:r w:rsidRPr="00987DA2">
        <w:rPr>
          <w:vertAlign w:val="subscript"/>
        </w:rPr>
        <w:t>Me</w:t>
      </w:r>
      <w:r w:rsidRPr="00987DA2">
        <w:rPr>
          <w:vertAlign w:val="subscript"/>
        </w:rPr>
        <w:tab/>
      </w:r>
      <w:r w:rsidRPr="00987DA2">
        <w:t>105.9</w:t>
      </w:r>
      <w:r w:rsidRPr="00987DA2">
        <w:tab/>
        <w:t>104.5</w:t>
      </w:r>
      <w:r w:rsidRPr="00987DA2">
        <w:tab/>
      </w:r>
      <w:r w:rsidRPr="00987DA2">
        <w:tab/>
        <w:t>107.7</w:t>
      </w:r>
    </w:p>
    <w:p w14:paraId="3D711999" w14:textId="77777777" w:rsidR="006D2425" w:rsidRPr="00987DA2" w:rsidRDefault="006D2425" w:rsidP="006D2425">
      <w:pPr>
        <w:tabs>
          <w:tab w:val="left" w:pos="720"/>
          <w:tab w:val="left" w:pos="2340"/>
          <w:tab w:val="left" w:pos="4320"/>
          <w:tab w:val="left" w:pos="5760"/>
          <w:tab w:val="left" w:pos="7200"/>
        </w:tabs>
      </w:pPr>
    </w:p>
    <w:p w14:paraId="36EFC5B8" w14:textId="77777777" w:rsidR="006D2425" w:rsidRPr="00106E0B" w:rsidRDefault="006D2425" w:rsidP="006D2425">
      <w:pPr>
        <w:tabs>
          <w:tab w:val="left" w:pos="720"/>
          <w:tab w:val="left" w:pos="2340"/>
          <w:tab w:val="left" w:pos="4320"/>
          <w:tab w:val="left" w:pos="5760"/>
          <w:tab w:val="left" w:pos="7200"/>
        </w:tabs>
        <w:spacing w:line="360" w:lineRule="auto"/>
        <w:rPr>
          <w:sz w:val="22"/>
        </w:rPr>
      </w:pPr>
      <w:r w:rsidRPr="00714C56">
        <w:rPr>
          <w:i/>
          <w:sz w:val="22"/>
          <w:vertAlign w:val="superscript"/>
        </w:rPr>
        <w:t>a</w:t>
      </w:r>
      <w:r w:rsidRPr="00106E0B">
        <w:rPr>
          <w:sz w:val="22"/>
        </w:rPr>
        <w:t xml:space="preserve"> Nomenclature:  Me = CH</w:t>
      </w:r>
      <w:r w:rsidRPr="00106E0B">
        <w:rPr>
          <w:sz w:val="22"/>
          <w:vertAlign w:val="subscript"/>
        </w:rPr>
        <w:t>3</w:t>
      </w:r>
      <w:r w:rsidRPr="00106E0B">
        <w:rPr>
          <w:sz w:val="22"/>
        </w:rPr>
        <w:t>; 1° = CH</w:t>
      </w:r>
      <w:r w:rsidRPr="00106E0B">
        <w:rPr>
          <w:sz w:val="22"/>
          <w:vertAlign w:val="subscript"/>
        </w:rPr>
        <w:t>2</w:t>
      </w:r>
      <w:r w:rsidRPr="00106E0B">
        <w:rPr>
          <w:sz w:val="22"/>
        </w:rPr>
        <w:t>R; 2° = CHR</w:t>
      </w:r>
      <w:r w:rsidRPr="00106E0B">
        <w:rPr>
          <w:sz w:val="22"/>
          <w:vertAlign w:val="subscript"/>
        </w:rPr>
        <w:t>2</w:t>
      </w:r>
      <w:r w:rsidRPr="00106E0B">
        <w:rPr>
          <w:sz w:val="22"/>
        </w:rPr>
        <w:t>; 3° = CR</w:t>
      </w:r>
      <w:r w:rsidRPr="00106E0B">
        <w:rPr>
          <w:sz w:val="22"/>
          <w:vertAlign w:val="subscript"/>
        </w:rPr>
        <w:t>3</w:t>
      </w:r>
      <w:r w:rsidRPr="00106E0B">
        <w:rPr>
          <w:sz w:val="22"/>
        </w:rPr>
        <w:t>; V = vinyl; Ph = phenyl;  X = either CH</w:t>
      </w:r>
      <w:r w:rsidRPr="00106E0B">
        <w:rPr>
          <w:sz w:val="22"/>
          <w:vertAlign w:val="subscript"/>
        </w:rPr>
        <w:t>3</w:t>
      </w:r>
      <w:r w:rsidRPr="00106E0B">
        <w:rPr>
          <w:sz w:val="22"/>
        </w:rPr>
        <w:t xml:space="preserve"> or CH</w:t>
      </w:r>
      <w:r w:rsidRPr="00106E0B">
        <w:rPr>
          <w:sz w:val="22"/>
          <w:vertAlign w:val="subscript"/>
        </w:rPr>
        <w:t>2</w:t>
      </w:r>
      <w:r w:rsidRPr="00106E0B">
        <w:rPr>
          <w:sz w:val="22"/>
        </w:rPr>
        <w:t xml:space="preserve">R (R = any substituent attached by a carbon atom).  </w:t>
      </w:r>
      <w:r w:rsidRPr="00714C56">
        <w:rPr>
          <w:i/>
          <w:sz w:val="22"/>
          <w:vertAlign w:val="superscript"/>
        </w:rPr>
        <w:t>b</w:t>
      </w:r>
      <w:r w:rsidRPr="00106E0B">
        <w:rPr>
          <w:sz w:val="22"/>
          <w:vertAlign w:val="superscript"/>
        </w:rPr>
        <w:t xml:space="preserve"> </w:t>
      </w:r>
      <w:r w:rsidRPr="00106E0B">
        <w:rPr>
          <w:sz w:val="22"/>
        </w:rPr>
        <w:t>Mean observed values from the CSD.  Uncertainties represent one sample standard deviation.</w:t>
      </w:r>
    </w:p>
    <w:p w14:paraId="2780F418" w14:textId="77777777" w:rsidR="00587D33" w:rsidRDefault="00587D33" w:rsidP="00E656EC">
      <w:pPr>
        <w:spacing w:line="480" w:lineRule="auto"/>
        <w:ind w:firstLine="360"/>
        <w:jc w:val="both"/>
      </w:pPr>
    </w:p>
    <w:p w14:paraId="206DA26E" w14:textId="77777777" w:rsidR="00DE0DFF" w:rsidRDefault="00DE0DFF" w:rsidP="004A1E81">
      <w:pPr>
        <w:spacing w:line="480" w:lineRule="auto"/>
        <w:jc w:val="both"/>
      </w:pPr>
      <w:r>
        <w:t>values reproduce the MP2 values with an average absolute error of 0.004 Å.  The maximum error in P–C bond lengths are 0.023 Å with MP2, 0.030 Å with MM3, and 0.027 Å with MM3+.</w:t>
      </w:r>
    </w:p>
    <w:p w14:paraId="192104CD" w14:textId="414DA047" w:rsidR="006D2425" w:rsidRDefault="00AB2CCB" w:rsidP="006D2425">
      <w:pPr>
        <w:spacing w:line="480" w:lineRule="auto"/>
        <w:ind w:firstLine="360"/>
        <w:jc w:val="both"/>
      </w:pPr>
      <w:r w:rsidRPr="002207D0">
        <w:t>Comparison with experimental bond angles</w:t>
      </w:r>
      <w:r w:rsidR="00083FE2">
        <w:t xml:space="preserve"> subtended at P</w:t>
      </w:r>
      <w:r w:rsidRPr="002207D0">
        <w:t xml:space="preserve"> reveals that the MP2 model systematically overestimates O=P–C angles by a</w:t>
      </w:r>
      <w:r w:rsidR="002207D0" w:rsidRPr="002207D0">
        <w:t>n</w:t>
      </w:r>
      <w:r w:rsidRPr="002207D0">
        <w:t xml:space="preserve"> average of 1.3°</w:t>
      </w:r>
      <w:r w:rsidR="00CC0BA7">
        <w:t xml:space="preserve"> (with 2.0</w:t>
      </w:r>
      <w:r w:rsidR="00CC0BA7" w:rsidRPr="002207D0">
        <w:t>°</w:t>
      </w:r>
      <w:r w:rsidR="00CC0BA7">
        <w:t xml:space="preserve"> maximum error)</w:t>
      </w:r>
      <w:r w:rsidRPr="002207D0">
        <w:t xml:space="preserve"> and underestimates C–P–C angles by an average of -1.4°</w:t>
      </w:r>
      <w:r w:rsidR="00CC0BA7">
        <w:t xml:space="preserve"> (with -2.3</w:t>
      </w:r>
      <w:r w:rsidR="00CC0BA7" w:rsidRPr="002207D0">
        <w:t>°</w:t>
      </w:r>
      <w:r w:rsidR="00CC0BA7">
        <w:t xml:space="preserve"> maximum error)</w:t>
      </w:r>
      <w:r w:rsidRPr="002207D0">
        <w:t xml:space="preserve">.  </w:t>
      </w:r>
      <w:r w:rsidR="00C263E8">
        <w:t>The</w:t>
      </w:r>
      <w:r w:rsidR="00083FE2">
        <w:t xml:space="preserve"> prior</w:t>
      </w:r>
      <w:r w:rsidRPr="002207D0">
        <w:t xml:space="preserve"> MM3</w:t>
      </w:r>
      <w:r w:rsidR="00083FE2">
        <w:t xml:space="preserve"> model</w:t>
      </w:r>
      <w:r w:rsidR="00C263E8">
        <w:t xml:space="preserve"> gives similar trends</w:t>
      </w:r>
      <w:r w:rsidRPr="002207D0">
        <w:t xml:space="preserve">, </w:t>
      </w:r>
      <w:r w:rsidR="00C263E8">
        <w:t>with</w:t>
      </w:r>
      <w:r w:rsidRPr="002207D0">
        <w:t xml:space="preserve"> </w:t>
      </w:r>
      <w:r w:rsidR="002207D0" w:rsidRPr="002207D0">
        <w:t xml:space="preserve">O=P–C angles </w:t>
      </w:r>
      <w:r w:rsidR="00C263E8">
        <w:t xml:space="preserve">that are too </w:t>
      </w:r>
      <w:r w:rsidR="002207D0" w:rsidRPr="002207D0">
        <w:t xml:space="preserve">high by an average of 1.6° </w:t>
      </w:r>
      <w:r w:rsidR="00CC0BA7">
        <w:t>(with 3.2</w:t>
      </w:r>
      <w:r w:rsidR="00CC0BA7" w:rsidRPr="002207D0">
        <w:t>°</w:t>
      </w:r>
      <w:r w:rsidR="00CC0BA7">
        <w:t xml:space="preserve"> maximum error)</w:t>
      </w:r>
      <w:r w:rsidR="00CC0BA7" w:rsidRPr="002207D0">
        <w:t xml:space="preserve"> </w:t>
      </w:r>
      <w:r w:rsidR="002207D0" w:rsidRPr="002207D0">
        <w:t xml:space="preserve">and C–P–C angles </w:t>
      </w:r>
      <w:r w:rsidR="00C263E8">
        <w:t xml:space="preserve">that are </w:t>
      </w:r>
      <w:r w:rsidR="002207D0" w:rsidRPr="002207D0">
        <w:t>low by -1.4°</w:t>
      </w:r>
      <w:r w:rsidR="00CC0BA7">
        <w:t xml:space="preserve"> (with -2.6</w:t>
      </w:r>
      <w:r w:rsidR="00CC0BA7" w:rsidRPr="002207D0">
        <w:t>°</w:t>
      </w:r>
      <w:r w:rsidR="00CC0BA7">
        <w:t xml:space="preserve"> maximum error)</w:t>
      </w:r>
      <w:r w:rsidR="002207D0" w:rsidRPr="002207D0">
        <w:t>.  A</w:t>
      </w:r>
      <w:r w:rsidR="002207D0">
        <w:t>fter a</w:t>
      </w:r>
      <w:r w:rsidR="002207D0" w:rsidRPr="002207D0">
        <w:t>djusting bending parameters</w:t>
      </w:r>
      <w:r w:rsidR="002207D0">
        <w:t xml:space="preserve"> in MM3+</w:t>
      </w:r>
      <w:r w:rsidR="002207D0" w:rsidRPr="002207D0">
        <w:t xml:space="preserve">, it was possible to </w:t>
      </w:r>
      <w:r w:rsidR="002207D0">
        <w:t>reduce discrepancies</w:t>
      </w:r>
      <w:r w:rsidR="00083FE2">
        <w:t xml:space="preserve"> with experiment</w:t>
      </w:r>
      <w:r w:rsidR="00A42284">
        <w:t>ally observed values to within an average errors</w:t>
      </w:r>
      <w:r w:rsidR="002207D0">
        <w:t xml:space="preserve"> of -0.4 </w:t>
      </w:r>
      <w:r w:rsidR="00CC0BA7">
        <w:t>(with -1.8</w:t>
      </w:r>
      <w:r w:rsidR="00CC0BA7" w:rsidRPr="002207D0">
        <w:t>°</w:t>
      </w:r>
      <w:r w:rsidR="00CC0BA7">
        <w:t xml:space="preserve"> maximum error)</w:t>
      </w:r>
      <w:r w:rsidR="00CC0BA7" w:rsidRPr="002207D0">
        <w:t xml:space="preserve"> </w:t>
      </w:r>
      <w:r w:rsidR="002207D0">
        <w:t xml:space="preserve">and 0.9° </w:t>
      </w:r>
      <w:r w:rsidR="00CC0BA7">
        <w:t>(with 2.0</w:t>
      </w:r>
      <w:r w:rsidR="00CC0BA7" w:rsidRPr="002207D0">
        <w:t>°</w:t>
      </w:r>
      <w:r w:rsidR="00CC0BA7">
        <w:t xml:space="preserve"> maximum error) </w:t>
      </w:r>
      <w:r w:rsidR="002207D0">
        <w:t xml:space="preserve">in O=P–C and C–P–C angles, respectively. </w:t>
      </w:r>
    </w:p>
    <w:p w14:paraId="22C1FC46" w14:textId="76F0B2D3" w:rsidR="00800DAD" w:rsidRDefault="00631D6C" w:rsidP="006D2425">
      <w:pPr>
        <w:spacing w:line="480" w:lineRule="auto"/>
        <w:ind w:firstLine="360"/>
        <w:jc w:val="both"/>
      </w:pPr>
      <w:r>
        <w:rPr>
          <w:b/>
        </w:rPr>
        <w:t>Rotational PES</w:t>
      </w:r>
      <w:r w:rsidR="00BA7670">
        <w:rPr>
          <w:b/>
        </w:rPr>
        <w:t>s</w:t>
      </w:r>
      <w:r>
        <w:rPr>
          <w:b/>
        </w:rPr>
        <w:t xml:space="preserve">. </w:t>
      </w:r>
      <w:r>
        <w:t xml:space="preserve"> </w:t>
      </w:r>
      <w:r w:rsidR="00800DAD">
        <w:t>Data</w:t>
      </w:r>
      <w:r w:rsidRPr="00631D6C">
        <w:t xml:space="preserve"> for</w:t>
      </w:r>
      <w:r>
        <w:t xml:space="preserve"> </w:t>
      </w:r>
      <w:r w:rsidR="00922880">
        <w:t>rotation about P–C bonds</w:t>
      </w:r>
      <w:r>
        <w:t xml:space="preserve"> in</w:t>
      </w:r>
      <w:r w:rsidRPr="00631D6C">
        <w:t xml:space="preserve"> </w:t>
      </w:r>
      <w:r w:rsidRPr="00631D6C">
        <w:rPr>
          <w:b/>
        </w:rPr>
        <w:t>1</w:t>
      </w:r>
      <w:r w:rsidRPr="00631D6C">
        <w:t xml:space="preserve"> – </w:t>
      </w:r>
      <w:r w:rsidRPr="00631D6C">
        <w:rPr>
          <w:b/>
        </w:rPr>
        <w:t>6</w:t>
      </w:r>
      <w:r w:rsidRPr="00631D6C">
        <w:t xml:space="preserve"> are </w:t>
      </w:r>
      <w:r>
        <w:t>summarized</w:t>
      </w:r>
      <w:r w:rsidRPr="00631D6C">
        <w:t xml:space="preserve"> in Figures 2 – 7, respectively.</w:t>
      </w:r>
      <w:r w:rsidR="00574B4A">
        <w:t xml:space="preserve">  Where possible, each f</w:t>
      </w:r>
      <w:r>
        <w:t xml:space="preserve">igure gives the </w:t>
      </w:r>
      <w:r w:rsidR="00800DAD">
        <w:t>rotational PES</w:t>
      </w:r>
      <w:r>
        <w:t xml:space="preserve"> obtained using the MP2/cc-pVTZ, MM3, and MM3+ model.  </w:t>
      </w:r>
      <w:r w:rsidR="00800DAD">
        <w:t>These energy profiles were obtained by constraining the O=P–C–X dihedral angle</w:t>
      </w:r>
      <w:r w:rsidR="00BA7670">
        <w:t xml:space="preserve"> </w:t>
      </w:r>
      <w:r w:rsidR="00800DAD">
        <w:t xml:space="preserve">(X = H for </w:t>
      </w:r>
      <w:r w:rsidR="00800DAD" w:rsidRPr="00800DAD">
        <w:rPr>
          <w:b/>
        </w:rPr>
        <w:t>1</w:t>
      </w:r>
      <w:r w:rsidR="00800DAD">
        <w:t xml:space="preserve"> and </w:t>
      </w:r>
      <w:r w:rsidR="00800DAD" w:rsidRPr="00800DAD">
        <w:rPr>
          <w:b/>
        </w:rPr>
        <w:t>3</w:t>
      </w:r>
      <w:r w:rsidR="00800DAD">
        <w:t xml:space="preserve">, C for </w:t>
      </w:r>
      <w:r w:rsidR="00800DAD" w:rsidRPr="00800DAD">
        <w:rPr>
          <w:b/>
        </w:rPr>
        <w:t>2</w:t>
      </w:r>
      <w:r w:rsidR="00800DAD">
        <w:t xml:space="preserve"> and </w:t>
      </w:r>
      <w:r w:rsidR="00800DAD" w:rsidRPr="00800DAD">
        <w:rPr>
          <w:b/>
        </w:rPr>
        <w:t>4</w:t>
      </w:r>
      <w:r w:rsidR="00800DAD">
        <w:rPr>
          <w:b/>
        </w:rPr>
        <w:t xml:space="preserve"> </w:t>
      </w:r>
      <w:r w:rsidR="00800DAD" w:rsidRPr="00800DAD">
        <w:t>-</w:t>
      </w:r>
      <w:r w:rsidR="00800DAD">
        <w:t xml:space="preserve"> </w:t>
      </w:r>
      <w:r w:rsidR="00800DAD" w:rsidRPr="00800DAD">
        <w:rPr>
          <w:b/>
        </w:rPr>
        <w:t>6</w:t>
      </w:r>
      <w:r w:rsidR="00800DAD">
        <w:t xml:space="preserve">) </w:t>
      </w:r>
      <w:r w:rsidR="00BA7670">
        <w:t xml:space="preserve">at intervals of 5° from 0 to 360° </w:t>
      </w:r>
      <w:r w:rsidR="00800DAD">
        <w:t xml:space="preserve">and fully optimizing the remaining degrees of freedom.  </w:t>
      </w:r>
      <w:r w:rsidR="00987DA2">
        <w:t>Labels, consisting of a</w:t>
      </w:r>
      <w:r w:rsidR="00800DAD">
        <w:t xml:space="preserve"> lower case </w:t>
      </w:r>
      <w:r w:rsidR="00987DA2">
        <w:t xml:space="preserve">alphabetical letter </w:t>
      </w:r>
      <w:r w:rsidR="00800DAD">
        <w:t>added to the molecule number</w:t>
      </w:r>
      <w:r w:rsidR="00987DA2">
        <w:t>, are used</w:t>
      </w:r>
      <w:r w:rsidR="00800DAD">
        <w:t xml:space="preserve"> to </w:t>
      </w:r>
      <w:r w:rsidR="00A42284">
        <w:t>reference the</w:t>
      </w:r>
      <w:r w:rsidR="00800DAD">
        <w:t xml:space="preserve"> </w:t>
      </w:r>
      <w:r w:rsidR="0071044E">
        <w:t>transition states</w:t>
      </w:r>
      <w:r w:rsidR="00A42284">
        <w:t xml:space="preserve"> and minima shown in Figure 1</w:t>
      </w:r>
      <w:r w:rsidR="00800DAD">
        <w:t xml:space="preserve">.  </w:t>
      </w:r>
      <w:r>
        <w:t xml:space="preserve">In addition, with the exception of </w:t>
      </w:r>
      <w:r w:rsidRPr="00800DAD">
        <w:rPr>
          <w:b/>
        </w:rPr>
        <w:t>5</w:t>
      </w:r>
      <w:r>
        <w:t xml:space="preserve"> </w:t>
      </w:r>
      <w:r w:rsidR="00800DAD">
        <w:t xml:space="preserve">for which there was a lack of data, </w:t>
      </w:r>
      <w:r>
        <w:t>the theoretical energy profile</w:t>
      </w:r>
      <w:r w:rsidR="00B7708B">
        <w:t>s</w:t>
      </w:r>
      <w:r>
        <w:t xml:space="preserve"> </w:t>
      </w:r>
      <w:r w:rsidR="00987DA2">
        <w:t>are</w:t>
      </w:r>
      <w:r w:rsidR="00D80787">
        <w:t xml:space="preserve"> compared with </w:t>
      </w:r>
      <w:r>
        <w:t>dihedr</w:t>
      </w:r>
      <w:r w:rsidR="00800DAD">
        <w:t>al angle</w:t>
      </w:r>
      <w:r w:rsidR="00987DA2">
        <w:t xml:space="preserve"> distribution</w:t>
      </w:r>
      <w:r w:rsidR="00800DAD">
        <w:t>s observed for</w:t>
      </w:r>
      <w:r w:rsidR="00987DA2">
        <w:t xml:space="preserve"> molecular</w:t>
      </w:r>
      <w:r w:rsidR="00800DAD">
        <w:t xml:space="preserve"> analogs in the solid state.</w:t>
      </w:r>
    </w:p>
    <w:p w14:paraId="06F7CE11" w14:textId="1CD8CFCE" w:rsidR="006D2425" w:rsidRDefault="00E562CF" w:rsidP="00AD33CE">
      <w:pPr>
        <w:spacing w:line="480" w:lineRule="auto"/>
        <w:ind w:firstLine="360"/>
        <w:jc w:val="both"/>
      </w:pPr>
      <w:r>
        <w:t xml:space="preserve">Rotation of tetrahedral carbon substituents attached to </w:t>
      </w:r>
      <w:r w:rsidR="00987DA2">
        <w:t>a</w:t>
      </w:r>
      <w:r>
        <w:t xml:space="preserve"> tetrahedral P atom give</w:t>
      </w:r>
      <w:r w:rsidR="00987DA2">
        <w:t>s</w:t>
      </w:r>
      <w:r>
        <w:t xml:space="preserve"> rise to</w:t>
      </w:r>
      <w:r w:rsidR="00837590">
        <w:t xml:space="preserve"> </w:t>
      </w:r>
      <w:r w:rsidR="00EC258B">
        <w:t xml:space="preserve">the expected </w:t>
      </w:r>
      <w:r w:rsidR="00837590">
        <w:t xml:space="preserve">staggered </w:t>
      </w:r>
      <w:r w:rsidR="00987DA2">
        <w:t xml:space="preserve">minimum </w:t>
      </w:r>
      <w:r w:rsidR="00837590">
        <w:t>configurations</w:t>
      </w:r>
      <w:r w:rsidR="00987DA2">
        <w:t>, in other words,</w:t>
      </w:r>
      <w:r w:rsidR="00837590">
        <w:t xml:space="preserve"> </w:t>
      </w:r>
      <w:r w:rsidRPr="00837590">
        <w:rPr>
          <w:i/>
        </w:rPr>
        <w:t>trans</w:t>
      </w:r>
      <w:r>
        <w:t xml:space="preserve"> </w:t>
      </w:r>
      <w:r w:rsidR="00D34F10">
        <w:t xml:space="preserve">(180°) </w:t>
      </w:r>
      <w:r>
        <w:t xml:space="preserve">and </w:t>
      </w:r>
      <w:r w:rsidRPr="00837590">
        <w:rPr>
          <w:i/>
        </w:rPr>
        <w:t>gauche</w:t>
      </w:r>
      <w:r>
        <w:t xml:space="preserve"> </w:t>
      </w:r>
      <w:r w:rsidR="00D34F10">
        <w:t>(</w:t>
      </w:r>
      <w:r w:rsidR="00F375EA">
        <w:t xml:space="preserve">±60°) </w:t>
      </w:r>
      <w:r>
        <w:t>rotamers</w:t>
      </w:r>
      <w:r w:rsidR="00F375EA">
        <w:t xml:space="preserve"> with </w:t>
      </w:r>
      <w:r w:rsidR="0071044E">
        <w:t>transition states</w:t>
      </w:r>
      <w:r w:rsidR="00F375EA">
        <w:t xml:space="preserve"> located near 0° and ±120°</w:t>
      </w:r>
      <w:r>
        <w:t>.  M</w:t>
      </w:r>
      <w:r w:rsidR="00800DAD">
        <w:t>ethyl</w:t>
      </w:r>
      <w:r w:rsidR="006263EB">
        <w:t xml:space="preserve"> rotation in </w:t>
      </w:r>
      <w:r w:rsidR="006263EB" w:rsidRPr="006263EB">
        <w:rPr>
          <w:b/>
        </w:rPr>
        <w:t>1</w:t>
      </w:r>
      <w:r w:rsidR="006263EB">
        <w:t>, Figure 2,</w:t>
      </w:r>
      <w:r w:rsidR="00800DAD">
        <w:t xml:space="preserve"> and t-butyl</w:t>
      </w:r>
      <w:r w:rsidR="006263EB">
        <w:t xml:space="preserve"> rotation in</w:t>
      </w:r>
      <w:r w:rsidR="00800DAD">
        <w:t xml:space="preserve"> </w:t>
      </w:r>
      <w:r w:rsidR="00800DAD" w:rsidRPr="006263EB">
        <w:rPr>
          <w:b/>
        </w:rPr>
        <w:t>4</w:t>
      </w:r>
      <w:r w:rsidR="00800DAD">
        <w:t xml:space="preserve">, </w:t>
      </w:r>
      <w:r w:rsidR="006263EB">
        <w:t xml:space="preserve">Figure 5, </w:t>
      </w:r>
      <w:r>
        <w:t xml:space="preserve">yield PESs that </w:t>
      </w:r>
      <w:r w:rsidR="006263EB">
        <w:t>exhibit three equivalent</w:t>
      </w:r>
      <w:r w:rsidR="00800DAD">
        <w:t xml:space="preserve"> </w:t>
      </w:r>
      <w:r w:rsidR="006263EB">
        <w:t>minima</w:t>
      </w:r>
      <w:r w:rsidR="00FC2403">
        <w:t xml:space="preserve">, geometries </w:t>
      </w:r>
      <w:r w:rsidR="00FC2403" w:rsidRPr="00FC2403">
        <w:rPr>
          <w:b/>
        </w:rPr>
        <w:t>1b</w:t>
      </w:r>
      <w:r w:rsidR="00FC2403">
        <w:t xml:space="preserve"> and </w:t>
      </w:r>
      <w:r w:rsidR="00FC2403" w:rsidRPr="00FC2403">
        <w:rPr>
          <w:b/>
        </w:rPr>
        <w:t>4b</w:t>
      </w:r>
      <w:r w:rsidR="00FC2403">
        <w:t>, respectively</w:t>
      </w:r>
      <w:r w:rsidR="006263EB">
        <w:t>.</w:t>
      </w:r>
      <w:r w:rsidR="00EC258B">
        <w:t xml:space="preserve"> </w:t>
      </w:r>
      <w:r w:rsidR="008403DF">
        <w:t xml:space="preserve"> </w:t>
      </w:r>
      <w:r w:rsidR="000568F1">
        <w:t>E</w:t>
      </w:r>
      <w:r w:rsidR="008403DF">
        <w:t xml:space="preserve">thyl rotation in </w:t>
      </w:r>
      <w:r w:rsidR="008403DF" w:rsidRPr="000568F1">
        <w:rPr>
          <w:b/>
        </w:rPr>
        <w:t>2</w:t>
      </w:r>
      <w:r w:rsidR="008403DF">
        <w:t xml:space="preserve">, Figure 3, and i-propyl rotation in </w:t>
      </w:r>
      <w:r w:rsidR="008403DF" w:rsidRPr="000568F1">
        <w:rPr>
          <w:b/>
        </w:rPr>
        <w:t>3</w:t>
      </w:r>
      <w:r w:rsidR="008403DF">
        <w:t xml:space="preserve">, Figure 4, yield PESs characterized by two </w:t>
      </w:r>
      <w:r w:rsidR="00DC1745">
        <w:t>energetically equivalent</w:t>
      </w:r>
      <w:r w:rsidR="008403DF">
        <w:t xml:space="preserve"> minima</w:t>
      </w:r>
      <w:r w:rsidR="00BA7670">
        <w:t>, one</w:t>
      </w:r>
      <w:r w:rsidR="008403DF">
        <w:t xml:space="preserve"> </w:t>
      </w:r>
      <w:r w:rsidR="00837590">
        <w:t>near</w:t>
      </w:r>
      <w:r w:rsidR="008403DF">
        <w:t xml:space="preserve"> </w:t>
      </w:r>
      <w:r w:rsidR="008C6958">
        <w:t>+</w:t>
      </w:r>
      <w:r w:rsidR="008403DF">
        <w:t>60°</w:t>
      </w:r>
      <w:r w:rsidR="00FC2403">
        <w:t xml:space="preserve">, </w:t>
      </w:r>
      <w:r w:rsidR="00FC2403" w:rsidRPr="00FC2403">
        <w:rPr>
          <w:b/>
        </w:rPr>
        <w:t>2b</w:t>
      </w:r>
      <w:r w:rsidR="00FC2403">
        <w:t xml:space="preserve"> and </w:t>
      </w:r>
      <w:r w:rsidR="00FC2403" w:rsidRPr="00FC2403">
        <w:rPr>
          <w:b/>
        </w:rPr>
        <w:t>3b</w:t>
      </w:r>
      <w:r w:rsidR="00BA7670" w:rsidRPr="00BA7670">
        <w:t>,</w:t>
      </w:r>
      <w:r w:rsidR="00BA7670">
        <w:rPr>
          <w:b/>
        </w:rPr>
        <w:t xml:space="preserve"> </w:t>
      </w:r>
      <w:r w:rsidR="008C6958" w:rsidRPr="008C6958">
        <w:t xml:space="preserve">and </w:t>
      </w:r>
      <w:r w:rsidR="00DC1745">
        <w:t xml:space="preserve">one (mirror image) </w:t>
      </w:r>
      <w:r w:rsidR="00BA7670">
        <w:t>near -60°</w:t>
      </w:r>
      <w:r w:rsidR="00FC2403">
        <w:t>,</w:t>
      </w:r>
      <w:r w:rsidR="008403DF">
        <w:t xml:space="preserve"> and one unique minimum ne</w:t>
      </w:r>
      <w:r w:rsidR="000568F1">
        <w:t>ar 180°</w:t>
      </w:r>
      <w:r w:rsidR="00FC2403">
        <w:t xml:space="preserve">, </w:t>
      </w:r>
      <w:r w:rsidR="00FC2403" w:rsidRPr="00FC2403">
        <w:rPr>
          <w:b/>
        </w:rPr>
        <w:t>2d</w:t>
      </w:r>
      <w:r w:rsidR="00FC2403">
        <w:t xml:space="preserve"> and </w:t>
      </w:r>
      <w:r w:rsidR="00FC2403" w:rsidRPr="00FC2403">
        <w:rPr>
          <w:b/>
        </w:rPr>
        <w:t>3d</w:t>
      </w:r>
      <w:r w:rsidR="000568F1">
        <w:t xml:space="preserve">. </w:t>
      </w:r>
      <w:r w:rsidR="00922880">
        <w:t xml:space="preserve"> </w:t>
      </w:r>
      <w:r w:rsidR="00F375EA">
        <w:t xml:space="preserve">The observed stability order can be predicted by identifying the form that minimizes the extent of steric repulsion between </w:t>
      </w:r>
      <w:r w:rsidR="00FC2403">
        <w:t>adjacent</w:t>
      </w:r>
      <w:r w:rsidR="00F375EA">
        <w:t xml:space="preserve"> rotor substituents, which is expected to decrease i</w:t>
      </w:r>
      <w:r w:rsidR="00FC2403">
        <w:t xml:space="preserve">n the following order: Me(P), </w:t>
      </w:r>
      <w:r w:rsidR="00F375EA">
        <w:t xml:space="preserve">Me(C) &gt; O(P), Me(C) &gt; Me(P), H(C) &gt; O(P), H(C).  </w:t>
      </w:r>
      <w:r w:rsidR="000568F1">
        <w:t>In</w:t>
      </w:r>
      <w:r w:rsidR="00AD33CE">
        <w:t xml:space="preserve"> both</w:t>
      </w:r>
      <w:r w:rsidR="000568F1">
        <w:t xml:space="preserve"> </w:t>
      </w:r>
      <w:r w:rsidR="00837590" w:rsidRPr="00837590">
        <w:rPr>
          <w:b/>
        </w:rPr>
        <w:t>2</w:t>
      </w:r>
      <w:r w:rsidR="00837590">
        <w:t xml:space="preserve"> and </w:t>
      </w:r>
      <w:r w:rsidR="00837590" w:rsidRPr="00837590">
        <w:rPr>
          <w:b/>
        </w:rPr>
        <w:t>3</w:t>
      </w:r>
      <w:r w:rsidR="000568F1">
        <w:t>, the more</w:t>
      </w:r>
      <w:r w:rsidR="00837590">
        <w:t xml:space="preserve"> stable form</w:t>
      </w:r>
      <w:r w:rsidR="00176E8E">
        <w:t xml:space="preserve"> </w:t>
      </w:r>
      <w:r w:rsidR="00837590">
        <w:t>is the</w:t>
      </w:r>
      <w:r w:rsidR="00176E8E">
        <w:t xml:space="preserve"> orientation that places a small hydrogen atom substituent on the</w:t>
      </w:r>
      <w:r w:rsidR="00837590">
        <w:t xml:space="preserve"> </w:t>
      </w:r>
      <w:r w:rsidR="00837590" w:rsidRPr="00DC1745">
        <w:rPr>
          <w:rFonts w:ascii="Symbol" w:hAnsi="Symbol"/>
        </w:rPr>
        <w:t></w:t>
      </w:r>
      <w:r w:rsidR="00DC1745">
        <w:t xml:space="preserve"> </w:t>
      </w:r>
      <w:r w:rsidR="00837590">
        <w:t>carbon of the</w:t>
      </w:r>
      <w:r w:rsidR="00176E8E">
        <w:t xml:space="preserve"> rotating alkyl group </w:t>
      </w:r>
      <w:r w:rsidR="00837590">
        <w:t xml:space="preserve">in </w:t>
      </w:r>
      <w:r w:rsidR="00176E8E">
        <w:t xml:space="preserve">between the two Me </w:t>
      </w:r>
      <w:r w:rsidR="00F375EA">
        <w:t>groups</w:t>
      </w:r>
      <w:r w:rsidR="00176E8E">
        <w:t xml:space="preserve"> on the P atom</w:t>
      </w:r>
      <w:r w:rsidR="00FC2403">
        <w:t xml:space="preserve">, </w:t>
      </w:r>
      <w:r w:rsidR="00FC2403" w:rsidRPr="00FC2403">
        <w:rPr>
          <w:b/>
        </w:rPr>
        <w:t>2b</w:t>
      </w:r>
      <w:r w:rsidR="00FC2403">
        <w:t xml:space="preserve"> and </w:t>
      </w:r>
      <w:r w:rsidR="00FC2403" w:rsidRPr="00FC2403">
        <w:rPr>
          <w:b/>
        </w:rPr>
        <w:t>3d</w:t>
      </w:r>
      <w:r w:rsidR="00176E8E">
        <w:t>.</w:t>
      </w:r>
      <w:r w:rsidR="00F3196D">
        <w:t xml:space="preserve"> </w:t>
      </w:r>
    </w:p>
    <w:p w14:paraId="6BA92456" w14:textId="77777777" w:rsidR="005F4D79" w:rsidRDefault="005F4D79" w:rsidP="00AD33CE">
      <w:pPr>
        <w:spacing w:line="480" w:lineRule="auto"/>
        <w:ind w:firstLine="360"/>
        <w:jc w:val="both"/>
      </w:pPr>
    </w:p>
    <w:p w14:paraId="52E3DFFE" w14:textId="77777777" w:rsidR="005F4D79" w:rsidRDefault="005F4D79" w:rsidP="00AD33CE">
      <w:pPr>
        <w:spacing w:line="480" w:lineRule="auto"/>
        <w:ind w:firstLine="360"/>
        <w:jc w:val="both"/>
      </w:pPr>
    </w:p>
    <w:p w14:paraId="0B14EAB8" w14:textId="77777777" w:rsidR="00FC2403" w:rsidRDefault="00FC2403" w:rsidP="00AD33CE">
      <w:pPr>
        <w:spacing w:line="480" w:lineRule="auto"/>
        <w:ind w:firstLine="360"/>
        <w:jc w:val="both"/>
      </w:pPr>
    </w:p>
    <w:p w14:paraId="3C7D4759" w14:textId="77777777" w:rsidR="00FC2403" w:rsidRDefault="00FC2403" w:rsidP="00FC2403">
      <w:r>
        <w:rPr>
          <w:noProof/>
          <w:lang w:eastAsia="en-US"/>
        </w:rPr>
        <w:drawing>
          <wp:inline distT="0" distB="0" distL="0" distR="0" wp14:anchorId="4578635A" wp14:editId="36885CD2">
            <wp:extent cx="2954655" cy="3200400"/>
            <wp:effectExtent l="25400" t="0" r="0" b="0"/>
            <wp:docPr id="3" name="Picture 1" descr=":Me_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_PES.tif"/>
                    <pic:cNvPicPr>
                      <a:picLocks noChangeAspect="1" noChangeArrowheads="1"/>
                    </pic:cNvPicPr>
                  </pic:nvPicPr>
                  <pic:blipFill>
                    <a:blip r:embed="rId10"/>
                    <a:srcRect/>
                    <a:stretch>
                      <a:fillRect/>
                    </a:stretch>
                  </pic:blipFill>
                  <pic:spPr bwMode="auto">
                    <a:xfrm>
                      <a:off x="0" y="0"/>
                      <a:ext cx="2954655" cy="3200400"/>
                    </a:xfrm>
                    <a:prstGeom prst="rect">
                      <a:avLst/>
                    </a:prstGeom>
                    <a:noFill/>
                    <a:ln w="9525">
                      <a:noFill/>
                      <a:miter lim="800000"/>
                      <a:headEnd/>
                      <a:tailEnd/>
                    </a:ln>
                  </pic:spPr>
                </pic:pic>
              </a:graphicData>
            </a:graphic>
          </wp:inline>
        </w:drawing>
      </w:r>
    </w:p>
    <w:p w14:paraId="2D26E525" w14:textId="77777777" w:rsidR="00FC2403" w:rsidRDefault="00FC2403" w:rsidP="00FC2403"/>
    <w:p w14:paraId="48317EAE" w14:textId="1C1BE36A" w:rsidR="00FC2403" w:rsidRDefault="00FC2403" w:rsidP="00FC2403">
      <w:pPr>
        <w:spacing w:line="360" w:lineRule="auto"/>
        <w:jc w:val="both"/>
        <w:rPr>
          <w:rFonts w:eastAsia="Times New Roman"/>
          <w:sz w:val="22"/>
          <w:szCs w:val="32"/>
          <w:lang w:eastAsia="en-US"/>
        </w:rPr>
      </w:pPr>
      <w:r w:rsidRPr="00767927">
        <w:rPr>
          <w:rFonts w:eastAsia="Times New Roman"/>
          <w:b/>
          <w:sz w:val="22"/>
          <w:szCs w:val="32"/>
          <w:lang w:eastAsia="en-US"/>
        </w:rPr>
        <w:t xml:space="preserve">Figure </w:t>
      </w:r>
      <w:r>
        <w:rPr>
          <w:rFonts w:eastAsia="Times New Roman"/>
          <w:b/>
          <w:sz w:val="22"/>
          <w:szCs w:val="32"/>
          <w:lang w:eastAsia="en-US"/>
        </w:rPr>
        <w:t>2</w:t>
      </w:r>
      <w:r w:rsidRPr="00767927">
        <w:rPr>
          <w:rFonts w:eastAsia="Times New Roman"/>
          <w:sz w:val="22"/>
          <w:szCs w:val="32"/>
          <w:lang w:eastAsia="en-US"/>
        </w:rPr>
        <w:t xml:space="preserve">. </w:t>
      </w:r>
      <w:r>
        <w:rPr>
          <w:rFonts w:eastAsia="Times New Roman"/>
          <w:sz w:val="22"/>
          <w:szCs w:val="32"/>
          <w:lang w:eastAsia="en-US"/>
        </w:rPr>
        <w:t xml:space="preserve">Comparison of MP2, MM3, and MM3+ PESs for rotation of a single methyl group in </w:t>
      </w:r>
      <w:r w:rsidRPr="00767927">
        <w:rPr>
          <w:rFonts w:eastAsia="Times New Roman"/>
          <w:b/>
          <w:sz w:val="22"/>
          <w:szCs w:val="32"/>
          <w:lang w:eastAsia="en-US"/>
        </w:rPr>
        <w:t>1</w:t>
      </w:r>
      <w:r w:rsidRPr="00767927">
        <w:rPr>
          <w:rFonts w:eastAsia="Times New Roman"/>
          <w:sz w:val="22"/>
          <w:szCs w:val="32"/>
          <w:lang w:eastAsia="en-US"/>
        </w:rPr>
        <w:t xml:space="preserve"> </w:t>
      </w:r>
      <w:r>
        <w:rPr>
          <w:rFonts w:eastAsia="Times New Roman"/>
          <w:sz w:val="22"/>
          <w:szCs w:val="32"/>
          <w:lang w:eastAsia="en-US"/>
        </w:rPr>
        <w:t>(top) with the experimental distribution of O=P–C–H dihedral angles about P–Me bonds in crystal structures containing OPR</w:t>
      </w:r>
      <w:r w:rsidRPr="00767927">
        <w:rPr>
          <w:rFonts w:eastAsia="Times New Roman"/>
          <w:sz w:val="22"/>
          <w:szCs w:val="32"/>
          <w:vertAlign w:val="subscript"/>
          <w:lang w:eastAsia="en-US"/>
        </w:rPr>
        <w:t>2</w:t>
      </w:r>
      <w:r>
        <w:rPr>
          <w:rFonts w:eastAsia="Times New Roman"/>
          <w:sz w:val="22"/>
          <w:szCs w:val="32"/>
          <w:lang w:eastAsia="en-US"/>
        </w:rPr>
        <w:t>Me, where R is any alkyl group (bottom).</w:t>
      </w:r>
      <w:r w:rsidRPr="00767927">
        <w:rPr>
          <w:rFonts w:eastAsia="Times New Roman"/>
          <w:sz w:val="22"/>
          <w:szCs w:val="32"/>
          <w:lang w:eastAsia="en-US"/>
        </w:rPr>
        <w:t xml:space="preserve"> </w:t>
      </w:r>
      <w:r>
        <w:rPr>
          <w:rFonts w:eastAsia="Times New Roman"/>
          <w:sz w:val="22"/>
          <w:szCs w:val="32"/>
          <w:lang w:eastAsia="en-US"/>
        </w:rPr>
        <w:t>Geometries associated with l</w:t>
      </w:r>
      <w:r w:rsidRPr="00767927">
        <w:rPr>
          <w:rFonts w:eastAsia="Times New Roman"/>
          <w:sz w:val="22"/>
          <w:szCs w:val="32"/>
          <w:lang w:eastAsia="en-US"/>
        </w:rPr>
        <w:t>abel</w:t>
      </w:r>
      <w:r>
        <w:rPr>
          <w:rFonts w:eastAsia="Times New Roman"/>
          <w:sz w:val="22"/>
          <w:szCs w:val="32"/>
          <w:lang w:eastAsia="en-US"/>
        </w:rPr>
        <w:t>ed</w:t>
      </w:r>
      <w:r w:rsidRPr="00767927">
        <w:rPr>
          <w:rFonts w:eastAsia="Times New Roman"/>
          <w:sz w:val="22"/>
          <w:szCs w:val="32"/>
          <w:lang w:eastAsia="en-US"/>
        </w:rPr>
        <w:t xml:space="preserve"> </w:t>
      </w:r>
      <w:r w:rsidR="0071044E">
        <w:rPr>
          <w:rFonts w:eastAsia="Times New Roman"/>
          <w:sz w:val="22"/>
          <w:szCs w:val="32"/>
          <w:lang w:eastAsia="en-US"/>
        </w:rPr>
        <w:t>transition state</w:t>
      </w:r>
      <w:r>
        <w:rPr>
          <w:rFonts w:eastAsia="Times New Roman"/>
          <w:sz w:val="22"/>
          <w:szCs w:val="32"/>
          <w:lang w:eastAsia="en-US"/>
        </w:rPr>
        <w:t xml:space="preserve">, </w:t>
      </w:r>
      <w:r w:rsidRPr="00AC1220">
        <w:rPr>
          <w:rFonts w:eastAsia="Times New Roman"/>
          <w:b/>
          <w:sz w:val="22"/>
          <w:szCs w:val="32"/>
          <w:lang w:eastAsia="en-US"/>
        </w:rPr>
        <w:t>1a</w:t>
      </w:r>
      <w:r>
        <w:rPr>
          <w:rFonts w:eastAsia="Times New Roman"/>
          <w:sz w:val="22"/>
          <w:szCs w:val="32"/>
          <w:lang w:eastAsia="en-US"/>
        </w:rPr>
        <w:t xml:space="preserve">, and minimum, </w:t>
      </w:r>
      <w:r w:rsidRPr="00AC1220">
        <w:rPr>
          <w:rFonts w:eastAsia="Times New Roman"/>
          <w:b/>
          <w:sz w:val="22"/>
          <w:szCs w:val="32"/>
          <w:lang w:eastAsia="en-US"/>
        </w:rPr>
        <w:t>1b</w:t>
      </w:r>
      <w:r>
        <w:rPr>
          <w:rFonts w:eastAsia="Times New Roman"/>
          <w:sz w:val="22"/>
          <w:szCs w:val="32"/>
          <w:lang w:eastAsia="en-US"/>
        </w:rPr>
        <w:t>,</w:t>
      </w:r>
      <w:r w:rsidRPr="00767927">
        <w:rPr>
          <w:rFonts w:eastAsia="Times New Roman"/>
          <w:sz w:val="22"/>
          <w:szCs w:val="32"/>
          <w:lang w:eastAsia="en-US"/>
        </w:rPr>
        <w:t xml:space="preserve"> are </w:t>
      </w:r>
      <w:r>
        <w:rPr>
          <w:rFonts w:eastAsia="Times New Roman"/>
          <w:sz w:val="22"/>
          <w:szCs w:val="32"/>
          <w:lang w:eastAsia="en-US"/>
        </w:rPr>
        <w:t>shown in Figure 1</w:t>
      </w:r>
      <w:r w:rsidRPr="00767927">
        <w:rPr>
          <w:rFonts w:eastAsia="Times New Roman"/>
          <w:sz w:val="22"/>
          <w:szCs w:val="32"/>
          <w:lang w:eastAsia="en-US"/>
        </w:rPr>
        <w:t xml:space="preserve">. </w:t>
      </w:r>
    </w:p>
    <w:p w14:paraId="2DD5A291" w14:textId="77777777" w:rsidR="00FC2403" w:rsidRPr="00767927" w:rsidRDefault="00FC2403" w:rsidP="00FC2403">
      <w:pPr>
        <w:spacing w:line="360" w:lineRule="auto"/>
        <w:jc w:val="both"/>
        <w:rPr>
          <w:rFonts w:eastAsia="Times New Roman"/>
          <w:sz w:val="22"/>
          <w:szCs w:val="32"/>
          <w:lang w:eastAsia="en-US"/>
        </w:rPr>
      </w:pPr>
    </w:p>
    <w:p w14:paraId="77CA67D8" w14:textId="77777777" w:rsidR="00FC2403" w:rsidRDefault="00FC2403" w:rsidP="00FC2403">
      <w:r>
        <w:rPr>
          <w:noProof/>
          <w:lang w:eastAsia="en-US"/>
        </w:rPr>
        <w:drawing>
          <wp:inline distT="0" distB="0" distL="0" distR="0" wp14:anchorId="285DB810" wp14:editId="2E6AF423">
            <wp:extent cx="2971800" cy="3217545"/>
            <wp:effectExtent l="25400" t="0" r="0" b="0"/>
            <wp:docPr id="4" name="Picture 1" descr=":Et_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_PES.tif"/>
                    <pic:cNvPicPr>
                      <a:picLocks noChangeAspect="1" noChangeArrowheads="1"/>
                    </pic:cNvPicPr>
                  </pic:nvPicPr>
                  <pic:blipFill>
                    <a:blip r:embed="rId11"/>
                    <a:srcRect/>
                    <a:stretch>
                      <a:fillRect/>
                    </a:stretch>
                  </pic:blipFill>
                  <pic:spPr bwMode="auto">
                    <a:xfrm>
                      <a:off x="0" y="0"/>
                      <a:ext cx="2971800" cy="3217545"/>
                    </a:xfrm>
                    <a:prstGeom prst="rect">
                      <a:avLst/>
                    </a:prstGeom>
                    <a:noFill/>
                    <a:ln w="9525">
                      <a:noFill/>
                      <a:miter lim="800000"/>
                      <a:headEnd/>
                      <a:tailEnd/>
                    </a:ln>
                  </pic:spPr>
                </pic:pic>
              </a:graphicData>
            </a:graphic>
          </wp:inline>
        </w:drawing>
      </w:r>
    </w:p>
    <w:p w14:paraId="2AFEBB23" w14:textId="77777777" w:rsidR="00FC2403" w:rsidRDefault="00FC2403" w:rsidP="00FC2403">
      <w:pPr>
        <w:spacing w:line="360" w:lineRule="auto"/>
        <w:jc w:val="both"/>
        <w:rPr>
          <w:rFonts w:eastAsia="Times New Roman"/>
          <w:b/>
          <w:sz w:val="22"/>
          <w:szCs w:val="32"/>
          <w:lang w:eastAsia="en-US"/>
        </w:rPr>
      </w:pPr>
    </w:p>
    <w:p w14:paraId="095DF653" w14:textId="3AD83292" w:rsidR="007101DC" w:rsidRDefault="00FC2403" w:rsidP="00FC2403">
      <w:pPr>
        <w:spacing w:line="360" w:lineRule="auto"/>
        <w:jc w:val="both"/>
        <w:rPr>
          <w:rFonts w:eastAsia="Times New Roman"/>
          <w:sz w:val="22"/>
          <w:szCs w:val="32"/>
          <w:lang w:eastAsia="en-US"/>
        </w:rPr>
      </w:pPr>
      <w:r w:rsidRPr="00767927">
        <w:rPr>
          <w:rFonts w:eastAsia="Times New Roman"/>
          <w:b/>
          <w:sz w:val="22"/>
          <w:szCs w:val="32"/>
          <w:lang w:eastAsia="en-US"/>
        </w:rPr>
        <w:t xml:space="preserve">Figure </w:t>
      </w:r>
      <w:r>
        <w:rPr>
          <w:rFonts w:eastAsia="Times New Roman"/>
          <w:b/>
          <w:sz w:val="22"/>
          <w:szCs w:val="32"/>
          <w:lang w:eastAsia="en-US"/>
        </w:rPr>
        <w:t>3</w:t>
      </w:r>
      <w:r w:rsidRPr="00767927">
        <w:rPr>
          <w:rFonts w:eastAsia="Times New Roman"/>
          <w:sz w:val="22"/>
          <w:szCs w:val="32"/>
          <w:lang w:eastAsia="en-US"/>
        </w:rPr>
        <w:t xml:space="preserve">. </w:t>
      </w:r>
      <w:r>
        <w:rPr>
          <w:rFonts w:eastAsia="Times New Roman"/>
          <w:sz w:val="22"/>
          <w:szCs w:val="32"/>
          <w:lang w:eastAsia="en-US"/>
        </w:rPr>
        <w:t xml:space="preserve">Comparison of MP2, MM3, and MM3+ PESs for ethyl group rotation in </w:t>
      </w:r>
      <w:r>
        <w:rPr>
          <w:rFonts w:eastAsia="Times New Roman"/>
          <w:b/>
          <w:sz w:val="22"/>
          <w:szCs w:val="32"/>
          <w:lang w:eastAsia="en-US"/>
        </w:rPr>
        <w:t>2</w:t>
      </w:r>
      <w:r w:rsidRPr="00767927">
        <w:rPr>
          <w:rFonts w:eastAsia="Times New Roman"/>
          <w:sz w:val="22"/>
          <w:szCs w:val="32"/>
          <w:lang w:eastAsia="en-US"/>
        </w:rPr>
        <w:t xml:space="preserve"> </w:t>
      </w:r>
      <w:r>
        <w:rPr>
          <w:rFonts w:eastAsia="Times New Roman"/>
          <w:sz w:val="22"/>
          <w:szCs w:val="32"/>
          <w:lang w:eastAsia="en-US"/>
        </w:rPr>
        <w:t>(top) with the experimental distribution of O=P–C–C dihedral angles about P–CH</w:t>
      </w:r>
      <w:r w:rsidRPr="00D44401">
        <w:rPr>
          <w:rFonts w:eastAsia="Times New Roman"/>
          <w:sz w:val="22"/>
          <w:szCs w:val="32"/>
          <w:vertAlign w:val="subscript"/>
          <w:lang w:eastAsia="en-US"/>
        </w:rPr>
        <w:t>2</w:t>
      </w:r>
      <w:r>
        <w:rPr>
          <w:rFonts w:eastAsia="Times New Roman"/>
          <w:sz w:val="22"/>
          <w:szCs w:val="32"/>
          <w:lang w:eastAsia="en-US"/>
        </w:rPr>
        <w:t>R’ bonds in crystal structures containing OPR</w:t>
      </w:r>
      <w:r w:rsidRPr="00767927">
        <w:rPr>
          <w:rFonts w:eastAsia="Times New Roman"/>
          <w:sz w:val="22"/>
          <w:szCs w:val="32"/>
          <w:vertAlign w:val="subscript"/>
          <w:lang w:eastAsia="en-US"/>
        </w:rPr>
        <w:t>2</w:t>
      </w:r>
      <w:r>
        <w:rPr>
          <w:rFonts w:eastAsia="Times New Roman"/>
          <w:sz w:val="22"/>
          <w:szCs w:val="32"/>
          <w:lang w:eastAsia="en-US"/>
        </w:rPr>
        <w:t>(CH</w:t>
      </w:r>
      <w:r w:rsidRPr="00D44401">
        <w:rPr>
          <w:rFonts w:eastAsia="Times New Roman"/>
          <w:sz w:val="22"/>
          <w:szCs w:val="32"/>
          <w:vertAlign w:val="subscript"/>
          <w:lang w:eastAsia="en-US"/>
        </w:rPr>
        <w:t>2</w:t>
      </w:r>
      <w:r>
        <w:rPr>
          <w:rFonts w:eastAsia="Times New Roman"/>
          <w:sz w:val="22"/>
          <w:szCs w:val="32"/>
          <w:lang w:eastAsia="en-US"/>
        </w:rPr>
        <w:t>R’), where R i</w:t>
      </w:r>
      <w:r w:rsidR="007101DC">
        <w:rPr>
          <w:rFonts w:eastAsia="Times New Roman"/>
          <w:sz w:val="22"/>
          <w:szCs w:val="32"/>
          <w:lang w:eastAsia="en-US"/>
        </w:rPr>
        <w:t xml:space="preserve">s any alkyl group and R’ is any group attached by a carbon atom </w:t>
      </w:r>
      <w:r>
        <w:rPr>
          <w:rFonts w:eastAsia="Times New Roman"/>
          <w:sz w:val="22"/>
          <w:szCs w:val="32"/>
          <w:lang w:eastAsia="en-US"/>
        </w:rPr>
        <w:t>(bottom).</w:t>
      </w:r>
      <w:r w:rsidRPr="00767927">
        <w:rPr>
          <w:rFonts w:eastAsia="Times New Roman"/>
          <w:sz w:val="22"/>
          <w:szCs w:val="32"/>
          <w:lang w:eastAsia="en-US"/>
        </w:rPr>
        <w:t xml:space="preserve"> </w:t>
      </w:r>
      <w:r>
        <w:rPr>
          <w:rFonts w:eastAsia="Times New Roman"/>
          <w:sz w:val="22"/>
          <w:szCs w:val="32"/>
          <w:lang w:eastAsia="en-US"/>
        </w:rPr>
        <w:t xml:space="preserve"> Geometries associated with l</w:t>
      </w:r>
      <w:r w:rsidRPr="00767927">
        <w:rPr>
          <w:rFonts w:eastAsia="Times New Roman"/>
          <w:sz w:val="22"/>
          <w:szCs w:val="32"/>
          <w:lang w:eastAsia="en-US"/>
        </w:rPr>
        <w:t>abel</w:t>
      </w:r>
      <w:r>
        <w:rPr>
          <w:rFonts w:eastAsia="Times New Roman"/>
          <w:sz w:val="22"/>
          <w:szCs w:val="32"/>
          <w:lang w:eastAsia="en-US"/>
        </w:rPr>
        <w:t>ed</w:t>
      </w:r>
      <w:r w:rsidRPr="00767927">
        <w:rPr>
          <w:rFonts w:eastAsia="Times New Roman"/>
          <w:sz w:val="22"/>
          <w:szCs w:val="32"/>
          <w:lang w:eastAsia="en-US"/>
        </w:rPr>
        <w:t xml:space="preserve"> </w:t>
      </w:r>
      <w:r w:rsidR="0071044E">
        <w:rPr>
          <w:rFonts w:eastAsia="Times New Roman"/>
          <w:sz w:val="22"/>
          <w:szCs w:val="32"/>
          <w:lang w:eastAsia="en-US"/>
        </w:rPr>
        <w:t>transition states</w:t>
      </w:r>
      <w:r>
        <w:rPr>
          <w:rFonts w:eastAsia="Times New Roman"/>
          <w:sz w:val="22"/>
          <w:szCs w:val="32"/>
          <w:lang w:eastAsia="en-US"/>
        </w:rPr>
        <w:t xml:space="preserve">, </w:t>
      </w:r>
      <w:r>
        <w:rPr>
          <w:rFonts w:eastAsia="Times New Roman"/>
          <w:b/>
          <w:sz w:val="22"/>
          <w:szCs w:val="32"/>
          <w:lang w:eastAsia="en-US"/>
        </w:rPr>
        <w:t>2a</w:t>
      </w:r>
      <w:r>
        <w:rPr>
          <w:rFonts w:eastAsia="Times New Roman"/>
          <w:sz w:val="22"/>
          <w:szCs w:val="32"/>
          <w:lang w:eastAsia="en-US"/>
        </w:rPr>
        <w:t xml:space="preserve"> and </w:t>
      </w:r>
      <w:r w:rsidRPr="00D44401">
        <w:rPr>
          <w:rFonts w:eastAsia="Times New Roman"/>
          <w:b/>
          <w:sz w:val="22"/>
          <w:szCs w:val="32"/>
          <w:lang w:eastAsia="en-US"/>
        </w:rPr>
        <w:t>2c</w:t>
      </w:r>
      <w:r>
        <w:rPr>
          <w:rFonts w:eastAsia="Times New Roman"/>
          <w:sz w:val="22"/>
          <w:szCs w:val="32"/>
          <w:lang w:eastAsia="en-US"/>
        </w:rPr>
        <w:t>,</w:t>
      </w:r>
      <w:r w:rsidRPr="00767927">
        <w:rPr>
          <w:rFonts w:eastAsia="Times New Roman"/>
          <w:sz w:val="22"/>
          <w:szCs w:val="32"/>
          <w:lang w:eastAsia="en-US"/>
        </w:rPr>
        <w:t xml:space="preserve"> </w:t>
      </w:r>
      <w:r>
        <w:rPr>
          <w:rFonts w:eastAsia="Times New Roman"/>
          <w:sz w:val="22"/>
          <w:szCs w:val="32"/>
          <w:lang w:eastAsia="en-US"/>
        </w:rPr>
        <w:t xml:space="preserve">and minima, </w:t>
      </w:r>
      <w:r>
        <w:rPr>
          <w:rFonts w:eastAsia="Times New Roman"/>
          <w:b/>
          <w:sz w:val="22"/>
          <w:szCs w:val="32"/>
          <w:lang w:eastAsia="en-US"/>
        </w:rPr>
        <w:t>2b</w:t>
      </w:r>
      <w:r>
        <w:rPr>
          <w:rFonts w:eastAsia="Times New Roman"/>
          <w:sz w:val="22"/>
          <w:szCs w:val="32"/>
          <w:lang w:eastAsia="en-US"/>
        </w:rPr>
        <w:t xml:space="preserve"> and </w:t>
      </w:r>
      <w:r w:rsidRPr="00D44401">
        <w:rPr>
          <w:rFonts w:eastAsia="Times New Roman"/>
          <w:b/>
          <w:sz w:val="22"/>
          <w:szCs w:val="32"/>
          <w:lang w:eastAsia="en-US"/>
        </w:rPr>
        <w:t>2d</w:t>
      </w:r>
      <w:r>
        <w:rPr>
          <w:rFonts w:eastAsia="Times New Roman"/>
          <w:sz w:val="22"/>
          <w:szCs w:val="32"/>
          <w:lang w:eastAsia="en-US"/>
        </w:rPr>
        <w:t xml:space="preserve">, </w:t>
      </w:r>
      <w:r w:rsidRPr="00767927">
        <w:rPr>
          <w:rFonts w:eastAsia="Times New Roman"/>
          <w:sz w:val="22"/>
          <w:szCs w:val="32"/>
          <w:lang w:eastAsia="en-US"/>
        </w:rPr>
        <w:t xml:space="preserve">are </w:t>
      </w:r>
      <w:r>
        <w:rPr>
          <w:rFonts w:eastAsia="Times New Roman"/>
          <w:sz w:val="22"/>
          <w:szCs w:val="32"/>
          <w:lang w:eastAsia="en-US"/>
        </w:rPr>
        <w:t>shown in Figure 1</w:t>
      </w:r>
      <w:r w:rsidRPr="00767927">
        <w:rPr>
          <w:rFonts w:eastAsia="Times New Roman"/>
          <w:sz w:val="22"/>
          <w:szCs w:val="32"/>
          <w:lang w:eastAsia="en-US"/>
        </w:rPr>
        <w:t xml:space="preserve">. </w:t>
      </w:r>
    </w:p>
    <w:p w14:paraId="74BF8200" w14:textId="77777777" w:rsidR="005F4D79" w:rsidRDefault="005F4D79" w:rsidP="00FC2403">
      <w:pPr>
        <w:spacing w:line="360" w:lineRule="auto"/>
        <w:jc w:val="both"/>
        <w:rPr>
          <w:rFonts w:eastAsia="Times New Roman"/>
          <w:sz w:val="22"/>
          <w:szCs w:val="32"/>
          <w:lang w:eastAsia="en-US"/>
        </w:rPr>
      </w:pPr>
    </w:p>
    <w:p w14:paraId="71EB2E83" w14:textId="77777777" w:rsidR="00FC2403" w:rsidRPr="00767927" w:rsidRDefault="00FC2403" w:rsidP="00FC2403">
      <w:pPr>
        <w:spacing w:line="360" w:lineRule="auto"/>
        <w:jc w:val="both"/>
        <w:rPr>
          <w:rFonts w:eastAsia="Times New Roman"/>
          <w:sz w:val="22"/>
          <w:szCs w:val="32"/>
          <w:lang w:eastAsia="en-US"/>
        </w:rPr>
      </w:pPr>
    </w:p>
    <w:p w14:paraId="666442CF" w14:textId="77777777" w:rsidR="007101DC" w:rsidRDefault="007101DC" w:rsidP="007101DC">
      <w:r>
        <w:rPr>
          <w:noProof/>
          <w:lang w:eastAsia="en-US"/>
        </w:rPr>
        <w:drawing>
          <wp:inline distT="0" distB="0" distL="0" distR="0" wp14:anchorId="5824B0A4" wp14:editId="129959D3">
            <wp:extent cx="2971800" cy="3208655"/>
            <wp:effectExtent l="25400" t="0" r="0" b="0"/>
            <wp:docPr id="5" name="Picture 1" descr=":iPr_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_PES.tif"/>
                    <pic:cNvPicPr>
                      <a:picLocks noChangeAspect="1" noChangeArrowheads="1"/>
                    </pic:cNvPicPr>
                  </pic:nvPicPr>
                  <pic:blipFill>
                    <a:blip r:embed="rId12"/>
                    <a:srcRect/>
                    <a:stretch>
                      <a:fillRect/>
                    </a:stretch>
                  </pic:blipFill>
                  <pic:spPr bwMode="auto">
                    <a:xfrm>
                      <a:off x="0" y="0"/>
                      <a:ext cx="2971800" cy="3208655"/>
                    </a:xfrm>
                    <a:prstGeom prst="rect">
                      <a:avLst/>
                    </a:prstGeom>
                    <a:noFill/>
                    <a:ln w="9525">
                      <a:noFill/>
                      <a:miter lim="800000"/>
                      <a:headEnd/>
                      <a:tailEnd/>
                    </a:ln>
                  </pic:spPr>
                </pic:pic>
              </a:graphicData>
            </a:graphic>
          </wp:inline>
        </w:drawing>
      </w:r>
    </w:p>
    <w:p w14:paraId="2F63FCB5" w14:textId="77777777" w:rsidR="007101DC" w:rsidRDefault="007101DC" w:rsidP="007101DC"/>
    <w:p w14:paraId="29E268BF" w14:textId="7C3618C5" w:rsidR="007101DC" w:rsidRDefault="007101DC" w:rsidP="007101DC">
      <w:pPr>
        <w:spacing w:line="360" w:lineRule="auto"/>
        <w:jc w:val="both"/>
        <w:rPr>
          <w:rFonts w:eastAsia="Times New Roman"/>
          <w:sz w:val="22"/>
          <w:szCs w:val="32"/>
          <w:lang w:eastAsia="en-US"/>
        </w:rPr>
      </w:pPr>
      <w:r w:rsidRPr="00767927">
        <w:rPr>
          <w:rFonts w:eastAsia="Times New Roman"/>
          <w:b/>
          <w:sz w:val="22"/>
          <w:szCs w:val="32"/>
          <w:lang w:eastAsia="en-US"/>
        </w:rPr>
        <w:t xml:space="preserve">Figure </w:t>
      </w:r>
      <w:r>
        <w:rPr>
          <w:rFonts w:eastAsia="Times New Roman"/>
          <w:b/>
          <w:sz w:val="22"/>
          <w:szCs w:val="32"/>
          <w:lang w:eastAsia="en-US"/>
        </w:rPr>
        <w:t>4</w:t>
      </w:r>
      <w:r w:rsidRPr="00767927">
        <w:rPr>
          <w:rFonts w:eastAsia="Times New Roman"/>
          <w:sz w:val="22"/>
          <w:szCs w:val="32"/>
          <w:lang w:eastAsia="en-US"/>
        </w:rPr>
        <w:t xml:space="preserve">. </w:t>
      </w:r>
      <w:r>
        <w:rPr>
          <w:rFonts w:eastAsia="Times New Roman"/>
          <w:sz w:val="22"/>
          <w:szCs w:val="32"/>
          <w:lang w:eastAsia="en-US"/>
        </w:rPr>
        <w:t xml:space="preserve">Comparison of MP2, MM3, and MM3+ PESs for </w:t>
      </w:r>
      <w:r w:rsidRPr="005A3DD9">
        <w:rPr>
          <w:rFonts w:eastAsia="Times New Roman"/>
          <w:i/>
          <w:sz w:val="22"/>
          <w:szCs w:val="32"/>
          <w:lang w:eastAsia="en-US"/>
        </w:rPr>
        <w:t>i</w:t>
      </w:r>
      <w:r w:rsidR="006835B0">
        <w:rPr>
          <w:rFonts w:eastAsia="Times New Roman"/>
          <w:sz w:val="22"/>
          <w:szCs w:val="32"/>
          <w:lang w:eastAsia="en-US"/>
        </w:rPr>
        <w:t>-</w:t>
      </w:r>
      <w:r>
        <w:rPr>
          <w:rFonts w:eastAsia="Times New Roman"/>
          <w:sz w:val="22"/>
          <w:szCs w:val="32"/>
          <w:lang w:eastAsia="en-US"/>
        </w:rPr>
        <w:t xml:space="preserve">propyl group rotation in </w:t>
      </w:r>
      <w:r>
        <w:rPr>
          <w:rFonts w:eastAsia="Times New Roman"/>
          <w:b/>
          <w:sz w:val="22"/>
          <w:szCs w:val="32"/>
          <w:lang w:eastAsia="en-US"/>
        </w:rPr>
        <w:t>3</w:t>
      </w:r>
      <w:r w:rsidRPr="00767927">
        <w:rPr>
          <w:rFonts w:eastAsia="Times New Roman"/>
          <w:sz w:val="22"/>
          <w:szCs w:val="32"/>
          <w:lang w:eastAsia="en-US"/>
        </w:rPr>
        <w:t xml:space="preserve"> </w:t>
      </w:r>
      <w:r>
        <w:rPr>
          <w:rFonts w:eastAsia="Times New Roman"/>
          <w:sz w:val="22"/>
          <w:szCs w:val="32"/>
          <w:lang w:eastAsia="en-US"/>
        </w:rPr>
        <w:t>(top) with the experimental distribution of O=P–C–H dihedral angles about P–CHR’R’’ bonds in crystal structures containing OPR</w:t>
      </w:r>
      <w:r w:rsidRPr="00767927">
        <w:rPr>
          <w:rFonts w:eastAsia="Times New Roman"/>
          <w:sz w:val="22"/>
          <w:szCs w:val="32"/>
          <w:vertAlign w:val="subscript"/>
          <w:lang w:eastAsia="en-US"/>
        </w:rPr>
        <w:t>2</w:t>
      </w:r>
      <w:r>
        <w:rPr>
          <w:rFonts w:eastAsia="Times New Roman"/>
          <w:sz w:val="22"/>
          <w:szCs w:val="32"/>
          <w:lang w:eastAsia="en-US"/>
        </w:rPr>
        <w:t>(CHR’R’’), where R is any alkyl group and R’ and R’’ are any group attached by a carbon atom (bottom).</w:t>
      </w:r>
      <w:r w:rsidRPr="00767927">
        <w:rPr>
          <w:rFonts w:eastAsia="Times New Roman"/>
          <w:sz w:val="22"/>
          <w:szCs w:val="32"/>
          <w:lang w:eastAsia="en-US"/>
        </w:rPr>
        <w:t xml:space="preserve"> </w:t>
      </w:r>
      <w:r>
        <w:rPr>
          <w:rFonts w:eastAsia="Times New Roman"/>
          <w:sz w:val="22"/>
          <w:szCs w:val="32"/>
          <w:lang w:eastAsia="en-US"/>
        </w:rPr>
        <w:t xml:space="preserve"> Geometries associated with l</w:t>
      </w:r>
      <w:r w:rsidRPr="00767927">
        <w:rPr>
          <w:rFonts w:eastAsia="Times New Roman"/>
          <w:sz w:val="22"/>
          <w:szCs w:val="32"/>
          <w:lang w:eastAsia="en-US"/>
        </w:rPr>
        <w:t>abel</w:t>
      </w:r>
      <w:r>
        <w:rPr>
          <w:rFonts w:eastAsia="Times New Roman"/>
          <w:sz w:val="22"/>
          <w:szCs w:val="32"/>
          <w:lang w:eastAsia="en-US"/>
        </w:rPr>
        <w:t xml:space="preserve">ed </w:t>
      </w:r>
      <w:r w:rsidR="0071044E">
        <w:rPr>
          <w:rFonts w:eastAsia="Times New Roman"/>
          <w:sz w:val="22"/>
          <w:szCs w:val="32"/>
          <w:lang w:eastAsia="en-US"/>
        </w:rPr>
        <w:t>transition states</w:t>
      </w:r>
      <w:r>
        <w:rPr>
          <w:rFonts w:eastAsia="Times New Roman"/>
          <w:sz w:val="22"/>
          <w:szCs w:val="32"/>
          <w:lang w:eastAsia="en-US"/>
        </w:rPr>
        <w:t xml:space="preserve">, </w:t>
      </w:r>
      <w:r>
        <w:rPr>
          <w:rFonts w:eastAsia="Times New Roman"/>
          <w:b/>
          <w:sz w:val="22"/>
          <w:szCs w:val="32"/>
          <w:lang w:eastAsia="en-US"/>
        </w:rPr>
        <w:t>3a</w:t>
      </w:r>
      <w:r>
        <w:rPr>
          <w:rFonts w:eastAsia="Times New Roman"/>
          <w:sz w:val="22"/>
          <w:szCs w:val="32"/>
          <w:lang w:eastAsia="en-US"/>
        </w:rPr>
        <w:t xml:space="preserve"> and </w:t>
      </w:r>
      <w:r>
        <w:rPr>
          <w:rFonts w:eastAsia="Times New Roman"/>
          <w:b/>
          <w:sz w:val="22"/>
          <w:szCs w:val="32"/>
          <w:lang w:eastAsia="en-US"/>
        </w:rPr>
        <w:t>3</w:t>
      </w:r>
      <w:r w:rsidRPr="00D44401">
        <w:rPr>
          <w:rFonts w:eastAsia="Times New Roman"/>
          <w:b/>
          <w:sz w:val="22"/>
          <w:szCs w:val="32"/>
          <w:lang w:eastAsia="en-US"/>
        </w:rPr>
        <w:t>c</w:t>
      </w:r>
      <w:r>
        <w:rPr>
          <w:rFonts w:eastAsia="Times New Roman"/>
          <w:sz w:val="22"/>
          <w:szCs w:val="32"/>
          <w:lang w:eastAsia="en-US"/>
        </w:rPr>
        <w:t>,</w:t>
      </w:r>
      <w:r w:rsidRPr="00767927">
        <w:rPr>
          <w:rFonts w:eastAsia="Times New Roman"/>
          <w:sz w:val="22"/>
          <w:szCs w:val="32"/>
          <w:lang w:eastAsia="en-US"/>
        </w:rPr>
        <w:t xml:space="preserve"> </w:t>
      </w:r>
      <w:r>
        <w:rPr>
          <w:rFonts w:eastAsia="Times New Roman"/>
          <w:sz w:val="22"/>
          <w:szCs w:val="32"/>
          <w:lang w:eastAsia="en-US"/>
        </w:rPr>
        <w:t xml:space="preserve">and minima, </w:t>
      </w:r>
      <w:r>
        <w:rPr>
          <w:rFonts w:eastAsia="Times New Roman"/>
          <w:b/>
          <w:sz w:val="22"/>
          <w:szCs w:val="32"/>
          <w:lang w:eastAsia="en-US"/>
        </w:rPr>
        <w:t>3b</w:t>
      </w:r>
      <w:r>
        <w:rPr>
          <w:rFonts w:eastAsia="Times New Roman"/>
          <w:sz w:val="22"/>
          <w:szCs w:val="32"/>
          <w:lang w:eastAsia="en-US"/>
        </w:rPr>
        <w:t xml:space="preserve"> and </w:t>
      </w:r>
      <w:r>
        <w:rPr>
          <w:rFonts w:eastAsia="Times New Roman"/>
          <w:b/>
          <w:sz w:val="22"/>
          <w:szCs w:val="32"/>
          <w:lang w:eastAsia="en-US"/>
        </w:rPr>
        <w:t>3</w:t>
      </w:r>
      <w:r w:rsidRPr="00D44401">
        <w:rPr>
          <w:rFonts w:eastAsia="Times New Roman"/>
          <w:b/>
          <w:sz w:val="22"/>
          <w:szCs w:val="32"/>
          <w:lang w:eastAsia="en-US"/>
        </w:rPr>
        <w:t>d</w:t>
      </w:r>
      <w:r>
        <w:rPr>
          <w:rFonts w:eastAsia="Times New Roman"/>
          <w:sz w:val="22"/>
          <w:szCs w:val="32"/>
          <w:lang w:eastAsia="en-US"/>
        </w:rPr>
        <w:t xml:space="preserve">, </w:t>
      </w:r>
      <w:r w:rsidRPr="00767927">
        <w:rPr>
          <w:rFonts w:eastAsia="Times New Roman"/>
          <w:sz w:val="22"/>
          <w:szCs w:val="32"/>
          <w:lang w:eastAsia="en-US"/>
        </w:rPr>
        <w:t xml:space="preserve">are </w:t>
      </w:r>
      <w:r>
        <w:rPr>
          <w:rFonts w:eastAsia="Times New Roman"/>
          <w:sz w:val="22"/>
          <w:szCs w:val="32"/>
          <w:lang w:eastAsia="en-US"/>
        </w:rPr>
        <w:t>shown in Figure 1</w:t>
      </w:r>
      <w:r w:rsidRPr="00767927">
        <w:rPr>
          <w:rFonts w:eastAsia="Times New Roman"/>
          <w:sz w:val="22"/>
          <w:szCs w:val="32"/>
          <w:lang w:eastAsia="en-US"/>
        </w:rPr>
        <w:t xml:space="preserve">. </w:t>
      </w:r>
    </w:p>
    <w:p w14:paraId="6DD93BAE" w14:textId="77777777" w:rsidR="005F4D79" w:rsidRDefault="005F4D79" w:rsidP="007101DC">
      <w:pPr>
        <w:spacing w:line="360" w:lineRule="auto"/>
        <w:jc w:val="both"/>
        <w:rPr>
          <w:rFonts w:eastAsia="Times New Roman"/>
          <w:sz w:val="22"/>
          <w:szCs w:val="32"/>
          <w:lang w:eastAsia="en-US"/>
        </w:rPr>
      </w:pPr>
    </w:p>
    <w:p w14:paraId="41D36950" w14:textId="77777777" w:rsidR="007101DC" w:rsidRDefault="007101DC" w:rsidP="007101DC">
      <w:pPr>
        <w:spacing w:line="360" w:lineRule="auto"/>
        <w:jc w:val="both"/>
        <w:rPr>
          <w:rFonts w:eastAsia="Times New Roman"/>
          <w:sz w:val="22"/>
          <w:szCs w:val="32"/>
          <w:lang w:eastAsia="en-US"/>
        </w:rPr>
      </w:pPr>
    </w:p>
    <w:p w14:paraId="667BF980" w14:textId="77777777" w:rsidR="007101DC" w:rsidRDefault="007101DC" w:rsidP="007101DC">
      <w:r>
        <w:rPr>
          <w:noProof/>
          <w:lang w:eastAsia="en-US"/>
        </w:rPr>
        <w:drawing>
          <wp:inline distT="0" distB="0" distL="0" distR="0" wp14:anchorId="2017A9C1" wp14:editId="46D80A22">
            <wp:extent cx="2954655" cy="3225800"/>
            <wp:effectExtent l="25400" t="0" r="0" b="0"/>
            <wp:docPr id="6" name="Picture 1" descr=":tBu_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u_PES.tif"/>
                    <pic:cNvPicPr>
                      <a:picLocks noChangeAspect="1" noChangeArrowheads="1"/>
                    </pic:cNvPicPr>
                  </pic:nvPicPr>
                  <pic:blipFill>
                    <a:blip r:embed="rId13"/>
                    <a:srcRect/>
                    <a:stretch>
                      <a:fillRect/>
                    </a:stretch>
                  </pic:blipFill>
                  <pic:spPr bwMode="auto">
                    <a:xfrm>
                      <a:off x="0" y="0"/>
                      <a:ext cx="2954655" cy="3225800"/>
                    </a:xfrm>
                    <a:prstGeom prst="rect">
                      <a:avLst/>
                    </a:prstGeom>
                    <a:noFill/>
                    <a:ln w="9525">
                      <a:noFill/>
                      <a:miter lim="800000"/>
                      <a:headEnd/>
                      <a:tailEnd/>
                    </a:ln>
                  </pic:spPr>
                </pic:pic>
              </a:graphicData>
            </a:graphic>
          </wp:inline>
        </w:drawing>
      </w:r>
    </w:p>
    <w:p w14:paraId="3D1FA2BB" w14:textId="77777777" w:rsidR="007101DC" w:rsidRDefault="007101DC" w:rsidP="007101DC"/>
    <w:p w14:paraId="01B2A3BF" w14:textId="2993C8D5" w:rsidR="007101DC" w:rsidRPr="00767927" w:rsidRDefault="007101DC" w:rsidP="007101DC">
      <w:pPr>
        <w:spacing w:line="360" w:lineRule="auto"/>
        <w:jc w:val="both"/>
        <w:rPr>
          <w:rFonts w:eastAsia="Times New Roman"/>
          <w:sz w:val="22"/>
          <w:szCs w:val="32"/>
          <w:lang w:eastAsia="en-US"/>
        </w:rPr>
      </w:pPr>
      <w:r w:rsidRPr="008752CD">
        <w:rPr>
          <w:rFonts w:eastAsia="Times New Roman"/>
          <w:b/>
          <w:sz w:val="22"/>
          <w:szCs w:val="32"/>
          <w:lang w:eastAsia="en-US"/>
        </w:rPr>
        <w:t xml:space="preserve">Figure </w:t>
      </w:r>
      <w:r>
        <w:rPr>
          <w:rFonts w:eastAsia="Times New Roman"/>
          <w:b/>
          <w:sz w:val="22"/>
          <w:szCs w:val="32"/>
          <w:lang w:eastAsia="en-US"/>
        </w:rPr>
        <w:t>5</w:t>
      </w:r>
      <w:r>
        <w:rPr>
          <w:rFonts w:eastAsia="Times New Roman"/>
          <w:sz w:val="22"/>
          <w:szCs w:val="32"/>
          <w:lang w:eastAsia="en-US"/>
        </w:rPr>
        <w:t xml:space="preserve">.  Comparison of MP2, MM3, and MM3+ PESs for </w:t>
      </w:r>
      <w:r w:rsidRPr="005A3DD9">
        <w:rPr>
          <w:rFonts w:eastAsia="Times New Roman"/>
          <w:i/>
          <w:sz w:val="22"/>
          <w:szCs w:val="32"/>
          <w:lang w:eastAsia="en-US"/>
        </w:rPr>
        <w:t>t</w:t>
      </w:r>
      <w:r>
        <w:rPr>
          <w:rFonts w:eastAsia="Times New Roman"/>
          <w:sz w:val="22"/>
          <w:szCs w:val="32"/>
          <w:lang w:eastAsia="en-US"/>
        </w:rPr>
        <w:t xml:space="preserve">-butyl group rotation in </w:t>
      </w:r>
      <w:r>
        <w:rPr>
          <w:rFonts w:eastAsia="Times New Roman"/>
          <w:b/>
          <w:sz w:val="22"/>
          <w:szCs w:val="32"/>
          <w:lang w:eastAsia="en-US"/>
        </w:rPr>
        <w:t>4</w:t>
      </w:r>
      <w:r w:rsidRPr="00767927">
        <w:rPr>
          <w:rFonts w:eastAsia="Times New Roman"/>
          <w:sz w:val="22"/>
          <w:szCs w:val="32"/>
          <w:lang w:eastAsia="en-US"/>
        </w:rPr>
        <w:t xml:space="preserve"> </w:t>
      </w:r>
      <w:r>
        <w:rPr>
          <w:rFonts w:eastAsia="Times New Roman"/>
          <w:sz w:val="22"/>
          <w:szCs w:val="32"/>
          <w:lang w:eastAsia="en-US"/>
        </w:rPr>
        <w:t>(top) with the experimental distribution of O=P–C–C dihedral angles about P–CR’R’’R’’’ bonds in crystal structures containing OPR</w:t>
      </w:r>
      <w:r w:rsidRPr="00767927">
        <w:rPr>
          <w:rFonts w:eastAsia="Times New Roman"/>
          <w:sz w:val="22"/>
          <w:szCs w:val="32"/>
          <w:vertAlign w:val="subscript"/>
          <w:lang w:eastAsia="en-US"/>
        </w:rPr>
        <w:t>2</w:t>
      </w:r>
      <w:r>
        <w:rPr>
          <w:rFonts w:eastAsia="Times New Roman"/>
          <w:sz w:val="22"/>
          <w:szCs w:val="32"/>
          <w:lang w:eastAsia="en-US"/>
        </w:rPr>
        <w:t>(CR’R’’R’’’), where R is any alkyl group and R’, R’’, and R’’’ are any group attached by a carbon atom (bottom).</w:t>
      </w:r>
      <w:r w:rsidRPr="00767927">
        <w:rPr>
          <w:rFonts w:eastAsia="Times New Roman"/>
          <w:sz w:val="22"/>
          <w:szCs w:val="32"/>
          <w:lang w:eastAsia="en-US"/>
        </w:rPr>
        <w:t xml:space="preserve"> </w:t>
      </w:r>
      <w:r>
        <w:rPr>
          <w:rFonts w:eastAsia="Times New Roman"/>
          <w:sz w:val="22"/>
          <w:szCs w:val="32"/>
          <w:lang w:eastAsia="en-US"/>
        </w:rPr>
        <w:t xml:space="preserve"> Geometries associated with l</w:t>
      </w:r>
      <w:r w:rsidRPr="00767927">
        <w:rPr>
          <w:rFonts w:eastAsia="Times New Roman"/>
          <w:sz w:val="22"/>
          <w:szCs w:val="32"/>
          <w:lang w:eastAsia="en-US"/>
        </w:rPr>
        <w:t>abel</w:t>
      </w:r>
      <w:r>
        <w:rPr>
          <w:rFonts w:eastAsia="Times New Roman"/>
          <w:sz w:val="22"/>
          <w:szCs w:val="32"/>
          <w:lang w:eastAsia="en-US"/>
        </w:rPr>
        <w:t>ed</w:t>
      </w:r>
      <w:r w:rsidRPr="00767927">
        <w:rPr>
          <w:rFonts w:eastAsia="Times New Roman"/>
          <w:sz w:val="22"/>
          <w:szCs w:val="32"/>
          <w:lang w:eastAsia="en-US"/>
        </w:rPr>
        <w:t xml:space="preserve"> </w:t>
      </w:r>
      <w:r w:rsidR="0071044E">
        <w:rPr>
          <w:rFonts w:eastAsia="Times New Roman"/>
          <w:sz w:val="22"/>
          <w:szCs w:val="32"/>
          <w:lang w:eastAsia="en-US"/>
        </w:rPr>
        <w:t>transition state</w:t>
      </w:r>
      <w:r>
        <w:rPr>
          <w:rFonts w:eastAsia="Times New Roman"/>
          <w:sz w:val="22"/>
          <w:szCs w:val="32"/>
          <w:lang w:eastAsia="en-US"/>
        </w:rPr>
        <w:t xml:space="preserve">, </w:t>
      </w:r>
      <w:r>
        <w:rPr>
          <w:rFonts w:eastAsia="Times New Roman"/>
          <w:b/>
          <w:sz w:val="22"/>
          <w:szCs w:val="32"/>
          <w:lang w:eastAsia="en-US"/>
        </w:rPr>
        <w:t>4a</w:t>
      </w:r>
      <w:r>
        <w:rPr>
          <w:rFonts w:eastAsia="Times New Roman"/>
          <w:sz w:val="22"/>
          <w:szCs w:val="32"/>
          <w:lang w:eastAsia="en-US"/>
        </w:rPr>
        <w:t>,</w:t>
      </w:r>
      <w:r w:rsidRPr="00767927">
        <w:rPr>
          <w:rFonts w:eastAsia="Times New Roman"/>
          <w:sz w:val="22"/>
          <w:szCs w:val="32"/>
          <w:lang w:eastAsia="en-US"/>
        </w:rPr>
        <w:t xml:space="preserve"> </w:t>
      </w:r>
      <w:r>
        <w:rPr>
          <w:rFonts w:eastAsia="Times New Roman"/>
          <w:sz w:val="22"/>
          <w:szCs w:val="32"/>
          <w:lang w:eastAsia="en-US"/>
        </w:rPr>
        <w:t xml:space="preserve">and minimum, </w:t>
      </w:r>
      <w:r>
        <w:rPr>
          <w:rFonts w:eastAsia="Times New Roman"/>
          <w:b/>
          <w:sz w:val="22"/>
          <w:szCs w:val="32"/>
          <w:lang w:eastAsia="en-US"/>
        </w:rPr>
        <w:t>4b</w:t>
      </w:r>
      <w:r>
        <w:rPr>
          <w:rFonts w:eastAsia="Times New Roman"/>
          <w:sz w:val="22"/>
          <w:szCs w:val="32"/>
          <w:lang w:eastAsia="en-US"/>
        </w:rPr>
        <w:t xml:space="preserve">, </w:t>
      </w:r>
      <w:r w:rsidRPr="00767927">
        <w:rPr>
          <w:rFonts w:eastAsia="Times New Roman"/>
          <w:sz w:val="22"/>
          <w:szCs w:val="32"/>
          <w:lang w:eastAsia="en-US"/>
        </w:rPr>
        <w:t xml:space="preserve">are </w:t>
      </w:r>
      <w:r>
        <w:rPr>
          <w:rFonts w:eastAsia="Times New Roman"/>
          <w:sz w:val="22"/>
          <w:szCs w:val="32"/>
          <w:lang w:eastAsia="en-US"/>
        </w:rPr>
        <w:t>shown in Figure 1</w:t>
      </w:r>
      <w:r w:rsidRPr="00767927">
        <w:rPr>
          <w:rFonts w:eastAsia="Times New Roman"/>
          <w:sz w:val="22"/>
          <w:szCs w:val="32"/>
          <w:lang w:eastAsia="en-US"/>
        </w:rPr>
        <w:t xml:space="preserve">. </w:t>
      </w:r>
    </w:p>
    <w:p w14:paraId="3D4098A0" w14:textId="77777777" w:rsidR="007101DC" w:rsidRPr="00767927" w:rsidRDefault="007101DC" w:rsidP="007101DC">
      <w:pPr>
        <w:spacing w:line="360" w:lineRule="auto"/>
        <w:jc w:val="both"/>
        <w:rPr>
          <w:rFonts w:eastAsia="Times New Roman"/>
          <w:sz w:val="22"/>
          <w:szCs w:val="32"/>
          <w:lang w:eastAsia="en-US"/>
        </w:rPr>
      </w:pPr>
    </w:p>
    <w:p w14:paraId="722BFB7B" w14:textId="77777777" w:rsidR="008403DF" w:rsidRDefault="008403DF" w:rsidP="00AD33CE">
      <w:pPr>
        <w:spacing w:line="480" w:lineRule="auto"/>
        <w:ind w:firstLine="360"/>
        <w:jc w:val="both"/>
      </w:pPr>
    </w:p>
    <w:p w14:paraId="1C5B87DC" w14:textId="258C5BC3" w:rsidR="00F375EA" w:rsidRDefault="00987DA2" w:rsidP="00987DA2">
      <w:pPr>
        <w:spacing w:line="480" w:lineRule="auto"/>
        <w:ind w:firstLine="360"/>
        <w:jc w:val="both"/>
      </w:pPr>
      <w:r>
        <w:rPr>
          <w:color w:val="000000"/>
        </w:rPr>
        <w:t xml:space="preserve">As seen in Table 1, </w:t>
      </w:r>
      <w:r w:rsidRPr="006151FE">
        <w:rPr>
          <w:color w:val="000000"/>
        </w:rPr>
        <w:t xml:space="preserve">torsional barriers </w:t>
      </w:r>
      <w:r>
        <w:rPr>
          <w:color w:val="000000"/>
        </w:rPr>
        <w:t xml:space="preserve">in </w:t>
      </w:r>
      <w:r w:rsidRPr="00E86B47">
        <w:rPr>
          <w:b/>
          <w:color w:val="000000"/>
        </w:rPr>
        <w:t>1</w:t>
      </w:r>
      <w:r>
        <w:rPr>
          <w:color w:val="000000"/>
        </w:rPr>
        <w:t xml:space="preserve"> - </w:t>
      </w:r>
      <w:r w:rsidRPr="00E86B47">
        <w:rPr>
          <w:b/>
          <w:color w:val="000000"/>
        </w:rPr>
        <w:t>4</w:t>
      </w:r>
      <w:r w:rsidRPr="006151FE">
        <w:rPr>
          <w:color w:val="000000"/>
        </w:rPr>
        <w:t xml:space="preserve"> </w:t>
      </w:r>
      <w:r>
        <w:rPr>
          <w:color w:val="000000"/>
        </w:rPr>
        <w:t xml:space="preserve">tend to </w:t>
      </w:r>
      <w:r w:rsidRPr="006151FE">
        <w:rPr>
          <w:color w:val="000000"/>
        </w:rPr>
        <w:t>incre</w:t>
      </w:r>
      <w:r>
        <w:rPr>
          <w:color w:val="000000"/>
        </w:rPr>
        <w:t xml:space="preserve">ase with the steric bulk of the rotating </w:t>
      </w:r>
      <w:r w:rsidR="00F24D5B">
        <w:rPr>
          <w:color w:val="000000"/>
        </w:rPr>
        <w:t xml:space="preserve">alkyl </w:t>
      </w:r>
      <w:r>
        <w:rPr>
          <w:color w:val="000000"/>
        </w:rPr>
        <w:t>group.</w:t>
      </w:r>
      <w:r w:rsidRPr="006151FE">
        <w:rPr>
          <w:color w:val="000000"/>
        </w:rPr>
        <w:t xml:space="preserve"> </w:t>
      </w:r>
      <w:r>
        <w:rPr>
          <w:color w:val="000000"/>
        </w:rPr>
        <w:t xml:space="preserve"> In addition, t</w:t>
      </w:r>
      <w:r w:rsidRPr="006151FE">
        <w:rPr>
          <w:color w:val="000000"/>
        </w:rPr>
        <w:t>he frequency of the torsional mode of the lowest energy minima decreases as the rotating group gets bulkier: 153 &gt; 75 &gt; 52 &gt; 16 cm</w:t>
      </w:r>
      <w:r w:rsidRPr="006151FE">
        <w:rPr>
          <w:color w:val="000000"/>
          <w:vertAlign w:val="superscript"/>
        </w:rPr>
        <w:t>−1</w:t>
      </w:r>
      <w:r w:rsidRPr="006151FE">
        <w:rPr>
          <w:color w:val="000000"/>
        </w:rPr>
        <w:t xml:space="preserve"> for </w:t>
      </w:r>
      <w:r w:rsidRPr="00E86B47">
        <w:rPr>
          <w:b/>
          <w:color w:val="000000"/>
        </w:rPr>
        <w:t>1</w:t>
      </w:r>
      <w:r>
        <w:rPr>
          <w:color w:val="000000"/>
        </w:rPr>
        <w:t xml:space="preserve"> - </w:t>
      </w:r>
      <w:r w:rsidRPr="00E86B47">
        <w:rPr>
          <w:b/>
          <w:color w:val="000000"/>
        </w:rPr>
        <w:t>4</w:t>
      </w:r>
      <w:r>
        <w:rPr>
          <w:color w:val="000000"/>
        </w:rPr>
        <w:t>, respectively</w:t>
      </w:r>
      <w:r w:rsidRPr="006151FE">
        <w:rPr>
          <w:color w:val="000000"/>
        </w:rPr>
        <w:t xml:space="preserve">. The imaginary frequencies of the high-energy </w:t>
      </w:r>
      <w:r w:rsidR="0071044E">
        <w:rPr>
          <w:color w:val="000000"/>
        </w:rPr>
        <w:t>transition states</w:t>
      </w:r>
      <w:r w:rsidR="0071044E" w:rsidRPr="006151FE">
        <w:rPr>
          <w:color w:val="000000"/>
        </w:rPr>
        <w:t xml:space="preserve"> </w:t>
      </w:r>
      <w:r w:rsidRPr="006151FE">
        <w:rPr>
          <w:color w:val="000000"/>
        </w:rPr>
        <w:t>also decrease in the same order, but with a somewhat higher magnitude 196</w:t>
      </w:r>
      <w:r w:rsidRPr="006151FE">
        <w:rPr>
          <w:i/>
          <w:color w:val="000000"/>
        </w:rPr>
        <w:t>i</w:t>
      </w:r>
      <w:r w:rsidRPr="006151FE">
        <w:rPr>
          <w:color w:val="000000"/>
        </w:rPr>
        <w:t xml:space="preserve"> &gt; 101</w:t>
      </w:r>
      <w:r w:rsidRPr="006151FE">
        <w:rPr>
          <w:i/>
          <w:color w:val="000000"/>
        </w:rPr>
        <w:t>i</w:t>
      </w:r>
      <w:r w:rsidRPr="006151FE">
        <w:rPr>
          <w:color w:val="000000"/>
        </w:rPr>
        <w:t xml:space="preserve">  &gt;</w:t>
      </w:r>
      <w:r w:rsidRPr="0090318C">
        <w:t xml:space="preserve"> 80</w:t>
      </w:r>
      <w:r w:rsidRPr="0090318C">
        <w:rPr>
          <w:i/>
        </w:rPr>
        <w:t>i</w:t>
      </w:r>
      <w:r w:rsidRPr="0090318C">
        <w:t xml:space="preserve"> &gt; 77</w:t>
      </w:r>
      <w:r w:rsidRPr="0090318C">
        <w:rPr>
          <w:i/>
        </w:rPr>
        <w:t>i</w:t>
      </w:r>
      <w:r w:rsidRPr="0090318C">
        <w:t xml:space="preserve"> cm</w:t>
      </w:r>
      <w:r w:rsidRPr="0090318C">
        <w:rPr>
          <w:vertAlign w:val="superscript"/>
        </w:rPr>
        <w:t>−1</w:t>
      </w:r>
      <w:r w:rsidRPr="0090318C">
        <w:t>.</w:t>
      </w:r>
      <w:r>
        <w:t xml:space="preserve"> </w:t>
      </w:r>
      <w:r w:rsidRPr="0090318C">
        <w:t>These trends in the frequencies show that the region near the top of the barrier is tighter</w:t>
      </w:r>
      <w:r>
        <w:t xml:space="preserve"> (more narrow along the rotation coordinate)</w:t>
      </w:r>
      <w:r w:rsidRPr="0090318C">
        <w:t xml:space="preserve"> than the region near the minimum. </w:t>
      </w:r>
      <w:r w:rsidR="00922880">
        <w:t xml:space="preserve"> </w:t>
      </w:r>
      <w:r w:rsidRPr="0090318C">
        <w:t xml:space="preserve">The MP2 </w:t>
      </w:r>
      <w:r>
        <w:t>rotational</w:t>
      </w:r>
      <w:r w:rsidRPr="0090318C">
        <w:t xml:space="preserve"> </w:t>
      </w:r>
      <w:r>
        <w:t>barrier</w:t>
      </w:r>
      <w:r w:rsidRPr="0090318C">
        <w:t>s are essentially un</w:t>
      </w:r>
      <w:r>
        <w:t>affected</w:t>
      </w:r>
      <w:r w:rsidRPr="0090318C">
        <w:t xml:space="preserve"> by zero-point </w:t>
      </w:r>
      <w:r>
        <w:t>corrections</w:t>
      </w:r>
      <w:r w:rsidRPr="0090318C">
        <w:t xml:space="preserve">. </w:t>
      </w:r>
      <w:r>
        <w:t xml:space="preserve"> </w:t>
      </w:r>
    </w:p>
    <w:p w14:paraId="7E77C53B" w14:textId="77777777" w:rsidR="005F4D79" w:rsidRDefault="00F24D5B" w:rsidP="00F24D5B">
      <w:pPr>
        <w:spacing w:line="480" w:lineRule="auto"/>
        <w:ind w:firstLine="360"/>
        <w:jc w:val="both"/>
      </w:pPr>
      <w:r>
        <w:t xml:space="preserve">Vinyl group rotation in </w:t>
      </w:r>
      <w:r w:rsidRPr="00F24D5B">
        <w:rPr>
          <w:b/>
        </w:rPr>
        <w:t>5</w:t>
      </w:r>
      <w:r>
        <w:t>, Figure 6, yields a PES showing one minimum at 0°</w:t>
      </w:r>
      <w:r w:rsidR="00EB7FC5">
        <w:t xml:space="preserve">, </w:t>
      </w:r>
      <w:r w:rsidR="00EB7FC5" w:rsidRPr="00EB7FC5">
        <w:rPr>
          <w:b/>
        </w:rPr>
        <w:t>5a</w:t>
      </w:r>
      <w:r w:rsidR="00EB7FC5">
        <w:t>,</w:t>
      </w:r>
      <w:r>
        <w:t xml:space="preserve"> and two </w:t>
      </w:r>
      <w:r w:rsidR="00EB7FC5">
        <w:t>higher energy minima</w:t>
      </w:r>
      <w:r w:rsidR="00BA7670">
        <w:t>, one</w:t>
      </w:r>
      <w:r w:rsidR="00EB7FC5">
        <w:t xml:space="preserve"> near </w:t>
      </w:r>
      <w:r w:rsidR="008C6958">
        <w:t>+</w:t>
      </w:r>
      <w:r w:rsidR="00EB7FC5">
        <w:t xml:space="preserve">125°, </w:t>
      </w:r>
      <w:r w:rsidR="00EB7FC5" w:rsidRPr="00EB7FC5">
        <w:rPr>
          <w:b/>
        </w:rPr>
        <w:t>5c</w:t>
      </w:r>
      <w:r w:rsidR="008C6958">
        <w:t>, and its mirror image at -125°.</w:t>
      </w:r>
      <w:r>
        <w:t xml:space="preserve">  In these </w:t>
      </w:r>
      <w:r w:rsidR="00EB7FC5">
        <w:t>minima</w:t>
      </w:r>
      <w:r>
        <w:t xml:space="preserve">, the double bond is eclipsed and the alpha H atom is staggered with respect to the P substituents.  </w:t>
      </w:r>
      <w:r w:rsidR="00EB7FC5">
        <w:t xml:space="preserve">At 180°, the height of the barrier </w:t>
      </w:r>
      <w:r>
        <w:t>between the two high-energy forms is 0.</w:t>
      </w:r>
      <w:r w:rsidR="00EB7FC5">
        <w:t>4</w:t>
      </w:r>
      <w:r>
        <w:t xml:space="preserve"> kcal/mol</w:t>
      </w:r>
      <w:r w:rsidR="00EB7FC5">
        <w:t xml:space="preserve"> after zero point energy correction (Table 1), below the thermal energy value, kT = 0.6 kcal/mol</w:t>
      </w:r>
      <w:r w:rsidR="008C6958">
        <w:t xml:space="preserve"> at 298°K</w:t>
      </w:r>
      <w:r w:rsidR="00EB7FC5">
        <w:t>, indicating that these two forms are freely interconverting</w:t>
      </w:r>
      <w:r w:rsidR="008C6958">
        <w:t xml:space="preserve"> at room temperature</w:t>
      </w:r>
      <w:r w:rsidR="00EB7FC5">
        <w:t xml:space="preserve">. </w:t>
      </w:r>
      <w:r>
        <w:t xml:space="preserve"> Phenyl group rotation in </w:t>
      </w:r>
      <w:r w:rsidRPr="00EB7FC5">
        <w:rPr>
          <w:b/>
        </w:rPr>
        <w:t>6</w:t>
      </w:r>
      <w:r>
        <w:t xml:space="preserve">, Figure 7, yields a PES </w:t>
      </w:r>
      <w:r w:rsidR="00EB7FC5">
        <w:t xml:space="preserve">with two equivalent minima at 0° and 180°, </w:t>
      </w:r>
      <w:r w:rsidR="00EB7FC5" w:rsidRPr="00EB7FC5">
        <w:rPr>
          <w:b/>
        </w:rPr>
        <w:t>6a</w:t>
      </w:r>
      <w:r w:rsidR="00EB7FC5">
        <w:t>.  In this minimum the</w:t>
      </w:r>
      <w:r w:rsidR="00BA7670">
        <w:t xml:space="preserve"> plane of the</w:t>
      </w:r>
      <w:r w:rsidR="00EB7FC5">
        <w:t xml:space="preserve"> phenyl ring </w:t>
      </w:r>
      <w:r w:rsidR="00BA7670">
        <w:t>is eclipsed with</w:t>
      </w:r>
      <w:r w:rsidR="00EB7FC5">
        <w:t xml:space="preserve"> the P=O bond and lies in between the two Me groups attached to the P atom.  As with the alkyl substituents, zero point energy corrections have a small impact </w:t>
      </w:r>
      <w:r w:rsidR="00FC2403">
        <w:t>on the barrier heights.</w:t>
      </w:r>
    </w:p>
    <w:p w14:paraId="53D65F1E" w14:textId="77777777" w:rsidR="007101DC" w:rsidRDefault="007101DC" w:rsidP="00F24D5B">
      <w:pPr>
        <w:spacing w:line="480" w:lineRule="auto"/>
        <w:ind w:firstLine="360"/>
        <w:jc w:val="both"/>
      </w:pPr>
    </w:p>
    <w:p w14:paraId="620BF74F" w14:textId="77777777" w:rsidR="00987DA2" w:rsidRPr="00F24D5B" w:rsidRDefault="00987DA2" w:rsidP="00F24D5B">
      <w:pPr>
        <w:spacing w:line="480" w:lineRule="auto"/>
        <w:ind w:firstLine="360"/>
        <w:jc w:val="both"/>
      </w:pPr>
    </w:p>
    <w:p w14:paraId="001B83BF" w14:textId="77777777" w:rsidR="007101DC" w:rsidRDefault="007101DC" w:rsidP="007101DC">
      <w:r>
        <w:rPr>
          <w:noProof/>
          <w:lang w:eastAsia="en-US"/>
        </w:rPr>
        <w:drawing>
          <wp:inline distT="0" distB="0" distL="0" distR="0" wp14:anchorId="69099CF4" wp14:editId="30D73E58">
            <wp:extent cx="2971800" cy="1583055"/>
            <wp:effectExtent l="25400" t="0" r="0" b="0"/>
            <wp:docPr id="7" name="Picture 1" descr=":vinyl_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yl_PES.tif"/>
                    <pic:cNvPicPr>
                      <a:picLocks noChangeAspect="1" noChangeArrowheads="1"/>
                    </pic:cNvPicPr>
                  </pic:nvPicPr>
                  <pic:blipFill>
                    <a:blip r:embed="rId14"/>
                    <a:srcRect/>
                    <a:stretch>
                      <a:fillRect/>
                    </a:stretch>
                  </pic:blipFill>
                  <pic:spPr bwMode="auto">
                    <a:xfrm>
                      <a:off x="0" y="0"/>
                      <a:ext cx="2971800" cy="1583055"/>
                    </a:xfrm>
                    <a:prstGeom prst="rect">
                      <a:avLst/>
                    </a:prstGeom>
                    <a:noFill/>
                    <a:ln w="9525">
                      <a:noFill/>
                      <a:miter lim="800000"/>
                      <a:headEnd/>
                      <a:tailEnd/>
                    </a:ln>
                  </pic:spPr>
                </pic:pic>
              </a:graphicData>
            </a:graphic>
          </wp:inline>
        </w:drawing>
      </w:r>
    </w:p>
    <w:p w14:paraId="3A99D508" w14:textId="77777777" w:rsidR="007101DC" w:rsidRDefault="007101DC" w:rsidP="007101DC">
      <w:pPr>
        <w:spacing w:line="360" w:lineRule="auto"/>
        <w:jc w:val="both"/>
        <w:rPr>
          <w:rFonts w:eastAsia="Times New Roman"/>
          <w:b/>
          <w:sz w:val="22"/>
          <w:szCs w:val="32"/>
          <w:lang w:eastAsia="en-US"/>
        </w:rPr>
      </w:pPr>
    </w:p>
    <w:p w14:paraId="3A8E78E9" w14:textId="14A90D27" w:rsidR="007101DC" w:rsidRPr="00767927" w:rsidRDefault="007101DC" w:rsidP="007101DC">
      <w:pPr>
        <w:spacing w:line="360" w:lineRule="auto"/>
        <w:jc w:val="both"/>
        <w:rPr>
          <w:rFonts w:eastAsia="Times New Roman"/>
          <w:sz w:val="22"/>
          <w:szCs w:val="32"/>
          <w:lang w:eastAsia="en-US"/>
        </w:rPr>
      </w:pPr>
      <w:r w:rsidRPr="00767927">
        <w:rPr>
          <w:rFonts w:eastAsia="Times New Roman"/>
          <w:b/>
          <w:sz w:val="22"/>
          <w:szCs w:val="32"/>
          <w:lang w:eastAsia="en-US"/>
        </w:rPr>
        <w:t xml:space="preserve">Figure </w:t>
      </w:r>
      <w:r>
        <w:rPr>
          <w:rFonts w:eastAsia="Times New Roman"/>
          <w:b/>
          <w:sz w:val="22"/>
          <w:szCs w:val="32"/>
          <w:lang w:eastAsia="en-US"/>
        </w:rPr>
        <w:t>6</w:t>
      </w:r>
      <w:r w:rsidRPr="00767927">
        <w:rPr>
          <w:rFonts w:eastAsia="Times New Roman"/>
          <w:sz w:val="22"/>
          <w:szCs w:val="32"/>
          <w:lang w:eastAsia="en-US"/>
        </w:rPr>
        <w:t xml:space="preserve">. </w:t>
      </w:r>
      <w:r>
        <w:rPr>
          <w:rFonts w:eastAsia="Times New Roman"/>
          <w:sz w:val="22"/>
          <w:szCs w:val="32"/>
          <w:lang w:eastAsia="en-US"/>
        </w:rPr>
        <w:t xml:space="preserve">MP2 and MM3+ PESs for vinyl group rotation in </w:t>
      </w:r>
      <w:r>
        <w:rPr>
          <w:rFonts w:eastAsia="Times New Roman"/>
          <w:b/>
          <w:sz w:val="22"/>
          <w:szCs w:val="32"/>
          <w:lang w:eastAsia="en-US"/>
        </w:rPr>
        <w:t>5</w:t>
      </w:r>
      <w:r>
        <w:rPr>
          <w:rFonts w:eastAsia="Times New Roman"/>
          <w:sz w:val="22"/>
          <w:szCs w:val="32"/>
          <w:lang w:eastAsia="en-US"/>
        </w:rPr>
        <w:t>.</w:t>
      </w:r>
      <w:r w:rsidRPr="00767927">
        <w:rPr>
          <w:rFonts w:eastAsia="Times New Roman"/>
          <w:sz w:val="22"/>
          <w:szCs w:val="32"/>
          <w:lang w:eastAsia="en-US"/>
        </w:rPr>
        <w:t xml:space="preserve"> </w:t>
      </w:r>
      <w:r>
        <w:rPr>
          <w:rFonts w:eastAsia="Times New Roman"/>
          <w:sz w:val="22"/>
          <w:szCs w:val="32"/>
          <w:lang w:eastAsia="en-US"/>
        </w:rPr>
        <w:t>Geometries associated with l</w:t>
      </w:r>
      <w:r w:rsidRPr="00767927">
        <w:rPr>
          <w:rFonts w:eastAsia="Times New Roman"/>
          <w:sz w:val="22"/>
          <w:szCs w:val="32"/>
          <w:lang w:eastAsia="en-US"/>
        </w:rPr>
        <w:t>abel</w:t>
      </w:r>
      <w:r>
        <w:rPr>
          <w:rFonts w:eastAsia="Times New Roman"/>
          <w:sz w:val="22"/>
          <w:szCs w:val="32"/>
          <w:lang w:eastAsia="en-US"/>
        </w:rPr>
        <w:t>ed</w:t>
      </w:r>
      <w:r w:rsidRPr="00767927">
        <w:rPr>
          <w:rFonts w:eastAsia="Times New Roman"/>
          <w:sz w:val="22"/>
          <w:szCs w:val="32"/>
          <w:lang w:eastAsia="en-US"/>
        </w:rPr>
        <w:t xml:space="preserve"> </w:t>
      </w:r>
      <w:r>
        <w:rPr>
          <w:rFonts w:eastAsia="Times New Roman"/>
          <w:sz w:val="22"/>
          <w:szCs w:val="32"/>
          <w:lang w:eastAsia="en-US"/>
        </w:rPr>
        <w:t xml:space="preserve">minima, </w:t>
      </w:r>
      <w:r w:rsidRPr="00ED0E0F">
        <w:rPr>
          <w:rFonts w:eastAsia="Times New Roman"/>
          <w:b/>
          <w:sz w:val="22"/>
          <w:szCs w:val="32"/>
          <w:lang w:eastAsia="en-US"/>
        </w:rPr>
        <w:t>5a</w:t>
      </w:r>
      <w:r>
        <w:rPr>
          <w:rFonts w:eastAsia="Times New Roman"/>
          <w:sz w:val="22"/>
          <w:szCs w:val="32"/>
          <w:lang w:eastAsia="en-US"/>
        </w:rPr>
        <w:t xml:space="preserve"> and </w:t>
      </w:r>
      <w:r w:rsidRPr="00ED0E0F">
        <w:rPr>
          <w:rFonts w:eastAsia="Times New Roman"/>
          <w:b/>
          <w:sz w:val="22"/>
          <w:szCs w:val="32"/>
          <w:lang w:eastAsia="en-US"/>
        </w:rPr>
        <w:t>5c</w:t>
      </w:r>
      <w:r>
        <w:rPr>
          <w:rFonts w:eastAsia="Times New Roman"/>
          <w:sz w:val="22"/>
          <w:szCs w:val="32"/>
          <w:lang w:eastAsia="en-US"/>
        </w:rPr>
        <w:t xml:space="preserve">, and </w:t>
      </w:r>
      <w:r w:rsidR="0071044E">
        <w:rPr>
          <w:rFonts w:eastAsia="Times New Roman"/>
          <w:sz w:val="22"/>
          <w:szCs w:val="32"/>
          <w:lang w:eastAsia="en-US"/>
        </w:rPr>
        <w:t>transition states</w:t>
      </w:r>
      <w:r>
        <w:rPr>
          <w:rFonts w:eastAsia="Times New Roman"/>
          <w:sz w:val="22"/>
          <w:szCs w:val="32"/>
          <w:lang w:eastAsia="en-US"/>
        </w:rPr>
        <w:t xml:space="preserve">, </w:t>
      </w:r>
      <w:r>
        <w:rPr>
          <w:rFonts w:eastAsia="Times New Roman"/>
          <w:b/>
          <w:sz w:val="22"/>
          <w:szCs w:val="32"/>
          <w:lang w:eastAsia="en-US"/>
        </w:rPr>
        <w:t xml:space="preserve">5b </w:t>
      </w:r>
      <w:r w:rsidRPr="00ED0E0F">
        <w:rPr>
          <w:rFonts w:eastAsia="Times New Roman"/>
          <w:sz w:val="22"/>
          <w:szCs w:val="32"/>
          <w:lang w:eastAsia="en-US"/>
        </w:rPr>
        <w:t>and</w:t>
      </w:r>
      <w:r>
        <w:rPr>
          <w:rFonts w:eastAsia="Times New Roman"/>
          <w:b/>
          <w:sz w:val="22"/>
          <w:szCs w:val="32"/>
          <w:lang w:eastAsia="en-US"/>
        </w:rPr>
        <w:t xml:space="preserve"> 5d</w:t>
      </w:r>
      <w:r>
        <w:rPr>
          <w:rFonts w:eastAsia="Times New Roman"/>
          <w:sz w:val="22"/>
          <w:szCs w:val="32"/>
          <w:lang w:eastAsia="en-US"/>
        </w:rPr>
        <w:t xml:space="preserve"> </w:t>
      </w:r>
      <w:r w:rsidRPr="00767927">
        <w:rPr>
          <w:rFonts w:eastAsia="Times New Roman"/>
          <w:sz w:val="22"/>
          <w:szCs w:val="32"/>
          <w:lang w:eastAsia="en-US"/>
        </w:rPr>
        <w:t xml:space="preserve">are </w:t>
      </w:r>
      <w:r>
        <w:rPr>
          <w:rFonts w:eastAsia="Times New Roman"/>
          <w:sz w:val="22"/>
          <w:szCs w:val="32"/>
          <w:lang w:eastAsia="en-US"/>
        </w:rPr>
        <w:t>shown in Figure 1</w:t>
      </w:r>
      <w:r w:rsidRPr="00767927">
        <w:rPr>
          <w:rFonts w:eastAsia="Times New Roman"/>
          <w:sz w:val="22"/>
          <w:szCs w:val="32"/>
          <w:lang w:eastAsia="en-US"/>
        </w:rPr>
        <w:t xml:space="preserve">. </w:t>
      </w:r>
    </w:p>
    <w:p w14:paraId="06C1652E" w14:textId="77777777" w:rsidR="007101DC" w:rsidRDefault="007101DC" w:rsidP="00800DAD">
      <w:pPr>
        <w:spacing w:line="480" w:lineRule="auto"/>
        <w:jc w:val="both"/>
      </w:pPr>
    </w:p>
    <w:p w14:paraId="445343B8" w14:textId="77777777" w:rsidR="007101DC" w:rsidRDefault="007101DC" w:rsidP="007101DC">
      <w:r>
        <w:rPr>
          <w:noProof/>
          <w:lang w:eastAsia="en-US"/>
        </w:rPr>
        <w:drawing>
          <wp:inline distT="0" distB="0" distL="0" distR="0" wp14:anchorId="4C7F798E" wp14:editId="51671048">
            <wp:extent cx="2963545" cy="3217545"/>
            <wp:effectExtent l="25400" t="0" r="8255" b="0"/>
            <wp:docPr id="8" name="Picture 3" descr=":Ph_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_PES.tif"/>
                    <pic:cNvPicPr>
                      <a:picLocks noChangeAspect="1" noChangeArrowheads="1"/>
                    </pic:cNvPicPr>
                  </pic:nvPicPr>
                  <pic:blipFill>
                    <a:blip r:embed="rId15"/>
                    <a:srcRect/>
                    <a:stretch>
                      <a:fillRect/>
                    </a:stretch>
                  </pic:blipFill>
                  <pic:spPr bwMode="auto">
                    <a:xfrm>
                      <a:off x="0" y="0"/>
                      <a:ext cx="2963545" cy="3217545"/>
                    </a:xfrm>
                    <a:prstGeom prst="rect">
                      <a:avLst/>
                    </a:prstGeom>
                    <a:noFill/>
                    <a:ln w="9525">
                      <a:noFill/>
                      <a:miter lim="800000"/>
                      <a:headEnd/>
                      <a:tailEnd/>
                    </a:ln>
                  </pic:spPr>
                </pic:pic>
              </a:graphicData>
            </a:graphic>
          </wp:inline>
        </w:drawing>
      </w:r>
    </w:p>
    <w:p w14:paraId="4959B18D" w14:textId="77777777" w:rsidR="007101DC" w:rsidRDefault="007101DC" w:rsidP="007101DC">
      <w:pPr>
        <w:spacing w:line="360" w:lineRule="auto"/>
        <w:jc w:val="both"/>
        <w:rPr>
          <w:rFonts w:eastAsia="Times New Roman"/>
          <w:b/>
          <w:sz w:val="22"/>
          <w:szCs w:val="32"/>
          <w:lang w:eastAsia="en-US"/>
        </w:rPr>
      </w:pPr>
    </w:p>
    <w:p w14:paraId="10FD418C" w14:textId="6BF21E72" w:rsidR="007101DC" w:rsidRPr="00767927" w:rsidRDefault="007101DC" w:rsidP="007101DC">
      <w:pPr>
        <w:spacing w:line="360" w:lineRule="auto"/>
        <w:jc w:val="both"/>
        <w:rPr>
          <w:rFonts w:eastAsia="Times New Roman"/>
          <w:sz w:val="22"/>
          <w:szCs w:val="32"/>
          <w:lang w:eastAsia="en-US"/>
        </w:rPr>
      </w:pPr>
      <w:r w:rsidRPr="00767927">
        <w:rPr>
          <w:rFonts w:eastAsia="Times New Roman"/>
          <w:b/>
          <w:sz w:val="22"/>
          <w:szCs w:val="32"/>
          <w:lang w:eastAsia="en-US"/>
        </w:rPr>
        <w:t xml:space="preserve">Figure </w:t>
      </w:r>
      <w:r>
        <w:rPr>
          <w:rFonts w:eastAsia="Times New Roman"/>
          <w:b/>
          <w:sz w:val="22"/>
          <w:szCs w:val="32"/>
          <w:lang w:eastAsia="en-US"/>
        </w:rPr>
        <w:t>7</w:t>
      </w:r>
      <w:r w:rsidRPr="00767927">
        <w:rPr>
          <w:rFonts w:eastAsia="Times New Roman"/>
          <w:sz w:val="22"/>
          <w:szCs w:val="32"/>
          <w:lang w:eastAsia="en-US"/>
        </w:rPr>
        <w:t xml:space="preserve">. </w:t>
      </w:r>
      <w:r>
        <w:rPr>
          <w:rFonts w:eastAsia="Times New Roman"/>
          <w:sz w:val="22"/>
          <w:szCs w:val="32"/>
          <w:lang w:eastAsia="en-US"/>
        </w:rPr>
        <w:t xml:space="preserve">Comparison of MP2 and MM3+ PESs for phenyl group rotation in </w:t>
      </w:r>
      <w:r>
        <w:rPr>
          <w:rFonts w:eastAsia="Times New Roman"/>
          <w:b/>
          <w:sz w:val="22"/>
          <w:szCs w:val="32"/>
          <w:lang w:eastAsia="en-US"/>
        </w:rPr>
        <w:t>6</w:t>
      </w:r>
      <w:r w:rsidRPr="00767927">
        <w:rPr>
          <w:rFonts w:eastAsia="Times New Roman"/>
          <w:sz w:val="22"/>
          <w:szCs w:val="32"/>
          <w:lang w:eastAsia="en-US"/>
        </w:rPr>
        <w:t xml:space="preserve"> </w:t>
      </w:r>
      <w:r>
        <w:rPr>
          <w:rFonts w:eastAsia="Times New Roman"/>
          <w:sz w:val="22"/>
          <w:szCs w:val="32"/>
          <w:lang w:eastAsia="en-US"/>
        </w:rPr>
        <w:t>(top) with the experimental distribution of O=P–C–C dihedral angles about P–Ph bonds in crystal structures containing OPR</w:t>
      </w:r>
      <w:r w:rsidRPr="00767927">
        <w:rPr>
          <w:rFonts w:eastAsia="Times New Roman"/>
          <w:sz w:val="22"/>
          <w:szCs w:val="32"/>
          <w:vertAlign w:val="subscript"/>
          <w:lang w:eastAsia="en-US"/>
        </w:rPr>
        <w:t>2</w:t>
      </w:r>
      <w:r>
        <w:rPr>
          <w:rFonts w:eastAsia="Times New Roman"/>
          <w:sz w:val="22"/>
          <w:szCs w:val="32"/>
          <w:lang w:eastAsia="en-US"/>
        </w:rPr>
        <w:t>Ph, where R is any alkyl group (bottom).</w:t>
      </w:r>
      <w:r w:rsidRPr="00767927">
        <w:rPr>
          <w:rFonts w:eastAsia="Times New Roman"/>
          <w:sz w:val="22"/>
          <w:szCs w:val="32"/>
          <w:lang w:eastAsia="en-US"/>
        </w:rPr>
        <w:t xml:space="preserve"> </w:t>
      </w:r>
      <w:r>
        <w:rPr>
          <w:rFonts w:eastAsia="Times New Roman"/>
          <w:sz w:val="22"/>
          <w:szCs w:val="32"/>
          <w:lang w:eastAsia="en-US"/>
        </w:rPr>
        <w:t xml:space="preserve"> Geometries associated with l</w:t>
      </w:r>
      <w:r w:rsidRPr="00767927">
        <w:rPr>
          <w:rFonts w:eastAsia="Times New Roman"/>
          <w:sz w:val="22"/>
          <w:szCs w:val="32"/>
          <w:lang w:eastAsia="en-US"/>
        </w:rPr>
        <w:t>abel</w:t>
      </w:r>
      <w:r>
        <w:rPr>
          <w:rFonts w:eastAsia="Times New Roman"/>
          <w:sz w:val="22"/>
          <w:szCs w:val="32"/>
          <w:lang w:eastAsia="en-US"/>
        </w:rPr>
        <w:t>ed</w:t>
      </w:r>
      <w:r w:rsidRPr="00767927">
        <w:rPr>
          <w:rFonts w:eastAsia="Times New Roman"/>
          <w:sz w:val="22"/>
          <w:szCs w:val="32"/>
          <w:lang w:eastAsia="en-US"/>
        </w:rPr>
        <w:t xml:space="preserve"> </w:t>
      </w:r>
      <w:r>
        <w:rPr>
          <w:rFonts w:eastAsia="Times New Roman"/>
          <w:sz w:val="22"/>
          <w:szCs w:val="32"/>
          <w:lang w:eastAsia="en-US"/>
        </w:rPr>
        <w:t xml:space="preserve">minimum, </w:t>
      </w:r>
      <w:r>
        <w:rPr>
          <w:rFonts w:eastAsia="Times New Roman"/>
          <w:b/>
          <w:sz w:val="22"/>
          <w:szCs w:val="32"/>
          <w:lang w:eastAsia="en-US"/>
        </w:rPr>
        <w:t>6a</w:t>
      </w:r>
      <w:r>
        <w:rPr>
          <w:rFonts w:eastAsia="Times New Roman"/>
          <w:sz w:val="22"/>
          <w:szCs w:val="32"/>
          <w:lang w:eastAsia="en-US"/>
        </w:rPr>
        <w:t xml:space="preserve">, and </w:t>
      </w:r>
      <w:r w:rsidR="0071044E">
        <w:rPr>
          <w:rFonts w:eastAsia="Times New Roman"/>
          <w:sz w:val="22"/>
          <w:szCs w:val="32"/>
          <w:lang w:eastAsia="en-US"/>
        </w:rPr>
        <w:t>transition state</w:t>
      </w:r>
      <w:r>
        <w:rPr>
          <w:rFonts w:eastAsia="Times New Roman"/>
          <w:sz w:val="22"/>
          <w:szCs w:val="32"/>
          <w:lang w:eastAsia="en-US"/>
        </w:rPr>
        <w:t xml:space="preserve">, </w:t>
      </w:r>
      <w:r>
        <w:rPr>
          <w:rFonts w:eastAsia="Times New Roman"/>
          <w:b/>
          <w:sz w:val="22"/>
          <w:szCs w:val="32"/>
          <w:lang w:eastAsia="en-US"/>
        </w:rPr>
        <w:t>6b</w:t>
      </w:r>
      <w:r>
        <w:rPr>
          <w:rFonts w:eastAsia="Times New Roman"/>
          <w:sz w:val="22"/>
          <w:szCs w:val="32"/>
          <w:lang w:eastAsia="en-US"/>
        </w:rPr>
        <w:t>,</w:t>
      </w:r>
      <w:r w:rsidRPr="00767927">
        <w:rPr>
          <w:rFonts w:eastAsia="Times New Roman"/>
          <w:sz w:val="22"/>
          <w:szCs w:val="32"/>
          <w:lang w:eastAsia="en-US"/>
        </w:rPr>
        <w:t xml:space="preserve"> are </w:t>
      </w:r>
      <w:r>
        <w:rPr>
          <w:rFonts w:eastAsia="Times New Roman"/>
          <w:sz w:val="22"/>
          <w:szCs w:val="32"/>
          <w:lang w:eastAsia="en-US"/>
        </w:rPr>
        <w:t>shown in Figure 1</w:t>
      </w:r>
      <w:r w:rsidRPr="00767927">
        <w:rPr>
          <w:rFonts w:eastAsia="Times New Roman"/>
          <w:sz w:val="22"/>
          <w:szCs w:val="32"/>
          <w:lang w:eastAsia="en-US"/>
        </w:rPr>
        <w:t xml:space="preserve">. </w:t>
      </w:r>
    </w:p>
    <w:p w14:paraId="5EC84ABC" w14:textId="77777777" w:rsidR="00D85CD0" w:rsidRDefault="00D85CD0" w:rsidP="00800DAD">
      <w:pPr>
        <w:spacing w:line="480" w:lineRule="auto"/>
        <w:jc w:val="both"/>
      </w:pPr>
    </w:p>
    <w:p w14:paraId="44E7F4F3" w14:textId="5C6C72EF" w:rsidR="00D34F10" w:rsidRDefault="00D85CD0" w:rsidP="00D85CD0">
      <w:pPr>
        <w:spacing w:line="480" w:lineRule="auto"/>
        <w:ind w:firstLine="360"/>
        <w:jc w:val="both"/>
      </w:pPr>
      <w:r>
        <w:t>The rotational PESs are compared with dihedral angle distributions observed for methyl (–CH</w:t>
      </w:r>
      <w:r w:rsidRPr="00D85CD0">
        <w:rPr>
          <w:vertAlign w:val="subscript"/>
        </w:rPr>
        <w:t>3</w:t>
      </w:r>
      <w:r>
        <w:t>, Figure 2), primary alkyl (–CH</w:t>
      </w:r>
      <w:r w:rsidRPr="00D85CD0">
        <w:rPr>
          <w:vertAlign w:val="subscript"/>
        </w:rPr>
        <w:t>2</w:t>
      </w:r>
      <w:r>
        <w:t>C, Figure 3), secondary alkyl (–CHC</w:t>
      </w:r>
      <w:r w:rsidRPr="00D85CD0">
        <w:rPr>
          <w:vertAlign w:val="subscript"/>
        </w:rPr>
        <w:t>2</w:t>
      </w:r>
      <w:r>
        <w:t>, Figure</w:t>
      </w:r>
      <w:r w:rsidR="00BA7670">
        <w:t xml:space="preserve"> </w:t>
      </w:r>
      <w:r>
        <w:t>4), tertiary alkyl (–CC</w:t>
      </w:r>
      <w:r w:rsidRPr="00D85CD0">
        <w:rPr>
          <w:vertAlign w:val="subscript"/>
        </w:rPr>
        <w:t>3</w:t>
      </w:r>
      <w:r>
        <w:t>, Figure 5), and phenyl (C</w:t>
      </w:r>
      <w:r w:rsidRPr="00D85CD0">
        <w:rPr>
          <w:vertAlign w:val="subscript"/>
        </w:rPr>
        <w:t>6</w:t>
      </w:r>
      <w:r>
        <w:t xml:space="preserve"> arenes with two ortho H atoms, Figure 7) rotors on phosphine oxides substituted with two additional alkyl groups.  In every case, the</w:t>
      </w:r>
      <w:r w:rsidR="00DF5096">
        <w:t xml:space="preserve"> experimental distribution is consistent with the</w:t>
      </w:r>
      <w:r w:rsidR="003D13B5">
        <w:t xml:space="preserve"> theoretical</w:t>
      </w:r>
      <w:r>
        <w:t xml:space="preserve"> PES</w:t>
      </w:r>
      <w:r w:rsidR="00DF5096">
        <w:t xml:space="preserve">.  In other words, </w:t>
      </w:r>
      <w:r w:rsidR="00581AF3">
        <w:t xml:space="preserve">the </w:t>
      </w:r>
      <w:r w:rsidR="00DF5096">
        <w:t>dihedral angles</w:t>
      </w:r>
      <w:r w:rsidR="00581AF3">
        <w:t xml:space="preserve"> observed in crystal structures</w:t>
      </w:r>
      <w:r w:rsidR="00DF5096">
        <w:t xml:space="preserve"> </w:t>
      </w:r>
      <w:r w:rsidR="00BA7670">
        <w:t>cluster</w:t>
      </w:r>
      <w:r w:rsidR="00DF5096">
        <w:t xml:space="preserve"> in regions corresponding to minima in the </w:t>
      </w:r>
      <w:r w:rsidR="00574B4A">
        <w:t xml:space="preserve">gas-phase </w:t>
      </w:r>
      <w:r w:rsidR="00DF5096">
        <w:t>PES</w:t>
      </w:r>
      <w:r w:rsidR="00581AF3">
        <w:t>s</w:t>
      </w:r>
      <w:r w:rsidR="00574B4A">
        <w:t>;</w:t>
      </w:r>
      <w:r w:rsidR="00DF5096">
        <w:t xml:space="preserve"> when there are two distinct minima of differing energy, as with </w:t>
      </w:r>
      <w:r w:rsidR="00DF5096" w:rsidRPr="00DF5096">
        <w:rPr>
          <w:b/>
        </w:rPr>
        <w:t>2</w:t>
      </w:r>
      <w:r w:rsidR="00DF5096">
        <w:t xml:space="preserve"> and </w:t>
      </w:r>
      <w:r w:rsidR="00DF5096" w:rsidRPr="00DF5096">
        <w:rPr>
          <w:b/>
        </w:rPr>
        <w:t>3</w:t>
      </w:r>
      <w:r w:rsidR="00DF5096">
        <w:t>, the</w:t>
      </w:r>
      <w:r w:rsidR="00BA7670">
        <w:t xml:space="preserve">re is more </w:t>
      </w:r>
      <w:r w:rsidR="00574B4A">
        <w:t xml:space="preserve">crystal structure </w:t>
      </w:r>
      <w:r w:rsidR="00BA7670">
        <w:t xml:space="preserve">data </w:t>
      </w:r>
      <w:r w:rsidR="00574B4A">
        <w:t>available associated with</w:t>
      </w:r>
      <w:r w:rsidR="00BA7670">
        <w:t xml:space="preserve"> the</w:t>
      </w:r>
      <w:r w:rsidR="00DF5096">
        <w:t xml:space="preserve"> lower energy minimum than the higher energy one.  </w:t>
      </w:r>
    </w:p>
    <w:p w14:paraId="11ACE246" w14:textId="0DFFB0D2" w:rsidR="00F375EA" w:rsidRPr="00C36062" w:rsidRDefault="00720AC8" w:rsidP="00C36062">
      <w:pPr>
        <w:spacing w:line="480" w:lineRule="auto"/>
        <w:ind w:firstLine="360"/>
        <w:jc w:val="both"/>
      </w:pPr>
      <w:r w:rsidRPr="00671E1D">
        <w:t xml:space="preserve">Figures 2 – 7 also provide a comparison of the PESs obtained with the MM3 and MM3+ models.  With </w:t>
      </w:r>
      <w:r w:rsidRPr="00671E1D">
        <w:rPr>
          <w:b/>
        </w:rPr>
        <w:t>1</w:t>
      </w:r>
      <w:r w:rsidRPr="00671E1D">
        <w:t xml:space="preserve"> – </w:t>
      </w:r>
      <w:r w:rsidRPr="00671E1D">
        <w:rPr>
          <w:b/>
        </w:rPr>
        <w:t>4</w:t>
      </w:r>
      <w:r w:rsidRPr="00671E1D">
        <w:t xml:space="preserve">, MM3 does a good job predicting the location and relative energy of </w:t>
      </w:r>
      <w:r w:rsidR="00671E1D" w:rsidRPr="00671E1D">
        <w:t xml:space="preserve">the </w:t>
      </w:r>
      <w:r w:rsidRPr="00671E1D">
        <w:t>minima</w:t>
      </w:r>
      <w:r w:rsidR="00671E1D" w:rsidRPr="00671E1D">
        <w:t xml:space="preserve">.  However, it slightly overestimates barrier heights in </w:t>
      </w:r>
      <w:r w:rsidR="00671E1D" w:rsidRPr="00671E1D">
        <w:rPr>
          <w:b/>
        </w:rPr>
        <w:t>1</w:t>
      </w:r>
      <w:r w:rsidR="00671E1D" w:rsidRPr="00671E1D">
        <w:t xml:space="preserve"> and significantly underestimates barrier heights in </w:t>
      </w:r>
      <w:r w:rsidR="00671E1D" w:rsidRPr="00671E1D">
        <w:rPr>
          <w:b/>
        </w:rPr>
        <w:t>2</w:t>
      </w:r>
      <w:r w:rsidR="00671E1D" w:rsidRPr="00671E1D">
        <w:t xml:space="preserve"> – </w:t>
      </w:r>
      <w:r w:rsidR="00671E1D" w:rsidRPr="00671E1D">
        <w:rPr>
          <w:b/>
        </w:rPr>
        <w:t>4</w:t>
      </w:r>
      <w:r w:rsidR="00671E1D" w:rsidRPr="00671E1D">
        <w:t xml:space="preserve">. </w:t>
      </w:r>
      <w:r w:rsidR="00671E1D">
        <w:t xml:space="preserve">After adjustment of torsional parameters to fit the MP2 PESs, these discrepancies are minimized in MM3+.  </w:t>
      </w:r>
      <w:r w:rsidR="00805172">
        <w:t>While these changes in the parameters for MM3+ make only small improvements to the location and relative energies of the minima (the large</w:t>
      </w:r>
      <w:r w:rsidR="000F5A40">
        <w:t>st changes are for the minima of</w:t>
      </w:r>
      <w:r w:rsidR="00805172">
        <w:t xml:space="preserve"> </w:t>
      </w:r>
      <w:r w:rsidR="00805172" w:rsidRPr="004A1E81">
        <w:rPr>
          <w:b/>
        </w:rPr>
        <w:t>2</w:t>
      </w:r>
      <w:r w:rsidR="00805172">
        <w:t xml:space="preserve"> and </w:t>
      </w:r>
      <w:r w:rsidR="00805172" w:rsidRPr="004A1E81">
        <w:rPr>
          <w:b/>
        </w:rPr>
        <w:t>3</w:t>
      </w:r>
      <w:r w:rsidR="00805172">
        <w:t>), there are significant changes to the energetics of the maxima and, therefore</w:t>
      </w:r>
      <w:r w:rsidR="00431595">
        <w:t>,</w:t>
      </w:r>
      <w:r w:rsidR="00805172">
        <w:t xml:space="preserve"> the shape of the potential energy surfaces away from the minima.</w:t>
      </w:r>
      <w:r w:rsidR="00431595">
        <w:t xml:space="preserve">  This would have an effect on molecular dynamics simulations or in other situations where the molecule must distort away from the minimum geometry.  </w:t>
      </w:r>
      <w:r w:rsidR="00671E1D">
        <w:t>Similarly, af</w:t>
      </w:r>
      <w:r w:rsidR="00C36062">
        <w:t xml:space="preserve">ter the adjustment of </w:t>
      </w:r>
      <w:r w:rsidR="00BA7670">
        <w:t xml:space="preserve">torsional </w:t>
      </w:r>
      <w:r w:rsidR="00671E1D">
        <w:t>parameters</w:t>
      </w:r>
      <w:r w:rsidR="00BA7670">
        <w:t xml:space="preserve"> in new terms added</w:t>
      </w:r>
      <w:r w:rsidR="00671E1D">
        <w:t xml:space="preserve"> to treat unsaturated substituents, it was possible to obtain </w:t>
      </w:r>
      <w:r w:rsidR="00CD792D">
        <w:t>close</w:t>
      </w:r>
      <w:r w:rsidR="00671E1D">
        <w:t xml:space="preserve"> agreement between</w:t>
      </w:r>
      <w:r w:rsidR="00BA7670">
        <w:t xml:space="preserve"> the</w:t>
      </w:r>
      <w:r w:rsidR="00671E1D">
        <w:t xml:space="preserve"> MP2 and MM3+ PES for </w:t>
      </w:r>
      <w:r w:rsidR="00671E1D" w:rsidRPr="00671E1D">
        <w:rPr>
          <w:b/>
        </w:rPr>
        <w:t>5</w:t>
      </w:r>
      <w:r w:rsidR="00671E1D">
        <w:t xml:space="preserve"> and </w:t>
      </w:r>
      <w:r w:rsidR="00671E1D" w:rsidRPr="00671E1D">
        <w:rPr>
          <w:b/>
        </w:rPr>
        <w:t>6</w:t>
      </w:r>
      <w:r w:rsidR="00671E1D">
        <w:t xml:space="preserve">. </w:t>
      </w:r>
      <w:r w:rsidR="00BA7670">
        <w:t xml:space="preserve"> Overall, t</w:t>
      </w:r>
      <w:r w:rsidR="00581AF3" w:rsidRPr="00C36062">
        <w:t>he dihedral angles for all MM3+ stationary points are within 3° degrees of the dihedral angles of MP2 stationary points</w:t>
      </w:r>
      <w:r w:rsidR="00BA7670">
        <w:t xml:space="preserve"> and r</w:t>
      </w:r>
      <w:r w:rsidR="00671E1D" w:rsidRPr="00C36062">
        <w:t xml:space="preserve">elative </w:t>
      </w:r>
      <w:r w:rsidR="00581AF3" w:rsidRPr="00C36062">
        <w:t xml:space="preserve">MP2 </w:t>
      </w:r>
      <w:r w:rsidR="00671E1D" w:rsidRPr="00C36062">
        <w:t xml:space="preserve">energies </w:t>
      </w:r>
      <w:r w:rsidR="00581AF3" w:rsidRPr="00C36062">
        <w:t>for</w:t>
      </w:r>
      <w:r w:rsidR="000E1CCE">
        <w:t xml:space="preserve"> all</w:t>
      </w:r>
      <w:r w:rsidR="00671E1D" w:rsidRPr="00C36062">
        <w:t xml:space="preserve"> minima and </w:t>
      </w:r>
      <w:r w:rsidR="0071044E">
        <w:t>transition states</w:t>
      </w:r>
      <w:r w:rsidR="0071044E" w:rsidRPr="00C36062">
        <w:t xml:space="preserve"> </w:t>
      </w:r>
      <w:r w:rsidR="00671E1D" w:rsidRPr="00C36062">
        <w:t>are reproduced to within 0.</w:t>
      </w:r>
      <w:r w:rsidR="00581AF3" w:rsidRPr="00C36062">
        <w:t>3</w:t>
      </w:r>
      <w:r w:rsidR="00671E1D" w:rsidRPr="00C36062">
        <w:t xml:space="preserve"> kcal/mol</w:t>
      </w:r>
      <w:r w:rsidR="00581AF3" w:rsidRPr="00C36062">
        <w:t xml:space="preserve"> by MM3+</w:t>
      </w:r>
      <w:r w:rsidR="00671E1D" w:rsidRPr="00C36062">
        <w:t xml:space="preserve">. </w:t>
      </w:r>
    </w:p>
    <w:p w14:paraId="08E2AEF6" w14:textId="2C26C0BE" w:rsidR="00C912E4" w:rsidRDefault="00F375EA" w:rsidP="00F52F57">
      <w:pPr>
        <w:spacing w:line="480" w:lineRule="auto"/>
        <w:ind w:firstLine="360"/>
        <w:jc w:val="both"/>
      </w:pPr>
      <w:r w:rsidRPr="00F375EA">
        <w:rPr>
          <w:b/>
        </w:rPr>
        <w:t>Conformational analysis of 7</w:t>
      </w:r>
      <w:r w:rsidR="00D57EDE">
        <w:rPr>
          <w:b/>
        </w:rPr>
        <w:t>.</w:t>
      </w:r>
      <w:r w:rsidR="00A111A1">
        <w:rPr>
          <w:b/>
        </w:rPr>
        <w:t xml:space="preserve">  </w:t>
      </w:r>
      <w:r w:rsidR="008A5F9E">
        <w:t xml:space="preserve">As mentioned in the introduction, there are times when it </w:t>
      </w:r>
      <w:r w:rsidR="00BA7670">
        <w:t>is much more efficient</w:t>
      </w:r>
      <w:r w:rsidR="008A5F9E">
        <w:t xml:space="preserve"> to use a force field model than </w:t>
      </w:r>
      <w:r w:rsidR="00112CFB">
        <w:t xml:space="preserve">an </w:t>
      </w:r>
      <w:r w:rsidR="008A5F9E">
        <w:t xml:space="preserve">electronic structure </w:t>
      </w:r>
      <w:r w:rsidR="00A111A1">
        <w:t>model, to solve a problem</w:t>
      </w:r>
      <w:r w:rsidR="008A5F9E">
        <w:t>.  An example occurs when conducting a conformational search, which typically involves</w:t>
      </w:r>
      <w:r w:rsidR="00A111A1">
        <w:t xml:space="preserve"> the optimization of a large number of trial structures in order to locate all low energy conformers.  Even with a relative</w:t>
      </w:r>
      <w:r w:rsidR="00C6515B">
        <w:t>ly</w:t>
      </w:r>
      <w:r w:rsidR="00A111A1">
        <w:t xml:space="preserve"> simple molecule, such as </w:t>
      </w:r>
      <w:r w:rsidR="00A111A1" w:rsidRPr="00A111A1">
        <w:rPr>
          <w:b/>
        </w:rPr>
        <w:t>7</w:t>
      </w:r>
      <w:r w:rsidR="00A111A1">
        <w:t>, this process can be tim</w:t>
      </w:r>
      <w:r w:rsidR="00C912E4">
        <w:t xml:space="preserve">e consuming if done using QM.  </w:t>
      </w:r>
      <w:r w:rsidR="00A111A1">
        <w:t xml:space="preserve">To illustrate this point, the EDTS algorithm was used with the PBE0/cc-pVTZ model to perform a conformational search of </w:t>
      </w:r>
      <w:r w:rsidR="00A111A1" w:rsidRPr="00C912E4">
        <w:rPr>
          <w:b/>
        </w:rPr>
        <w:t>7</w:t>
      </w:r>
      <w:r w:rsidR="00A111A1">
        <w:t>.  Th</w:t>
      </w:r>
      <w:r w:rsidR="00C912E4">
        <w:t>is</w:t>
      </w:r>
      <w:r w:rsidR="00A111A1">
        <w:t xml:space="preserve"> search, which required </w:t>
      </w:r>
      <w:r w:rsidR="00C912E4">
        <w:t xml:space="preserve">3200 </w:t>
      </w:r>
      <w:r w:rsidR="00200DC2">
        <w:t>CPU</w:t>
      </w:r>
      <w:r w:rsidR="00C912E4">
        <w:t xml:space="preserve"> hrs,</w:t>
      </w:r>
      <w:r w:rsidR="00A111A1">
        <w:t xml:space="preserve"> yielded nine unique minima</w:t>
      </w:r>
      <w:r w:rsidR="00C912E4">
        <w:t xml:space="preserve">.  Further geometry optimization and frequency calculations at the MP2/cc-pVTZ level of theory, which required an additional 4800 </w:t>
      </w:r>
      <w:r w:rsidR="00200DC2">
        <w:t xml:space="preserve">CPU </w:t>
      </w:r>
      <w:r w:rsidR="00C912E4">
        <w:t>hrs</w:t>
      </w:r>
      <w:r w:rsidR="00A111A1">
        <w:t>,</w:t>
      </w:r>
      <w:r w:rsidR="00C912E4">
        <w:t xml:space="preserve"> yielded the geometries for</w:t>
      </w:r>
      <w:r w:rsidR="00A111A1">
        <w:t xml:space="preserve"> </w:t>
      </w:r>
      <w:r w:rsidR="00A111A1" w:rsidRPr="003D2CA0">
        <w:rPr>
          <w:b/>
        </w:rPr>
        <w:t>7a</w:t>
      </w:r>
      <w:r w:rsidR="00A111A1">
        <w:t xml:space="preserve"> –</w:t>
      </w:r>
      <w:r w:rsidR="00C912E4">
        <w:t xml:space="preserve"> </w:t>
      </w:r>
      <w:r w:rsidR="00C912E4" w:rsidRPr="003D2CA0">
        <w:rPr>
          <w:b/>
        </w:rPr>
        <w:t>7i</w:t>
      </w:r>
      <w:r w:rsidR="00A111A1">
        <w:t xml:space="preserve"> shown in Figure 8. </w:t>
      </w:r>
      <w:r w:rsidR="003D2CA0">
        <w:t xml:space="preserve"> Relative energies are summarized in Table 3.</w:t>
      </w:r>
    </w:p>
    <w:p w14:paraId="7DA04268" w14:textId="74F1417C" w:rsidR="003D2CA0" w:rsidRDefault="00C912E4" w:rsidP="008C15D2">
      <w:pPr>
        <w:spacing w:line="480" w:lineRule="auto"/>
        <w:ind w:firstLine="360"/>
        <w:jc w:val="both"/>
      </w:pPr>
      <w:r>
        <w:t xml:space="preserve">Repeating </w:t>
      </w:r>
      <w:r w:rsidR="003D2CA0">
        <w:t xml:space="preserve">the conformer search </w:t>
      </w:r>
      <w:r>
        <w:t>using the GM</w:t>
      </w:r>
      <w:r w:rsidR="00B2587A">
        <w:t>MX algorithm and the MM3+ model</w:t>
      </w:r>
      <w:r>
        <w:t xml:space="preserve"> identified the same nine conformations in 70 sec of </w:t>
      </w:r>
      <w:r w:rsidR="00200DC2">
        <w:t xml:space="preserve">CPU </w:t>
      </w:r>
      <w:r>
        <w:t>time</w:t>
      </w:r>
      <w:r w:rsidR="003D2CA0">
        <w:t>.  Comparison of the relative energies obtained with MP2 versus those obtained with MM3</w:t>
      </w:r>
      <w:r w:rsidR="00B2587A">
        <w:t>+</w:t>
      </w:r>
      <w:r w:rsidR="003D2CA0">
        <w:t xml:space="preserve"> (Table 3) reveals an average absolute error of only 0.2 kcal/mol.  Thus, the force field model gives </w:t>
      </w:r>
    </w:p>
    <w:p w14:paraId="4F88FEE1" w14:textId="77777777" w:rsidR="008C15D2" w:rsidRDefault="008C15D2" w:rsidP="008C15D2">
      <w:pPr>
        <w:spacing w:line="480" w:lineRule="auto"/>
        <w:ind w:firstLine="360"/>
        <w:jc w:val="both"/>
      </w:pPr>
    </w:p>
    <w:p w14:paraId="08207E28" w14:textId="77777777" w:rsidR="00552D29" w:rsidRDefault="00552D29" w:rsidP="00552D29">
      <w:r>
        <w:rPr>
          <w:noProof/>
          <w:lang w:eastAsia="en-US"/>
        </w:rPr>
        <w:drawing>
          <wp:inline distT="0" distB="0" distL="0" distR="0" wp14:anchorId="79E86FDF" wp14:editId="6518B66B">
            <wp:extent cx="2971800" cy="2446655"/>
            <wp:effectExtent l="25400" t="0" r="0" b="0"/>
            <wp:docPr id="9" name="Picture 2" descr=":#7_geo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_geoms.tif"/>
                    <pic:cNvPicPr>
                      <a:picLocks noChangeAspect="1" noChangeArrowheads="1"/>
                    </pic:cNvPicPr>
                  </pic:nvPicPr>
                  <pic:blipFill>
                    <a:blip r:embed="rId16"/>
                    <a:srcRect/>
                    <a:stretch>
                      <a:fillRect/>
                    </a:stretch>
                  </pic:blipFill>
                  <pic:spPr bwMode="auto">
                    <a:xfrm>
                      <a:off x="0" y="0"/>
                      <a:ext cx="2971800" cy="2446655"/>
                    </a:xfrm>
                    <a:prstGeom prst="rect">
                      <a:avLst/>
                    </a:prstGeom>
                    <a:noFill/>
                    <a:ln w="9525">
                      <a:noFill/>
                      <a:miter lim="800000"/>
                      <a:headEnd/>
                      <a:tailEnd/>
                    </a:ln>
                  </pic:spPr>
                </pic:pic>
              </a:graphicData>
            </a:graphic>
          </wp:inline>
        </w:drawing>
      </w:r>
    </w:p>
    <w:p w14:paraId="61946712" w14:textId="77777777" w:rsidR="00552D29" w:rsidRDefault="00552D29" w:rsidP="00552D29"/>
    <w:p w14:paraId="154313A1" w14:textId="77777777" w:rsidR="00552D29" w:rsidRPr="008C348C" w:rsidRDefault="00552D29" w:rsidP="00552D29">
      <w:pPr>
        <w:spacing w:line="360" w:lineRule="auto"/>
        <w:jc w:val="both"/>
        <w:rPr>
          <w:rFonts w:eastAsia="Times New Roman"/>
          <w:sz w:val="22"/>
          <w:szCs w:val="32"/>
          <w:lang w:eastAsia="en-US"/>
        </w:rPr>
      </w:pPr>
      <w:r w:rsidRPr="008C348C">
        <w:rPr>
          <w:rFonts w:eastAsia="Times New Roman"/>
          <w:b/>
          <w:sz w:val="22"/>
          <w:szCs w:val="32"/>
          <w:lang w:eastAsia="en-US"/>
        </w:rPr>
        <w:t>Figure 8</w:t>
      </w:r>
      <w:r w:rsidRPr="008C348C">
        <w:rPr>
          <w:rFonts w:eastAsia="Times New Roman"/>
          <w:sz w:val="22"/>
          <w:szCs w:val="32"/>
          <w:lang w:eastAsia="en-US"/>
        </w:rPr>
        <w:t xml:space="preserve">. MP2/cc-pVTZ optimized geometries for the nine unique minima for </w:t>
      </w:r>
      <w:r w:rsidRPr="008C348C">
        <w:rPr>
          <w:rFonts w:eastAsia="Times New Roman"/>
          <w:b/>
          <w:sz w:val="22"/>
          <w:szCs w:val="32"/>
          <w:lang w:eastAsia="en-US"/>
        </w:rPr>
        <w:t>7</w:t>
      </w:r>
      <w:r w:rsidRPr="008C348C">
        <w:rPr>
          <w:rFonts w:eastAsia="Times New Roman"/>
          <w:sz w:val="22"/>
          <w:szCs w:val="32"/>
          <w:lang w:eastAsia="en-US"/>
        </w:rPr>
        <w:t xml:space="preserve">.  </w:t>
      </w:r>
    </w:p>
    <w:p w14:paraId="4954C527" w14:textId="77777777" w:rsidR="005F4D79" w:rsidRDefault="005F4D79" w:rsidP="00552D29"/>
    <w:p w14:paraId="5E14F4F0" w14:textId="77777777" w:rsidR="00552D29" w:rsidRDefault="00552D29" w:rsidP="00552D29"/>
    <w:p w14:paraId="55A6CB10" w14:textId="77777777" w:rsidR="008C15D2" w:rsidRDefault="008C15D2" w:rsidP="00552D29"/>
    <w:p w14:paraId="3620A3EF" w14:textId="77777777" w:rsidR="008C15D2" w:rsidRDefault="008C15D2" w:rsidP="00552D29"/>
    <w:p w14:paraId="5BDB512F" w14:textId="77777777" w:rsidR="00A17630" w:rsidRDefault="00A17630" w:rsidP="00552D29"/>
    <w:p w14:paraId="07C66FE3" w14:textId="77777777" w:rsidR="00A17630" w:rsidRDefault="00A17630" w:rsidP="00552D29"/>
    <w:p w14:paraId="62BF1BF3" w14:textId="77777777" w:rsidR="00A17630" w:rsidRDefault="00A17630" w:rsidP="00552D29"/>
    <w:p w14:paraId="58A013DD" w14:textId="77777777" w:rsidR="00A17630" w:rsidRDefault="00A17630" w:rsidP="00552D29"/>
    <w:p w14:paraId="1026F648" w14:textId="77777777" w:rsidR="00A17630" w:rsidRDefault="00A17630" w:rsidP="00552D29"/>
    <w:p w14:paraId="41C2D856" w14:textId="77777777" w:rsidR="00A17630" w:rsidRDefault="00A17630" w:rsidP="00552D29"/>
    <w:p w14:paraId="6AF22D36" w14:textId="77777777" w:rsidR="00A17630" w:rsidRDefault="00A17630" w:rsidP="00552D29"/>
    <w:p w14:paraId="1D3DD1C8" w14:textId="77777777" w:rsidR="008C15D2" w:rsidRDefault="008C15D2" w:rsidP="00552D29"/>
    <w:p w14:paraId="65057600" w14:textId="77777777" w:rsidR="00552D29" w:rsidRPr="000E1CCE" w:rsidRDefault="00552D29" w:rsidP="00552D29">
      <w:pPr>
        <w:spacing w:line="360" w:lineRule="auto"/>
        <w:rPr>
          <w:sz w:val="22"/>
        </w:rPr>
      </w:pPr>
      <w:r w:rsidRPr="000E1CCE">
        <w:rPr>
          <w:b/>
          <w:sz w:val="22"/>
        </w:rPr>
        <w:t>Table 3</w:t>
      </w:r>
      <w:r w:rsidRPr="000E1CCE">
        <w:rPr>
          <w:sz w:val="22"/>
        </w:rPr>
        <w:t xml:space="preserve">. Relative energies (kcal/mol) for conformers of </w:t>
      </w:r>
      <w:r w:rsidRPr="000E1CCE">
        <w:rPr>
          <w:b/>
          <w:sz w:val="22"/>
        </w:rPr>
        <w:t>7</w:t>
      </w:r>
      <w:r w:rsidRPr="000E1CCE">
        <w:rPr>
          <w:sz w:val="22"/>
        </w:rPr>
        <w:t>.</w:t>
      </w:r>
    </w:p>
    <w:p w14:paraId="1D8CBD89" w14:textId="3A07121A" w:rsidR="00552D29" w:rsidRPr="000E1CCE" w:rsidRDefault="00552D29" w:rsidP="00552D29">
      <w:pPr>
        <w:pBdr>
          <w:top w:val="single" w:sz="4" w:space="4" w:color="auto"/>
          <w:bottom w:val="single" w:sz="4" w:space="2" w:color="auto"/>
        </w:pBdr>
        <w:tabs>
          <w:tab w:val="center" w:pos="2250"/>
          <w:tab w:val="center" w:pos="3960"/>
          <w:tab w:val="center" w:pos="4797"/>
        </w:tabs>
        <w:spacing w:line="360" w:lineRule="auto"/>
        <w:ind w:right="2880"/>
        <w:rPr>
          <w:sz w:val="22"/>
        </w:rPr>
      </w:pPr>
      <w:r w:rsidRPr="000E1CCE">
        <w:rPr>
          <w:sz w:val="22"/>
        </w:rPr>
        <w:t>Conformer</w:t>
      </w:r>
      <w:r w:rsidRPr="000E1CCE">
        <w:rPr>
          <w:sz w:val="22"/>
          <w:vertAlign w:val="superscript"/>
        </w:rPr>
        <w:t>a</w:t>
      </w:r>
      <w:r w:rsidRPr="000E1CCE">
        <w:rPr>
          <w:sz w:val="22"/>
        </w:rPr>
        <w:tab/>
        <w:t>MP2</w:t>
      </w:r>
      <w:r w:rsidRPr="000E1CCE">
        <w:rPr>
          <w:sz w:val="22"/>
        </w:rPr>
        <w:tab/>
        <w:t>MM3+</w:t>
      </w:r>
    </w:p>
    <w:p w14:paraId="3B4FFAF3" w14:textId="21AEEF15" w:rsidR="00552D29" w:rsidRPr="000E1CCE" w:rsidRDefault="00552D29" w:rsidP="00552D29">
      <w:pPr>
        <w:tabs>
          <w:tab w:val="center" w:pos="540"/>
          <w:tab w:val="decimal" w:pos="2160"/>
          <w:tab w:val="decimal" w:pos="3870"/>
          <w:tab w:val="decimal" w:pos="4680"/>
        </w:tabs>
        <w:spacing w:before="120" w:line="360" w:lineRule="auto"/>
        <w:ind w:right="2880"/>
        <w:rPr>
          <w:sz w:val="22"/>
        </w:rPr>
      </w:pPr>
      <w:r w:rsidRPr="000E1CCE">
        <w:rPr>
          <w:b/>
          <w:sz w:val="22"/>
        </w:rPr>
        <w:tab/>
        <w:t>7a</w:t>
      </w:r>
      <w:r w:rsidRPr="000E1CCE">
        <w:rPr>
          <w:sz w:val="22"/>
        </w:rPr>
        <w:tab/>
        <w:t>0.00</w:t>
      </w:r>
      <w:r w:rsidRPr="000E1CCE">
        <w:rPr>
          <w:sz w:val="22"/>
        </w:rPr>
        <w:tab/>
        <w:t>0.33</w:t>
      </w:r>
    </w:p>
    <w:p w14:paraId="065B0F60" w14:textId="36F195A8" w:rsidR="00552D29" w:rsidRPr="000E1CCE" w:rsidRDefault="00552D29" w:rsidP="00552D29">
      <w:pPr>
        <w:tabs>
          <w:tab w:val="center" w:pos="540"/>
          <w:tab w:val="decimal" w:pos="2160"/>
          <w:tab w:val="decimal" w:pos="3870"/>
          <w:tab w:val="decimal" w:pos="4680"/>
        </w:tabs>
        <w:spacing w:line="360" w:lineRule="auto"/>
        <w:ind w:right="2880"/>
        <w:rPr>
          <w:sz w:val="22"/>
        </w:rPr>
      </w:pPr>
      <w:r w:rsidRPr="000E1CCE">
        <w:rPr>
          <w:b/>
          <w:sz w:val="22"/>
        </w:rPr>
        <w:tab/>
        <w:t>7b</w:t>
      </w:r>
      <w:r w:rsidRPr="000E1CCE">
        <w:rPr>
          <w:sz w:val="22"/>
        </w:rPr>
        <w:tab/>
        <w:t>0.04</w:t>
      </w:r>
      <w:r w:rsidRPr="000E1CCE">
        <w:rPr>
          <w:sz w:val="22"/>
        </w:rPr>
        <w:tab/>
        <w:t>0.00</w:t>
      </w:r>
    </w:p>
    <w:p w14:paraId="6E699A35" w14:textId="47E7784B" w:rsidR="00552D29" w:rsidRPr="000E1CCE" w:rsidRDefault="00552D29" w:rsidP="00552D29">
      <w:pPr>
        <w:tabs>
          <w:tab w:val="center" w:pos="540"/>
          <w:tab w:val="decimal" w:pos="2160"/>
          <w:tab w:val="decimal" w:pos="3870"/>
          <w:tab w:val="decimal" w:pos="4680"/>
        </w:tabs>
        <w:spacing w:line="360" w:lineRule="auto"/>
        <w:ind w:right="2880"/>
        <w:rPr>
          <w:sz w:val="22"/>
        </w:rPr>
      </w:pPr>
      <w:r w:rsidRPr="000E1CCE">
        <w:rPr>
          <w:b/>
          <w:sz w:val="22"/>
        </w:rPr>
        <w:tab/>
        <w:t>7c</w:t>
      </w:r>
      <w:r w:rsidRPr="000E1CCE">
        <w:rPr>
          <w:sz w:val="22"/>
        </w:rPr>
        <w:tab/>
        <w:t>0.27</w:t>
      </w:r>
      <w:r w:rsidRPr="000E1CCE">
        <w:rPr>
          <w:sz w:val="22"/>
        </w:rPr>
        <w:tab/>
        <w:t>0.37</w:t>
      </w:r>
    </w:p>
    <w:p w14:paraId="644DD644" w14:textId="67C062F4" w:rsidR="00552D29" w:rsidRPr="000E1CCE" w:rsidRDefault="00552D29" w:rsidP="00552D29">
      <w:pPr>
        <w:tabs>
          <w:tab w:val="center" w:pos="540"/>
          <w:tab w:val="decimal" w:pos="2160"/>
          <w:tab w:val="decimal" w:pos="3870"/>
          <w:tab w:val="decimal" w:pos="4680"/>
        </w:tabs>
        <w:spacing w:line="360" w:lineRule="auto"/>
        <w:ind w:right="2880"/>
        <w:rPr>
          <w:sz w:val="22"/>
        </w:rPr>
      </w:pPr>
      <w:r w:rsidRPr="000E1CCE">
        <w:rPr>
          <w:b/>
          <w:sz w:val="22"/>
        </w:rPr>
        <w:tab/>
        <w:t>7d</w:t>
      </w:r>
      <w:r w:rsidRPr="000E1CCE">
        <w:rPr>
          <w:sz w:val="22"/>
        </w:rPr>
        <w:tab/>
        <w:t>0.88</w:t>
      </w:r>
      <w:r w:rsidRPr="000E1CCE">
        <w:rPr>
          <w:sz w:val="22"/>
        </w:rPr>
        <w:tab/>
        <w:t>1.12</w:t>
      </w:r>
    </w:p>
    <w:p w14:paraId="1921E804" w14:textId="71AB0C85" w:rsidR="00552D29" w:rsidRPr="000E1CCE" w:rsidRDefault="00552D29" w:rsidP="00552D29">
      <w:pPr>
        <w:tabs>
          <w:tab w:val="center" w:pos="540"/>
          <w:tab w:val="decimal" w:pos="2160"/>
          <w:tab w:val="decimal" w:pos="3870"/>
          <w:tab w:val="decimal" w:pos="4680"/>
        </w:tabs>
        <w:spacing w:line="360" w:lineRule="auto"/>
        <w:ind w:right="2880"/>
        <w:rPr>
          <w:sz w:val="22"/>
        </w:rPr>
      </w:pPr>
      <w:r w:rsidRPr="000E1CCE">
        <w:rPr>
          <w:b/>
          <w:sz w:val="22"/>
        </w:rPr>
        <w:tab/>
        <w:t>7e</w:t>
      </w:r>
      <w:r w:rsidRPr="000E1CCE">
        <w:rPr>
          <w:sz w:val="22"/>
        </w:rPr>
        <w:tab/>
        <w:t>0.98</w:t>
      </w:r>
      <w:r w:rsidRPr="000E1CCE">
        <w:rPr>
          <w:sz w:val="22"/>
        </w:rPr>
        <w:tab/>
        <w:t>1.07</w:t>
      </w:r>
    </w:p>
    <w:p w14:paraId="44CE97DA" w14:textId="5403E887" w:rsidR="00552D29" w:rsidRPr="000E1CCE" w:rsidRDefault="00552D29" w:rsidP="00552D29">
      <w:pPr>
        <w:tabs>
          <w:tab w:val="center" w:pos="540"/>
          <w:tab w:val="decimal" w:pos="2160"/>
          <w:tab w:val="decimal" w:pos="3870"/>
          <w:tab w:val="decimal" w:pos="4680"/>
        </w:tabs>
        <w:spacing w:line="360" w:lineRule="auto"/>
        <w:ind w:right="2880"/>
        <w:rPr>
          <w:sz w:val="22"/>
        </w:rPr>
      </w:pPr>
      <w:r w:rsidRPr="000E1CCE">
        <w:rPr>
          <w:b/>
          <w:sz w:val="22"/>
        </w:rPr>
        <w:tab/>
        <w:t>7f</w:t>
      </w:r>
      <w:r w:rsidRPr="000E1CCE">
        <w:rPr>
          <w:sz w:val="22"/>
        </w:rPr>
        <w:tab/>
        <w:t>1.44</w:t>
      </w:r>
      <w:r w:rsidRPr="000E1CCE">
        <w:rPr>
          <w:sz w:val="22"/>
        </w:rPr>
        <w:tab/>
        <w:t>1.38</w:t>
      </w:r>
    </w:p>
    <w:p w14:paraId="44A45B17" w14:textId="53A057F3" w:rsidR="00552D29" w:rsidRPr="000E1CCE" w:rsidRDefault="00552D29" w:rsidP="00552D29">
      <w:pPr>
        <w:tabs>
          <w:tab w:val="center" w:pos="540"/>
          <w:tab w:val="decimal" w:pos="2160"/>
          <w:tab w:val="decimal" w:pos="3870"/>
          <w:tab w:val="decimal" w:pos="4680"/>
        </w:tabs>
        <w:spacing w:line="360" w:lineRule="auto"/>
        <w:ind w:right="2880"/>
        <w:rPr>
          <w:sz w:val="22"/>
        </w:rPr>
      </w:pPr>
      <w:r w:rsidRPr="000E1CCE">
        <w:rPr>
          <w:b/>
          <w:sz w:val="22"/>
        </w:rPr>
        <w:tab/>
        <w:t>7g</w:t>
      </w:r>
      <w:r w:rsidRPr="000E1CCE">
        <w:rPr>
          <w:sz w:val="22"/>
        </w:rPr>
        <w:tab/>
        <w:t>2.27</w:t>
      </w:r>
      <w:r w:rsidRPr="000E1CCE">
        <w:rPr>
          <w:sz w:val="22"/>
        </w:rPr>
        <w:tab/>
        <w:t>2.54</w:t>
      </w:r>
    </w:p>
    <w:p w14:paraId="70475379" w14:textId="3F84642E" w:rsidR="00552D29" w:rsidRPr="000E1CCE" w:rsidRDefault="00552D29" w:rsidP="00552D29">
      <w:pPr>
        <w:tabs>
          <w:tab w:val="center" w:pos="540"/>
          <w:tab w:val="decimal" w:pos="2160"/>
          <w:tab w:val="decimal" w:pos="3870"/>
          <w:tab w:val="decimal" w:pos="4680"/>
        </w:tabs>
        <w:spacing w:line="360" w:lineRule="auto"/>
        <w:ind w:right="2880"/>
        <w:rPr>
          <w:sz w:val="22"/>
        </w:rPr>
      </w:pPr>
      <w:r w:rsidRPr="000E1CCE">
        <w:rPr>
          <w:b/>
          <w:sz w:val="22"/>
        </w:rPr>
        <w:tab/>
        <w:t>7h</w:t>
      </w:r>
      <w:r w:rsidRPr="000E1CCE">
        <w:rPr>
          <w:sz w:val="22"/>
        </w:rPr>
        <w:tab/>
        <w:t>2.33</w:t>
      </w:r>
      <w:r w:rsidRPr="000E1CCE">
        <w:rPr>
          <w:sz w:val="22"/>
        </w:rPr>
        <w:tab/>
        <w:t>2.60</w:t>
      </w:r>
    </w:p>
    <w:p w14:paraId="7B5A4C27" w14:textId="19764F51" w:rsidR="00552D29" w:rsidRPr="000E1CCE" w:rsidRDefault="00552D29" w:rsidP="00552D29">
      <w:pPr>
        <w:pBdr>
          <w:bottom w:val="single" w:sz="4" w:space="3" w:color="auto"/>
        </w:pBdr>
        <w:tabs>
          <w:tab w:val="center" w:pos="540"/>
          <w:tab w:val="decimal" w:pos="2160"/>
          <w:tab w:val="decimal" w:pos="3870"/>
          <w:tab w:val="decimal" w:pos="4680"/>
        </w:tabs>
        <w:spacing w:line="360" w:lineRule="auto"/>
        <w:ind w:right="2880"/>
        <w:rPr>
          <w:sz w:val="22"/>
        </w:rPr>
      </w:pPr>
      <w:r w:rsidRPr="000E1CCE">
        <w:rPr>
          <w:b/>
          <w:sz w:val="22"/>
        </w:rPr>
        <w:tab/>
        <w:t>7i</w:t>
      </w:r>
      <w:r w:rsidRPr="000E1CCE">
        <w:rPr>
          <w:sz w:val="22"/>
        </w:rPr>
        <w:tab/>
        <w:t>5.00</w:t>
      </w:r>
      <w:r w:rsidRPr="000E1CCE">
        <w:rPr>
          <w:sz w:val="22"/>
        </w:rPr>
        <w:tab/>
        <w:t>5.55</w:t>
      </w:r>
    </w:p>
    <w:p w14:paraId="7555AEA2" w14:textId="076AE8C1" w:rsidR="00A111A1" w:rsidRDefault="00552D29" w:rsidP="00D77C0B">
      <w:pPr>
        <w:tabs>
          <w:tab w:val="decimal" w:pos="1800"/>
          <w:tab w:val="decimal" w:pos="3240"/>
          <w:tab w:val="decimal" w:pos="4680"/>
        </w:tabs>
        <w:spacing w:before="120" w:line="360" w:lineRule="auto"/>
        <w:rPr>
          <w:sz w:val="22"/>
        </w:rPr>
      </w:pPr>
      <w:r w:rsidRPr="000E1CCE">
        <w:rPr>
          <w:sz w:val="22"/>
          <w:vertAlign w:val="superscript"/>
        </w:rPr>
        <w:t>a</w:t>
      </w:r>
      <w:r w:rsidRPr="000E1CCE">
        <w:rPr>
          <w:sz w:val="22"/>
        </w:rPr>
        <w:t xml:space="preserve"> See Figure 8.</w:t>
      </w:r>
    </w:p>
    <w:p w14:paraId="24F72050" w14:textId="77777777" w:rsidR="004A1E81" w:rsidRPr="00D77C0B" w:rsidRDefault="004A1E81" w:rsidP="00D77C0B">
      <w:pPr>
        <w:tabs>
          <w:tab w:val="decimal" w:pos="1800"/>
          <w:tab w:val="decimal" w:pos="3240"/>
          <w:tab w:val="decimal" w:pos="4680"/>
        </w:tabs>
        <w:spacing w:before="120" w:line="360" w:lineRule="auto"/>
        <w:rPr>
          <w:sz w:val="22"/>
        </w:rPr>
      </w:pPr>
    </w:p>
    <w:p w14:paraId="666A3851" w14:textId="77777777" w:rsidR="00F52F57" w:rsidRDefault="00F52F57" w:rsidP="00F52F57">
      <w:pPr>
        <w:spacing w:line="480" w:lineRule="auto"/>
        <w:jc w:val="both"/>
      </w:pPr>
      <w:r>
        <w:t>essentially the same result with respect to geometry and relative energy, but does it 2x10</w:t>
      </w:r>
      <w:r w:rsidRPr="003D2CA0">
        <w:rPr>
          <w:vertAlign w:val="superscript"/>
        </w:rPr>
        <w:t>5</w:t>
      </w:r>
      <w:r>
        <w:t xml:space="preserve"> times faster (including both the PBE and MP2 computations, but excluding the MP2 Hessian calculations).  </w:t>
      </w:r>
    </w:p>
    <w:p w14:paraId="73198345" w14:textId="62257CFC" w:rsidR="00954733" w:rsidRDefault="000E1CCE" w:rsidP="00954733">
      <w:pPr>
        <w:spacing w:line="480" w:lineRule="auto"/>
        <w:ind w:firstLine="360"/>
        <w:jc w:val="both"/>
      </w:pPr>
      <w:r>
        <w:t>The conformational search</w:t>
      </w:r>
      <w:r w:rsidR="004826E5">
        <w:t xml:space="preserve"> results</w:t>
      </w:r>
      <w:r>
        <w:t xml:space="preserve"> indicate that the MM3+ model, which was derived by fitting data</w:t>
      </w:r>
      <w:r w:rsidR="004826E5">
        <w:t xml:space="preserve"> to </w:t>
      </w:r>
      <w:r w:rsidR="004826E5" w:rsidRPr="00954733">
        <w:rPr>
          <w:b/>
        </w:rPr>
        <w:t>1</w:t>
      </w:r>
      <w:r w:rsidR="004826E5">
        <w:t xml:space="preserve"> – </w:t>
      </w:r>
      <w:r w:rsidR="004826E5" w:rsidRPr="00954733">
        <w:rPr>
          <w:b/>
        </w:rPr>
        <w:t>6</w:t>
      </w:r>
      <w:r w:rsidR="004826E5">
        <w:t xml:space="preserve">, is transferable to other organophosphine oxides.  </w:t>
      </w:r>
      <w:r w:rsidR="00954733">
        <w:t>The extent of this transferability i</w:t>
      </w:r>
      <w:r w:rsidR="00961956">
        <w:t>s</w:t>
      </w:r>
      <w:r w:rsidR="00954733">
        <w:t xml:space="preserve"> further probed by comparing the PES obtained by rotation of one ethyl groups in the </w:t>
      </w:r>
      <w:r w:rsidR="00954733" w:rsidRPr="00954733">
        <w:rPr>
          <w:i/>
        </w:rPr>
        <w:t>C</w:t>
      </w:r>
      <w:r w:rsidR="00954733" w:rsidRPr="00954733">
        <w:rPr>
          <w:i/>
          <w:vertAlign w:val="subscript"/>
        </w:rPr>
        <w:t>3</w:t>
      </w:r>
      <w:r w:rsidR="00954733">
        <w:t xml:space="preserve"> symmetric conformer, </w:t>
      </w:r>
      <w:r w:rsidR="00954733" w:rsidRPr="00954733">
        <w:rPr>
          <w:b/>
        </w:rPr>
        <w:t>7b</w:t>
      </w:r>
      <w:r w:rsidR="00954733">
        <w:t xml:space="preserve">.  The comparison, shown in Figure 9, </w:t>
      </w:r>
      <w:r w:rsidR="005F4D79">
        <w:t>illustrates</w:t>
      </w:r>
      <w:r w:rsidR="00954733">
        <w:t xml:space="preserve"> that </w:t>
      </w:r>
      <w:r w:rsidR="001C5D96">
        <w:t>although</w:t>
      </w:r>
      <w:r w:rsidR="00954733">
        <w:t xml:space="preserve"> there is not a perfect correspondence, the MM3+ model does predict the </w:t>
      </w:r>
      <w:r w:rsidR="008C6958">
        <w:t>presence</w:t>
      </w:r>
      <w:r w:rsidR="00954733">
        <w:t xml:space="preserve"> of four minima and four </w:t>
      </w:r>
      <w:r w:rsidR="0071044E">
        <w:t>transition sta</w:t>
      </w:r>
      <w:r w:rsidR="00961956">
        <w:t>t</w:t>
      </w:r>
      <w:r w:rsidR="0071044E">
        <w:t>es</w:t>
      </w:r>
      <w:r w:rsidR="00954733">
        <w:t xml:space="preserve">, reproducing the surface to within an average absolute </w:t>
      </w:r>
      <w:r w:rsidR="00336DFD">
        <w:t>deviation</w:t>
      </w:r>
      <w:r w:rsidR="00CD792D">
        <w:t xml:space="preserve"> of 0.3</w:t>
      </w:r>
      <w:r w:rsidR="00954733">
        <w:t xml:space="preserve"> kcal/mol. </w:t>
      </w:r>
      <w:r w:rsidR="00567529">
        <w:t xml:space="preserve"> The transition states associated with Figure 9 are available in S</w:t>
      </w:r>
      <w:r w:rsidR="00DE0131">
        <w:t xml:space="preserve">upporting </w:t>
      </w:r>
      <w:r w:rsidR="00567529">
        <w:t>I</w:t>
      </w:r>
      <w:r w:rsidR="00DE0131">
        <w:t>nformation</w:t>
      </w:r>
      <w:r w:rsidR="00567529">
        <w:t>.</w:t>
      </w:r>
    </w:p>
    <w:p w14:paraId="13FF6873" w14:textId="77777777" w:rsidR="00F52F57" w:rsidRDefault="00F52F57" w:rsidP="00954733">
      <w:pPr>
        <w:spacing w:line="480" w:lineRule="auto"/>
        <w:ind w:firstLine="360"/>
        <w:jc w:val="both"/>
      </w:pPr>
    </w:p>
    <w:p w14:paraId="34CDE92D" w14:textId="77777777" w:rsidR="00954733" w:rsidRDefault="00954733" w:rsidP="00954733">
      <w:r>
        <w:rPr>
          <w:noProof/>
          <w:lang w:eastAsia="en-US"/>
        </w:rPr>
        <w:drawing>
          <wp:inline distT="0" distB="0" distL="0" distR="0" wp14:anchorId="001B232E" wp14:editId="2C215C4D">
            <wp:extent cx="2971800" cy="1617345"/>
            <wp:effectExtent l="25400" t="0" r="0" b="0"/>
            <wp:docPr id="10" name="Picture 1" descr=":7_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_PES.tif"/>
                    <pic:cNvPicPr>
                      <a:picLocks noChangeAspect="1" noChangeArrowheads="1"/>
                    </pic:cNvPicPr>
                  </pic:nvPicPr>
                  <pic:blipFill>
                    <a:blip r:embed="rId17"/>
                    <a:srcRect/>
                    <a:stretch>
                      <a:fillRect/>
                    </a:stretch>
                  </pic:blipFill>
                  <pic:spPr bwMode="auto">
                    <a:xfrm>
                      <a:off x="0" y="0"/>
                      <a:ext cx="2971800" cy="1617345"/>
                    </a:xfrm>
                    <a:prstGeom prst="rect">
                      <a:avLst/>
                    </a:prstGeom>
                    <a:noFill/>
                    <a:ln w="9525">
                      <a:noFill/>
                      <a:miter lim="800000"/>
                      <a:headEnd/>
                      <a:tailEnd/>
                    </a:ln>
                  </pic:spPr>
                </pic:pic>
              </a:graphicData>
            </a:graphic>
          </wp:inline>
        </w:drawing>
      </w:r>
    </w:p>
    <w:p w14:paraId="5A77279B" w14:textId="77777777" w:rsidR="00954733" w:rsidRDefault="00954733" w:rsidP="00954733"/>
    <w:p w14:paraId="2837515B" w14:textId="77777777" w:rsidR="00954733" w:rsidRPr="00767927" w:rsidRDefault="00954733" w:rsidP="00954733">
      <w:pPr>
        <w:spacing w:line="360" w:lineRule="auto"/>
        <w:jc w:val="both"/>
        <w:rPr>
          <w:rFonts w:eastAsia="Times New Roman"/>
          <w:sz w:val="22"/>
          <w:szCs w:val="32"/>
          <w:lang w:eastAsia="en-US"/>
        </w:rPr>
      </w:pPr>
      <w:r w:rsidRPr="00767927">
        <w:rPr>
          <w:rFonts w:eastAsia="Times New Roman"/>
          <w:b/>
          <w:sz w:val="22"/>
          <w:szCs w:val="32"/>
          <w:lang w:eastAsia="en-US"/>
        </w:rPr>
        <w:t xml:space="preserve">Figure </w:t>
      </w:r>
      <w:r>
        <w:rPr>
          <w:rFonts w:eastAsia="Times New Roman"/>
          <w:b/>
          <w:sz w:val="22"/>
          <w:szCs w:val="32"/>
          <w:lang w:eastAsia="en-US"/>
        </w:rPr>
        <w:t>9</w:t>
      </w:r>
      <w:r w:rsidRPr="00767927">
        <w:rPr>
          <w:rFonts w:eastAsia="Times New Roman"/>
          <w:sz w:val="22"/>
          <w:szCs w:val="32"/>
          <w:lang w:eastAsia="en-US"/>
        </w:rPr>
        <w:t xml:space="preserve">. </w:t>
      </w:r>
      <w:r>
        <w:rPr>
          <w:rFonts w:eastAsia="Times New Roman"/>
          <w:sz w:val="22"/>
          <w:szCs w:val="32"/>
          <w:lang w:eastAsia="en-US"/>
        </w:rPr>
        <w:t xml:space="preserve">Comparison of MP2 and MM3+ PESs obtained for rotation about one of the P–C bonds in </w:t>
      </w:r>
      <w:r>
        <w:rPr>
          <w:rFonts w:eastAsia="Times New Roman"/>
          <w:b/>
          <w:sz w:val="22"/>
          <w:szCs w:val="32"/>
          <w:lang w:eastAsia="en-US"/>
        </w:rPr>
        <w:t>7b</w:t>
      </w:r>
      <w:r>
        <w:rPr>
          <w:rFonts w:eastAsia="Times New Roman"/>
          <w:sz w:val="22"/>
          <w:szCs w:val="32"/>
          <w:lang w:eastAsia="en-US"/>
        </w:rPr>
        <w:t>.  Geometries associated with l</w:t>
      </w:r>
      <w:r w:rsidRPr="00767927">
        <w:rPr>
          <w:rFonts w:eastAsia="Times New Roman"/>
          <w:sz w:val="22"/>
          <w:szCs w:val="32"/>
          <w:lang w:eastAsia="en-US"/>
        </w:rPr>
        <w:t>abel</w:t>
      </w:r>
      <w:r>
        <w:rPr>
          <w:rFonts w:eastAsia="Times New Roman"/>
          <w:sz w:val="22"/>
          <w:szCs w:val="32"/>
          <w:lang w:eastAsia="en-US"/>
        </w:rPr>
        <w:t>ed</w:t>
      </w:r>
      <w:r w:rsidRPr="00767927">
        <w:rPr>
          <w:rFonts w:eastAsia="Times New Roman"/>
          <w:sz w:val="22"/>
          <w:szCs w:val="32"/>
          <w:lang w:eastAsia="en-US"/>
        </w:rPr>
        <w:t xml:space="preserve"> </w:t>
      </w:r>
      <w:r>
        <w:rPr>
          <w:rFonts w:eastAsia="Times New Roman"/>
          <w:sz w:val="22"/>
          <w:szCs w:val="32"/>
          <w:lang w:eastAsia="en-US"/>
        </w:rPr>
        <w:t xml:space="preserve">minima, </w:t>
      </w:r>
      <w:r>
        <w:rPr>
          <w:rFonts w:eastAsia="Times New Roman"/>
          <w:b/>
          <w:sz w:val="22"/>
          <w:szCs w:val="32"/>
          <w:lang w:eastAsia="en-US"/>
        </w:rPr>
        <w:t>7</w:t>
      </w:r>
      <w:r w:rsidRPr="00AC1220">
        <w:rPr>
          <w:rFonts w:eastAsia="Times New Roman"/>
          <w:b/>
          <w:sz w:val="22"/>
          <w:szCs w:val="32"/>
          <w:lang w:eastAsia="en-US"/>
        </w:rPr>
        <w:t>b</w:t>
      </w:r>
      <w:r>
        <w:rPr>
          <w:rFonts w:eastAsia="Times New Roman"/>
          <w:sz w:val="22"/>
          <w:szCs w:val="32"/>
          <w:lang w:eastAsia="en-US"/>
        </w:rPr>
        <w:t>-</w:t>
      </w:r>
      <w:r w:rsidRPr="00277933">
        <w:rPr>
          <w:rFonts w:eastAsia="Times New Roman"/>
          <w:b/>
          <w:sz w:val="22"/>
          <w:szCs w:val="32"/>
          <w:lang w:eastAsia="en-US"/>
        </w:rPr>
        <w:t>e</w:t>
      </w:r>
      <w:r>
        <w:rPr>
          <w:rFonts w:eastAsia="Times New Roman"/>
          <w:sz w:val="22"/>
          <w:szCs w:val="32"/>
          <w:lang w:eastAsia="en-US"/>
        </w:rPr>
        <w:t>,</w:t>
      </w:r>
      <w:r w:rsidRPr="00767927">
        <w:rPr>
          <w:rFonts w:eastAsia="Times New Roman"/>
          <w:sz w:val="22"/>
          <w:szCs w:val="32"/>
          <w:lang w:eastAsia="en-US"/>
        </w:rPr>
        <w:t xml:space="preserve"> are </w:t>
      </w:r>
      <w:r>
        <w:rPr>
          <w:rFonts w:eastAsia="Times New Roman"/>
          <w:sz w:val="22"/>
          <w:szCs w:val="32"/>
          <w:lang w:eastAsia="en-US"/>
        </w:rPr>
        <w:t xml:space="preserve">shown in </w:t>
      </w:r>
      <w:r w:rsidRPr="00A77548">
        <w:rPr>
          <w:rFonts w:eastAsia="Times New Roman"/>
          <w:sz w:val="22"/>
          <w:szCs w:val="32"/>
          <w:lang w:eastAsia="en-US"/>
        </w:rPr>
        <w:t>Figure 8</w:t>
      </w:r>
      <w:r w:rsidRPr="00767927">
        <w:rPr>
          <w:rFonts w:eastAsia="Times New Roman"/>
          <w:sz w:val="22"/>
          <w:szCs w:val="32"/>
          <w:lang w:eastAsia="en-US"/>
        </w:rPr>
        <w:t xml:space="preserve">. </w:t>
      </w:r>
      <w:r>
        <w:rPr>
          <w:rFonts w:eastAsia="Times New Roman"/>
          <w:sz w:val="22"/>
          <w:szCs w:val="32"/>
          <w:lang w:eastAsia="en-US"/>
        </w:rPr>
        <w:t xml:space="preserve"> </w:t>
      </w:r>
    </w:p>
    <w:p w14:paraId="6D38E70C" w14:textId="77777777" w:rsidR="003D13B5" w:rsidRDefault="003D13B5" w:rsidP="00954733"/>
    <w:p w14:paraId="3B04B324" w14:textId="77777777" w:rsidR="00954733" w:rsidRDefault="00954733" w:rsidP="00954733"/>
    <w:p w14:paraId="3E59489D" w14:textId="188AF942" w:rsidR="003D13B5" w:rsidRDefault="008C6958" w:rsidP="00F52F57">
      <w:pPr>
        <w:spacing w:line="480" w:lineRule="auto"/>
        <w:ind w:firstLine="360"/>
        <w:jc w:val="both"/>
        <w:rPr>
          <w:color w:val="000000"/>
        </w:rPr>
      </w:pPr>
      <w:r>
        <w:rPr>
          <w:b/>
          <w:color w:val="000000"/>
        </w:rPr>
        <w:t>Conformational analysis of 8</w:t>
      </w:r>
      <w:r w:rsidR="00F375EA" w:rsidRPr="005437BD">
        <w:rPr>
          <w:b/>
          <w:color w:val="000000"/>
        </w:rPr>
        <w:t>.</w:t>
      </w:r>
      <w:r w:rsidR="00F375EA" w:rsidRPr="005437BD">
        <w:rPr>
          <w:color w:val="000000"/>
        </w:rPr>
        <w:t xml:space="preserve"> </w:t>
      </w:r>
      <w:r w:rsidR="005C13EE">
        <w:rPr>
          <w:color w:val="000000"/>
        </w:rPr>
        <w:t xml:space="preserve"> </w:t>
      </w:r>
      <w:r w:rsidR="00F375EA" w:rsidRPr="005437BD">
        <w:rPr>
          <w:color w:val="000000"/>
        </w:rPr>
        <w:t>Triphenylphosphine oxide</w:t>
      </w:r>
      <w:r w:rsidR="005C13EE">
        <w:rPr>
          <w:color w:val="000000"/>
        </w:rPr>
        <w:t xml:space="preserve">, </w:t>
      </w:r>
      <w:r w:rsidR="005C13EE" w:rsidRPr="005C13EE">
        <w:rPr>
          <w:b/>
          <w:color w:val="000000"/>
        </w:rPr>
        <w:t>8</w:t>
      </w:r>
      <w:r w:rsidR="005C13EE">
        <w:rPr>
          <w:color w:val="000000"/>
        </w:rPr>
        <w:t>,</w:t>
      </w:r>
      <w:r w:rsidR="005F4D79">
        <w:rPr>
          <w:color w:val="000000"/>
        </w:rPr>
        <w:t xml:space="preserve"> </w:t>
      </w:r>
      <w:r w:rsidR="00F375EA" w:rsidRPr="005437BD">
        <w:rPr>
          <w:color w:val="000000"/>
        </w:rPr>
        <w:t>is often used to help induce crystallization</w:t>
      </w:r>
      <w:r w:rsidR="00EE6FBA" w:rsidRPr="00EE6FBA">
        <w:rPr>
          <w:noProof/>
          <w:color w:val="000000"/>
          <w:vertAlign w:val="superscript"/>
        </w:rPr>
        <w:t>54</w:t>
      </w:r>
      <w:r w:rsidR="00F375EA" w:rsidRPr="005437BD">
        <w:rPr>
          <w:color w:val="000000"/>
        </w:rPr>
        <w:t xml:space="preserve"> and as a result, there are </w:t>
      </w:r>
      <w:r w:rsidR="00E62A4E">
        <w:rPr>
          <w:color w:val="000000"/>
        </w:rPr>
        <w:t>128</w:t>
      </w:r>
      <w:r w:rsidR="00F375EA" w:rsidRPr="005437BD">
        <w:rPr>
          <w:color w:val="000000"/>
        </w:rPr>
        <w:t xml:space="preserve"> crystal structure examples </w:t>
      </w:r>
      <w:r w:rsidR="00F375EA" w:rsidRPr="00A41B1A">
        <w:rPr>
          <w:color w:val="000000"/>
        </w:rPr>
        <w:t xml:space="preserve">in the CSD </w:t>
      </w:r>
      <w:r w:rsidR="00F375EA" w:rsidRPr="005437BD">
        <w:rPr>
          <w:color w:val="000000"/>
        </w:rPr>
        <w:t>containing non-</w:t>
      </w:r>
      <w:r w:rsidR="00E62A4E">
        <w:rPr>
          <w:color w:val="000000"/>
        </w:rPr>
        <w:t xml:space="preserve">metal </w:t>
      </w:r>
      <w:r w:rsidR="00F375EA" w:rsidRPr="005437BD">
        <w:rPr>
          <w:color w:val="000000"/>
        </w:rPr>
        <w:t xml:space="preserve">coordinated </w:t>
      </w:r>
      <w:r w:rsidR="00E62A4E">
        <w:rPr>
          <w:color w:val="000000"/>
        </w:rPr>
        <w:t xml:space="preserve">examples of </w:t>
      </w:r>
      <w:r w:rsidR="00E62A4E" w:rsidRPr="00E62A4E">
        <w:rPr>
          <w:b/>
          <w:color w:val="000000"/>
        </w:rPr>
        <w:t>8</w:t>
      </w:r>
      <w:r w:rsidR="00F375EA" w:rsidRPr="005437BD">
        <w:rPr>
          <w:color w:val="000000"/>
        </w:rPr>
        <w:t xml:space="preserve">. </w:t>
      </w:r>
      <w:r>
        <w:rPr>
          <w:color w:val="000000"/>
        </w:rPr>
        <w:t xml:space="preserve">  A</w:t>
      </w:r>
      <w:r w:rsidR="002454A3">
        <w:rPr>
          <w:color w:val="000000"/>
        </w:rPr>
        <w:t>n MM3+</w:t>
      </w:r>
      <w:r>
        <w:rPr>
          <w:color w:val="000000"/>
        </w:rPr>
        <w:t xml:space="preserve"> conformer search of this molecule yields</w:t>
      </w:r>
      <w:r w:rsidR="002454A3">
        <w:rPr>
          <w:color w:val="000000"/>
        </w:rPr>
        <w:t xml:space="preserve"> only</w:t>
      </w:r>
      <w:r w:rsidR="00CF6B85">
        <w:rPr>
          <w:color w:val="000000"/>
        </w:rPr>
        <w:t xml:space="preserve"> the</w:t>
      </w:r>
      <w:r>
        <w:rPr>
          <w:color w:val="000000"/>
        </w:rPr>
        <w:t xml:space="preserve"> t</w:t>
      </w:r>
      <w:r w:rsidR="00F375EA" w:rsidRPr="005437BD">
        <w:rPr>
          <w:color w:val="000000"/>
        </w:rPr>
        <w:t>wo</w:t>
      </w:r>
      <w:r w:rsidR="002454A3">
        <w:rPr>
          <w:color w:val="000000"/>
        </w:rPr>
        <w:t xml:space="preserve"> energetically equivalent</w:t>
      </w:r>
      <w:r w:rsidR="00F375EA" w:rsidRPr="005437BD">
        <w:rPr>
          <w:color w:val="000000"/>
        </w:rPr>
        <w:t xml:space="preserve"> </w:t>
      </w:r>
      <w:r w:rsidR="00336DFD" w:rsidRPr="00336DFD">
        <w:rPr>
          <w:i/>
          <w:color w:val="000000"/>
        </w:rPr>
        <w:t>C</w:t>
      </w:r>
      <w:r w:rsidR="00336DFD" w:rsidRPr="00336DFD">
        <w:rPr>
          <w:i/>
          <w:color w:val="000000"/>
          <w:vertAlign w:val="subscript"/>
        </w:rPr>
        <w:t>3</w:t>
      </w:r>
      <w:r w:rsidR="00336DFD">
        <w:rPr>
          <w:color w:val="000000"/>
        </w:rPr>
        <w:t xml:space="preserve"> symmetric </w:t>
      </w:r>
      <w:r>
        <w:rPr>
          <w:color w:val="000000"/>
        </w:rPr>
        <w:t>minima</w:t>
      </w:r>
      <w:r w:rsidR="00CF6B85">
        <w:rPr>
          <w:color w:val="000000"/>
        </w:rPr>
        <w:t xml:space="preserve"> shown in Figure 10</w:t>
      </w:r>
      <w:r>
        <w:rPr>
          <w:color w:val="000000"/>
        </w:rPr>
        <w:t xml:space="preserve">, </w:t>
      </w:r>
      <w:r w:rsidRPr="0082692C">
        <w:rPr>
          <w:b/>
          <w:color w:val="000000"/>
        </w:rPr>
        <w:t>8a</w:t>
      </w:r>
      <w:r>
        <w:rPr>
          <w:color w:val="000000"/>
        </w:rPr>
        <w:t xml:space="preserve"> and </w:t>
      </w:r>
      <w:r w:rsidRPr="0082692C">
        <w:rPr>
          <w:b/>
          <w:color w:val="000000"/>
        </w:rPr>
        <w:t>8b</w:t>
      </w:r>
      <w:r>
        <w:rPr>
          <w:color w:val="000000"/>
        </w:rPr>
        <w:t>, which are mirror images of one another</w:t>
      </w:r>
      <w:r w:rsidR="0082692C">
        <w:rPr>
          <w:color w:val="000000"/>
        </w:rPr>
        <w:t xml:space="preserve">.  </w:t>
      </w:r>
      <w:r w:rsidR="003D13B5">
        <w:rPr>
          <w:color w:val="000000"/>
        </w:rPr>
        <w:t xml:space="preserve">When a rotational PES is generated by constraining the dihedral angle of one of the phenyl groups in </w:t>
      </w:r>
      <w:r w:rsidR="003D13B5" w:rsidRPr="002454A3">
        <w:rPr>
          <w:b/>
          <w:color w:val="000000"/>
        </w:rPr>
        <w:t>8</w:t>
      </w:r>
      <w:r w:rsidR="003D13B5">
        <w:rPr>
          <w:color w:val="000000"/>
        </w:rPr>
        <w:t xml:space="preserve">, the molecule changes chirality three times on going from 0 to 360°.  Comparison of the PESs </w:t>
      </w:r>
      <w:r w:rsidR="00F52F57">
        <w:rPr>
          <w:color w:val="000000"/>
        </w:rPr>
        <w:t xml:space="preserve">obtained with MP2 and MM3+, Figure 11, shows that the two levels of theory yield </w:t>
      </w:r>
    </w:p>
    <w:p w14:paraId="7FF63689" w14:textId="77777777" w:rsidR="00F52F57" w:rsidRDefault="00F52F57" w:rsidP="00F52F57">
      <w:pPr>
        <w:spacing w:line="480" w:lineRule="auto"/>
        <w:ind w:firstLine="360"/>
        <w:jc w:val="both"/>
        <w:rPr>
          <w:color w:val="000000"/>
        </w:rPr>
      </w:pPr>
    </w:p>
    <w:p w14:paraId="02439564" w14:textId="77777777" w:rsidR="00CF6B85" w:rsidRDefault="00CF6B85" w:rsidP="00CF6B85">
      <w:r>
        <w:rPr>
          <w:noProof/>
          <w:lang w:eastAsia="en-US"/>
        </w:rPr>
        <w:drawing>
          <wp:inline distT="0" distB="0" distL="0" distR="0" wp14:anchorId="16DEBF7B" wp14:editId="7A649ACF">
            <wp:extent cx="2971800" cy="1295400"/>
            <wp:effectExtent l="25400" t="0" r="0" b="0"/>
            <wp:docPr id="11" name="Picture 1" descr=":#8_geo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_geoms.tif"/>
                    <pic:cNvPicPr>
                      <a:picLocks noChangeAspect="1" noChangeArrowheads="1"/>
                    </pic:cNvPicPr>
                  </pic:nvPicPr>
                  <pic:blipFill>
                    <a:blip r:embed="rId18"/>
                    <a:srcRect/>
                    <a:stretch>
                      <a:fillRect/>
                    </a:stretch>
                  </pic:blipFill>
                  <pic:spPr bwMode="auto">
                    <a:xfrm>
                      <a:off x="0" y="0"/>
                      <a:ext cx="2971800" cy="1295400"/>
                    </a:xfrm>
                    <a:prstGeom prst="rect">
                      <a:avLst/>
                    </a:prstGeom>
                    <a:noFill/>
                    <a:ln w="9525">
                      <a:noFill/>
                      <a:miter lim="800000"/>
                      <a:headEnd/>
                      <a:tailEnd/>
                    </a:ln>
                  </pic:spPr>
                </pic:pic>
              </a:graphicData>
            </a:graphic>
          </wp:inline>
        </w:drawing>
      </w:r>
    </w:p>
    <w:p w14:paraId="75C6D572" w14:textId="77777777" w:rsidR="00CF6B85" w:rsidRDefault="00CF6B85" w:rsidP="00CF6B85"/>
    <w:p w14:paraId="67F7787D" w14:textId="77777777" w:rsidR="00CF6B85" w:rsidRPr="00D932A0" w:rsidRDefault="00CF6B85" w:rsidP="00CF6B85">
      <w:pPr>
        <w:spacing w:line="360" w:lineRule="auto"/>
        <w:jc w:val="both"/>
        <w:rPr>
          <w:rFonts w:eastAsia="Times New Roman"/>
          <w:sz w:val="22"/>
          <w:szCs w:val="32"/>
          <w:lang w:eastAsia="en-US"/>
        </w:rPr>
      </w:pPr>
      <w:r w:rsidRPr="00D932A0">
        <w:rPr>
          <w:rFonts w:eastAsia="Times New Roman"/>
          <w:b/>
          <w:sz w:val="22"/>
          <w:szCs w:val="32"/>
          <w:lang w:eastAsia="en-US"/>
        </w:rPr>
        <w:t>Figure 10</w:t>
      </w:r>
      <w:r w:rsidRPr="00D932A0">
        <w:rPr>
          <w:rFonts w:eastAsia="Times New Roman"/>
          <w:sz w:val="22"/>
          <w:szCs w:val="32"/>
          <w:lang w:eastAsia="en-US"/>
        </w:rPr>
        <w:t xml:space="preserve">. MP2/cc-pVTZ optimized geometries for the two </w:t>
      </w:r>
      <w:r>
        <w:rPr>
          <w:rFonts w:eastAsia="Times New Roman"/>
          <w:sz w:val="22"/>
          <w:szCs w:val="32"/>
          <w:lang w:eastAsia="en-US"/>
        </w:rPr>
        <w:t>stereoisomers</w:t>
      </w:r>
      <w:r w:rsidRPr="00D932A0">
        <w:rPr>
          <w:rFonts w:eastAsia="Times New Roman"/>
          <w:sz w:val="22"/>
          <w:szCs w:val="32"/>
          <w:lang w:eastAsia="en-US"/>
        </w:rPr>
        <w:t xml:space="preserve"> of </w:t>
      </w:r>
      <w:r w:rsidRPr="00D932A0">
        <w:rPr>
          <w:rFonts w:eastAsia="Times New Roman"/>
          <w:b/>
          <w:sz w:val="22"/>
          <w:szCs w:val="32"/>
          <w:lang w:eastAsia="en-US"/>
        </w:rPr>
        <w:t>8</w:t>
      </w:r>
      <w:r w:rsidRPr="00D932A0">
        <w:rPr>
          <w:rFonts w:eastAsia="Times New Roman"/>
          <w:sz w:val="22"/>
          <w:szCs w:val="32"/>
          <w:lang w:eastAsia="en-US"/>
        </w:rPr>
        <w:t xml:space="preserve">.  </w:t>
      </w:r>
    </w:p>
    <w:p w14:paraId="1BD650EB" w14:textId="77777777" w:rsidR="002454A3" w:rsidRDefault="002454A3" w:rsidP="00F375EA">
      <w:pPr>
        <w:spacing w:line="480" w:lineRule="auto"/>
        <w:jc w:val="both"/>
        <w:rPr>
          <w:color w:val="000000"/>
        </w:rPr>
      </w:pPr>
    </w:p>
    <w:p w14:paraId="07EB045E" w14:textId="723FFA18" w:rsidR="00CF6B85" w:rsidRDefault="00122991" w:rsidP="00CF6B85">
      <w:r>
        <w:rPr>
          <w:noProof/>
          <w:lang w:eastAsia="en-US"/>
        </w:rPr>
        <w:drawing>
          <wp:inline distT="0" distB="0" distL="0" distR="0" wp14:anchorId="1B6A5E7D" wp14:editId="51308A9E">
            <wp:extent cx="2962656" cy="31882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1_PES.tif"/>
                    <pic:cNvPicPr/>
                  </pic:nvPicPr>
                  <pic:blipFill>
                    <a:blip r:embed="rId19">
                      <a:extLst>
                        <a:ext uri="{28A0092B-C50C-407E-A947-70E740481C1C}">
                          <a14:useLocalDpi xmlns:a14="http://schemas.microsoft.com/office/drawing/2010/main" val="0"/>
                        </a:ext>
                      </a:extLst>
                    </a:blip>
                    <a:stretch>
                      <a:fillRect/>
                    </a:stretch>
                  </pic:blipFill>
                  <pic:spPr>
                    <a:xfrm>
                      <a:off x="0" y="0"/>
                      <a:ext cx="2962656" cy="3188208"/>
                    </a:xfrm>
                    <a:prstGeom prst="rect">
                      <a:avLst/>
                    </a:prstGeom>
                  </pic:spPr>
                </pic:pic>
              </a:graphicData>
            </a:graphic>
          </wp:inline>
        </w:drawing>
      </w:r>
    </w:p>
    <w:p w14:paraId="5E133814" w14:textId="77777777" w:rsidR="00CF6B85" w:rsidRDefault="00CF6B85" w:rsidP="00CF6B85">
      <w:pPr>
        <w:spacing w:line="360" w:lineRule="auto"/>
        <w:jc w:val="both"/>
        <w:rPr>
          <w:rFonts w:eastAsia="Times New Roman"/>
          <w:b/>
          <w:sz w:val="22"/>
          <w:szCs w:val="32"/>
          <w:lang w:eastAsia="en-US"/>
        </w:rPr>
      </w:pPr>
    </w:p>
    <w:p w14:paraId="225B3E5E" w14:textId="77777777" w:rsidR="00CF6B85" w:rsidRPr="009033D4" w:rsidRDefault="00CF6B85" w:rsidP="00CF6B85">
      <w:pPr>
        <w:spacing w:line="360" w:lineRule="auto"/>
        <w:jc w:val="both"/>
        <w:rPr>
          <w:rFonts w:eastAsia="Times New Roman"/>
          <w:sz w:val="22"/>
          <w:szCs w:val="32"/>
          <w:lang w:eastAsia="en-US"/>
        </w:rPr>
      </w:pPr>
      <w:r w:rsidRPr="009033D4">
        <w:rPr>
          <w:rFonts w:eastAsia="Times New Roman"/>
          <w:b/>
          <w:sz w:val="22"/>
          <w:szCs w:val="32"/>
          <w:lang w:eastAsia="en-US"/>
        </w:rPr>
        <w:t>Figure 11</w:t>
      </w:r>
      <w:r w:rsidRPr="009033D4">
        <w:rPr>
          <w:rFonts w:eastAsia="Times New Roman"/>
          <w:sz w:val="22"/>
          <w:szCs w:val="32"/>
          <w:lang w:eastAsia="en-US"/>
        </w:rPr>
        <w:t xml:space="preserve">. Comparison of MP2 and MM3+ PESs obtained for rotation about one of the P–C bonds in </w:t>
      </w:r>
      <w:r w:rsidRPr="009033D4">
        <w:rPr>
          <w:rFonts w:eastAsia="Times New Roman"/>
          <w:b/>
          <w:sz w:val="22"/>
          <w:szCs w:val="32"/>
          <w:lang w:eastAsia="en-US"/>
        </w:rPr>
        <w:t>8</w:t>
      </w:r>
      <w:r w:rsidRPr="009033D4">
        <w:rPr>
          <w:rFonts w:eastAsia="Times New Roman"/>
          <w:sz w:val="22"/>
          <w:szCs w:val="32"/>
          <w:lang w:eastAsia="en-US"/>
        </w:rPr>
        <w:t xml:space="preserve"> (top) with the experimental distribution of O=P–C–C dihedral angles in crystal structures containing </w:t>
      </w:r>
      <w:r>
        <w:rPr>
          <w:rFonts w:eastAsia="Times New Roman"/>
          <w:sz w:val="22"/>
          <w:szCs w:val="32"/>
          <w:lang w:eastAsia="en-US"/>
        </w:rPr>
        <w:t>O=P</w:t>
      </w:r>
      <w:r w:rsidRPr="009033D4">
        <w:rPr>
          <w:rFonts w:eastAsia="Times New Roman"/>
          <w:sz w:val="22"/>
          <w:szCs w:val="32"/>
          <w:lang w:eastAsia="en-US"/>
        </w:rPr>
        <w:t>Ph</w:t>
      </w:r>
      <w:r w:rsidRPr="009033D4">
        <w:rPr>
          <w:rFonts w:eastAsia="Times New Roman"/>
          <w:sz w:val="22"/>
          <w:szCs w:val="32"/>
          <w:vertAlign w:val="subscript"/>
          <w:lang w:eastAsia="en-US"/>
        </w:rPr>
        <w:t>3</w:t>
      </w:r>
      <w:r w:rsidRPr="009033D4">
        <w:rPr>
          <w:rFonts w:eastAsia="Times New Roman"/>
          <w:sz w:val="22"/>
          <w:szCs w:val="32"/>
          <w:lang w:eastAsia="en-US"/>
        </w:rPr>
        <w:t xml:space="preserve"> (bottom).  Geometries associated with labeled minima, </w:t>
      </w:r>
      <w:r w:rsidRPr="009033D4">
        <w:rPr>
          <w:rFonts w:eastAsia="Times New Roman"/>
          <w:b/>
          <w:sz w:val="22"/>
          <w:szCs w:val="32"/>
          <w:lang w:eastAsia="en-US"/>
        </w:rPr>
        <w:t>8a,b</w:t>
      </w:r>
      <w:r w:rsidRPr="009033D4">
        <w:rPr>
          <w:rFonts w:eastAsia="Times New Roman"/>
          <w:sz w:val="22"/>
          <w:szCs w:val="32"/>
          <w:lang w:eastAsia="en-US"/>
        </w:rPr>
        <w:t xml:space="preserve">, are shown in Figure 10.  </w:t>
      </w:r>
    </w:p>
    <w:p w14:paraId="21747398" w14:textId="77777777" w:rsidR="003D13B5" w:rsidRDefault="003D13B5" w:rsidP="00336DFD">
      <w:pPr>
        <w:spacing w:line="480" w:lineRule="auto"/>
        <w:ind w:firstLine="360"/>
        <w:jc w:val="both"/>
        <w:rPr>
          <w:color w:val="000000"/>
        </w:rPr>
      </w:pPr>
    </w:p>
    <w:p w14:paraId="0B8340B9" w14:textId="4A9DB793" w:rsidR="003D13B5" w:rsidRDefault="00F52F57" w:rsidP="003D13B5">
      <w:pPr>
        <w:spacing w:line="480" w:lineRule="auto"/>
        <w:jc w:val="both"/>
        <w:rPr>
          <w:color w:val="000000"/>
        </w:rPr>
      </w:pPr>
      <w:r>
        <w:rPr>
          <w:color w:val="000000"/>
        </w:rPr>
        <w:t>similar energy profiles, with MM3+ giving an average absolute deviation</w:t>
      </w:r>
      <w:r w:rsidRPr="004B0664">
        <w:rPr>
          <w:color w:val="000000"/>
        </w:rPr>
        <w:t xml:space="preserve"> </w:t>
      </w:r>
      <w:r>
        <w:rPr>
          <w:color w:val="000000"/>
        </w:rPr>
        <w:t xml:space="preserve">from the MP2  </w:t>
      </w:r>
      <w:r w:rsidR="003D13B5">
        <w:rPr>
          <w:color w:val="000000"/>
        </w:rPr>
        <w:t xml:space="preserve">energies of 0.22 kcal/mol.  The O=P–C–C dihedral angle at the minima is predicted to be ±33° by MP2 and ±25° by MM3+.  The calculated degree of twist in the phenyl groups is in good agreement with the distribution of dihedral angles observed in </w:t>
      </w:r>
      <w:r w:rsidR="00C47389">
        <w:rPr>
          <w:color w:val="000000"/>
        </w:rPr>
        <w:t>X</w:t>
      </w:r>
      <w:r w:rsidR="002E294B">
        <w:rPr>
          <w:color w:val="000000"/>
        </w:rPr>
        <w:t>-ray structures.</w:t>
      </w:r>
      <w:r w:rsidR="003D13B5">
        <w:rPr>
          <w:color w:val="000000"/>
        </w:rPr>
        <w:t xml:space="preserve"> </w:t>
      </w:r>
      <w:r w:rsidR="002E294B">
        <w:rPr>
          <w:color w:val="000000"/>
        </w:rPr>
        <w:t xml:space="preserve"> The experimental distribution of dihedral angles is</w:t>
      </w:r>
      <w:r w:rsidR="003D13B5">
        <w:rPr>
          <w:color w:val="000000"/>
        </w:rPr>
        <w:t xml:space="preserve"> concentrated in the regions ± (15-30°) on either side of 0°</w:t>
      </w:r>
      <w:r w:rsidR="00714C56">
        <w:rPr>
          <w:color w:val="000000"/>
        </w:rPr>
        <w:t xml:space="preserve"> and 180°</w:t>
      </w:r>
      <w:r w:rsidR="003D13B5">
        <w:rPr>
          <w:color w:val="000000"/>
        </w:rPr>
        <w:t xml:space="preserve">.  The PESs show </w:t>
      </w:r>
      <w:r w:rsidR="00731D42">
        <w:rPr>
          <w:color w:val="000000"/>
        </w:rPr>
        <w:t>what seem</w:t>
      </w:r>
      <w:r w:rsidR="00A24AFC">
        <w:rPr>
          <w:color w:val="000000"/>
        </w:rPr>
        <w:t xml:space="preserve"> like </w:t>
      </w:r>
      <w:r w:rsidR="003D13B5">
        <w:rPr>
          <w:color w:val="000000"/>
        </w:rPr>
        <w:t xml:space="preserve">two </w:t>
      </w:r>
      <w:r w:rsidR="00A24AFC">
        <w:rPr>
          <w:color w:val="000000"/>
        </w:rPr>
        <w:t xml:space="preserve">different </w:t>
      </w:r>
      <w:r w:rsidR="0071044E">
        <w:rPr>
          <w:color w:val="000000"/>
        </w:rPr>
        <w:t>transition states</w:t>
      </w:r>
      <w:r w:rsidR="004F12E3">
        <w:rPr>
          <w:color w:val="000000"/>
        </w:rPr>
        <w:t>.  One of them,</w:t>
      </w:r>
      <w:r w:rsidR="003D13B5">
        <w:rPr>
          <w:color w:val="000000"/>
        </w:rPr>
        <w:t xml:space="preserve"> occurs n</w:t>
      </w:r>
      <w:r w:rsidR="004F12E3">
        <w:rPr>
          <w:color w:val="000000"/>
        </w:rPr>
        <w:t>ear 90 and 270°, and the other</w:t>
      </w:r>
      <w:r w:rsidR="003D13B5">
        <w:rPr>
          <w:color w:val="000000"/>
        </w:rPr>
        <w:t xml:space="preserve"> occurs near 0 and 180°.</w:t>
      </w:r>
      <w:r w:rsidR="00A24AFC">
        <w:rPr>
          <w:color w:val="000000"/>
        </w:rPr>
        <w:t xml:space="preserve"> </w:t>
      </w:r>
      <w:r w:rsidR="003D13B5" w:rsidRPr="00A24AFC">
        <w:rPr>
          <w:color w:val="000000"/>
        </w:rPr>
        <w:t>The</w:t>
      </w:r>
      <w:r w:rsidR="004F12E3">
        <w:rPr>
          <w:color w:val="000000"/>
        </w:rPr>
        <w:t xml:space="preserve"> discontinuity in the PES for the latter one</w:t>
      </w:r>
      <w:r w:rsidR="003D13B5">
        <w:rPr>
          <w:color w:val="000000"/>
        </w:rPr>
        <w:t xml:space="preserve"> is caused when </w:t>
      </w:r>
      <w:r w:rsidR="00A449F6">
        <w:rPr>
          <w:color w:val="000000"/>
        </w:rPr>
        <w:t>a</w:t>
      </w:r>
      <w:r w:rsidR="003D13B5">
        <w:rPr>
          <w:color w:val="000000"/>
        </w:rPr>
        <w:t xml:space="preserve"> phenyl group</w:t>
      </w:r>
      <w:r w:rsidR="00A449F6">
        <w:rPr>
          <w:color w:val="000000"/>
        </w:rPr>
        <w:t xml:space="preserve"> that is adjacent to the one being driven</w:t>
      </w:r>
      <w:r w:rsidR="003D13B5">
        <w:rPr>
          <w:color w:val="000000"/>
        </w:rPr>
        <w:t xml:space="preserve"> undergoes a l</w:t>
      </w:r>
      <w:r w:rsidR="00DF5E3E">
        <w:rPr>
          <w:color w:val="000000"/>
        </w:rPr>
        <w:t>arge rotation, flipping over 90</w:t>
      </w:r>
      <w:r w:rsidR="003D13B5">
        <w:rPr>
          <w:color w:val="000000"/>
        </w:rPr>
        <w:t xml:space="preserve">°.  </w:t>
      </w:r>
      <w:r w:rsidR="00461744">
        <w:rPr>
          <w:color w:val="000000"/>
        </w:rPr>
        <w:t>This adjacent</w:t>
      </w:r>
      <w:r w:rsidR="00E92DA1">
        <w:rPr>
          <w:color w:val="000000"/>
        </w:rPr>
        <w:t xml:space="preserve"> phenyl group is </w:t>
      </w:r>
      <w:r w:rsidR="00461744">
        <w:rPr>
          <w:color w:val="000000"/>
        </w:rPr>
        <w:t xml:space="preserve">close to </w:t>
      </w:r>
      <w:r w:rsidR="00E92DA1">
        <w:rPr>
          <w:color w:val="000000"/>
        </w:rPr>
        <w:t>perpendicular to the</w:t>
      </w:r>
      <w:r w:rsidR="00461744">
        <w:rPr>
          <w:color w:val="000000"/>
        </w:rPr>
        <w:t xml:space="preserve"> axis of the PO bond before the</w:t>
      </w:r>
      <w:r w:rsidR="00E92DA1">
        <w:rPr>
          <w:color w:val="000000"/>
        </w:rPr>
        <w:t xml:space="preserve"> large rotation occurs</w:t>
      </w:r>
      <w:r w:rsidR="0019455B">
        <w:rPr>
          <w:color w:val="000000"/>
        </w:rPr>
        <w:t>,</w:t>
      </w:r>
      <w:r w:rsidR="00E92DA1">
        <w:rPr>
          <w:color w:val="000000"/>
        </w:rPr>
        <w:t xml:space="preserve"> making the structure similar to the one at 90 and 270°</w:t>
      </w:r>
      <w:r w:rsidR="00461744">
        <w:rPr>
          <w:color w:val="000000"/>
        </w:rPr>
        <w:t xml:space="preserve"> in Figure 11</w:t>
      </w:r>
      <w:r w:rsidR="00E92DA1">
        <w:rPr>
          <w:color w:val="000000"/>
        </w:rPr>
        <w:t xml:space="preserve">.  </w:t>
      </w:r>
      <w:r w:rsidR="009118B9">
        <w:rPr>
          <w:color w:val="000000"/>
        </w:rPr>
        <w:t xml:space="preserve">When </w:t>
      </w:r>
      <w:r w:rsidR="0019455B">
        <w:rPr>
          <w:color w:val="000000"/>
        </w:rPr>
        <w:t>the</w:t>
      </w:r>
      <w:r w:rsidR="004F12E3">
        <w:rPr>
          <w:color w:val="000000"/>
        </w:rPr>
        <w:t xml:space="preserve"> two structures </w:t>
      </w:r>
      <w:r w:rsidR="0019455B">
        <w:rPr>
          <w:color w:val="000000"/>
        </w:rPr>
        <w:t xml:space="preserve">transition states </w:t>
      </w:r>
      <w:r w:rsidR="009118B9">
        <w:rPr>
          <w:color w:val="000000"/>
        </w:rPr>
        <w:t>are fully optimized with no constraints, it is clear that the two structures are identical</w:t>
      </w:r>
      <w:r w:rsidR="004F12E3">
        <w:rPr>
          <w:color w:val="000000"/>
        </w:rPr>
        <w:t xml:space="preserve">, </w:t>
      </w:r>
      <w:r w:rsidR="004F12E3" w:rsidRPr="004F12E3">
        <w:rPr>
          <w:b/>
          <w:color w:val="000000"/>
        </w:rPr>
        <w:t>8c</w:t>
      </w:r>
      <w:r w:rsidR="00BC173F">
        <w:t xml:space="preserve"> </w:t>
      </w:r>
      <w:r w:rsidR="0019455B">
        <w:t>(</w:t>
      </w:r>
      <w:r w:rsidR="00BC173F">
        <w:t>available in Supporting Information</w:t>
      </w:r>
      <w:r w:rsidR="0019455B">
        <w:t>)</w:t>
      </w:r>
      <w:r w:rsidR="00BC173F">
        <w:t>.</w:t>
      </w:r>
    </w:p>
    <w:p w14:paraId="4556BD04" w14:textId="3F01FC53" w:rsidR="002454A3" w:rsidRDefault="00B6778B" w:rsidP="00336DFD">
      <w:pPr>
        <w:spacing w:line="480" w:lineRule="auto"/>
        <w:ind w:firstLine="360"/>
        <w:jc w:val="both"/>
        <w:rPr>
          <w:color w:val="000000"/>
        </w:rPr>
      </w:pPr>
      <w:r>
        <w:rPr>
          <w:color w:val="000000"/>
        </w:rPr>
        <w:t xml:space="preserve">It is interesting to compare the PES shown in Figure 11 for phenyl rotation in </w:t>
      </w:r>
      <w:r w:rsidRPr="004B0664">
        <w:rPr>
          <w:b/>
          <w:color w:val="000000"/>
        </w:rPr>
        <w:t>8</w:t>
      </w:r>
      <w:r>
        <w:rPr>
          <w:color w:val="000000"/>
        </w:rPr>
        <w:t xml:space="preserve"> with that in Figure 7 for phenyl rotation in </w:t>
      </w:r>
      <w:r w:rsidRPr="004B0664">
        <w:rPr>
          <w:b/>
          <w:color w:val="000000"/>
        </w:rPr>
        <w:t>6</w:t>
      </w:r>
      <w:r>
        <w:rPr>
          <w:color w:val="000000"/>
        </w:rPr>
        <w:t xml:space="preserve">.  Replacing the two methyl substituents in </w:t>
      </w:r>
      <w:r w:rsidRPr="004B0664">
        <w:rPr>
          <w:b/>
          <w:color w:val="000000"/>
        </w:rPr>
        <w:t>6</w:t>
      </w:r>
      <w:r>
        <w:rPr>
          <w:color w:val="000000"/>
        </w:rPr>
        <w:t xml:space="preserve"> with two phenyl substituents in </w:t>
      </w:r>
      <w:r w:rsidRPr="004B0664">
        <w:rPr>
          <w:b/>
          <w:color w:val="000000"/>
        </w:rPr>
        <w:t>8</w:t>
      </w:r>
      <w:r>
        <w:rPr>
          <w:color w:val="000000"/>
        </w:rPr>
        <w:t xml:space="preserve"> </w:t>
      </w:r>
      <w:r w:rsidR="004B0664">
        <w:rPr>
          <w:color w:val="000000"/>
        </w:rPr>
        <w:t xml:space="preserve">results in a </w:t>
      </w:r>
      <w:r w:rsidR="001C5D96">
        <w:rPr>
          <w:color w:val="000000"/>
        </w:rPr>
        <w:t>significant</w:t>
      </w:r>
      <w:r w:rsidR="004B0664">
        <w:rPr>
          <w:color w:val="000000"/>
        </w:rPr>
        <w:t xml:space="preserve"> decrease in</w:t>
      </w:r>
      <w:r>
        <w:rPr>
          <w:color w:val="000000"/>
        </w:rPr>
        <w:t xml:space="preserve"> the MP2 barrier height from 2.9 to 0.7 kcal/mol.  The fact t</w:t>
      </w:r>
      <w:r w:rsidR="00216FC7">
        <w:rPr>
          <w:color w:val="000000"/>
        </w:rPr>
        <w:t xml:space="preserve">hat the MM3+ model predicts this decrease </w:t>
      </w:r>
      <w:r w:rsidR="0058146A">
        <w:rPr>
          <w:color w:val="000000"/>
        </w:rPr>
        <w:t>indicates</w:t>
      </w:r>
      <w:r w:rsidR="004B0664">
        <w:rPr>
          <w:color w:val="000000"/>
        </w:rPr>
        <w:t xml:space="preserve"> that </w:t>
      </w:r>
      <w:r w:rsidR="00216FC7">
        <w:rPr>
          <w:color w:val="000000"/>
        </w:rPr>
        <w:t>the change</w:t>
      </w:r>
      <w:r w:rsidR="004B0664">
        <w:rPr>
          <w:color w:val="000000"/>
        </w:rPr>
        <w:t xml:space="preserve"> in barrier height</w:t>
      </w:r>
      <w:r>
        <w:rPr>
          <w:color w:val="000000"/>
        </w:rPr>
        <w:t xml:space="preserve"> is primarily due to differences in steric and electrostatics</w:t>
      </w:r>
      <w:r w:rsidR="00216FC7">
        <w:rPr>
          <w:color w:val="000000"/>
        </w:rPr>
        <w:t xml:space="preserve"> interactions</w:t>
      </w:r>
      <w:r>
        <w:rPr>
          <w:color w:val="000000"/>
        </w:rPr>
        <w:t xml:space="preserve">, rather than other possible </w:t>
      </w:r>
      <w:r w:rsidR="0058146A">
        <w:rPr>
          <w:color w:val="000000"/>
        </w:rPr>
        <w:t>causes</w:t>
      </w:r>
      <w:r w:rsidR="00216FC7">
        <w:rPr>
          <w:color w:val="000000"/>
        </w:rPr>
        <w:t>,</w:t>
      </w:r>
      <w:r>
        <w:rPr>
          <w:color w:val="000000"/>
        </w:rPr>
        <w:t xml:space="preserve"> such as induction effects or </w:t>
      </w:r>
      <w:r w:rsidRPr="005437BD">
        <w:rPr>
          <w:color w:val="000000"/>
        </w:rPr>
        <w:t>π-π interaction</w:t>
      </w:r>
      <w:r w:rsidRPr="00A41B1A">
        <w:rPr>
          <w:color w:val="000000"/>
        </w:rPr>
        <w:t>s</w:t>
      </w:r>
      <w:r>
        <w:rPr>
          <w:color w:val="000000"/>
        </w:rPr>
        <w:t xml:space="preserve">, </w:t>
      </w:r>
      <w:r w:rsidR="0058146A">
        <w:rPr>
          <w:color w:val="000000"/>
        </w:rPr>
        <w:t>neither of which are explicitly treated</w:t>
      </w:r>
      <w:r w:rsidR="00216FC7">
        <w:rPr>
          <w:color w:val="000000"/>
        </w:rPr>
        <w:t xml:space="preserve"> by terms</w:t>
      </w:r>
      <w:r w:rsidR="0058146A">
        <w:rPr>
          <w:color w:val="000000"/>
        </w:rPr>
        <w:t xml:space="preserve"> </w:t>
      </w:r>
      <w:r>
        <w:rPr>
          <w:color w:val="000000"/>
        </w:rPr>
        <w:t xml:space="preserve">in the </w:t>
      </w:r>
      <w:r w:rsidR="00216FC7">
        <w:rPr>
          <w:color w:val="000000"/>
        </w:rPr>
        <w:t>force field</w:t>
      </w:r>
      <w:r>
        <w:rPr>
          <w:color w:val="000000"/>
        </w:rPr>
        <w:t xml:space="preserve"> model.</w:t>
      </w:r>
    </w:p>
    <w:p w14:paraId="73D64D81" w14:textId="77777777" w:rsidR="00F52F57" w:rsidRDefault="00F52F57" w:rsidP="003E05A0">
      <w:pPr>
        <w:tabs>
          <w:tab w:val="left" w:pos="3867"/>
        </w:tabs>
        <w:spacing w:line="480" w:lineRule="auto"/>
        <w:jc w:val="both"/>
        <w:rPr>
          <w:color w:val="000000"/>
        </w:rPr>
      </w:pPr>
    </w:p>
    <w:p w14:paraId="2B9E2B0E" w14:textId="77777777" w:rsidR="002454A3" w:rsidRDefault="003E05A0" w:rsidP="003E05A0">
      <w:pPr>
        <w:tabs>
          <w:tab w:val="left" w:pos="3867"/>
        </w:tabs>
        <w:spacing w:line="480" w:lineRule="auto"/>
        <w:jc w:val="both"/>
        <w:rPr>
          <w:color w:val="000000"/>
        </w:rPr>
      </w:pPr>
      <w:r>
        <w:rPr>
          <w:color w:val="000000"/>
        </w:rPr>
        <w:tab/>
      </w:r>
    </w:p>
    <w:p w14:paraId="6DE68170" w14:textId="77777777" w:rsidR="00F375EA" w:rsidRPr="00FF1846" w:rsidRDefault="004B500B" w:rsidP="00800DAD">
      <w:pPr>
        <w:spacing w:line="480" w:lineRule="auto"/>
        <w:jc w:val="both"/>
        <w:rPr>
          <w:b/>
        </w:rPr>
      </w:pPr>
      <w:r>
        <w:rPr>
          <w:b/>
        </w:rPr>
        <w:t>SUMMARY</w:t>
      </w:r>
    </w:p>
    <w:p w14:paraId="3F009F39" w14:textId="1F986E3A" w:rsidR="00AF5EDE" w:rsidRDefault="00421E9E" w:rsidP="003F04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ind w:firstLine="360"/>
        <w:jc w:val="both"/>
        <w:rPr>
          <w:color w:val="000000"/>
        </w:rPr>
      </w:pPr>
      <w:r>
        <w:rPr>
          <w:color w:val="000000"/>
        </w:rPr>
        <w:t>Geometric and energetic data were computed for a</w:t>
      </w:r>
      <w:r w:rsidR="00F375EA" w:rsidRPr="005437BD">
        <w:rPr>
          <w:color w:val="000000"/>
        </w:rPr>
        <w:t xml:space="preserve"> series of </w:t>
      </w:r>
      <w:r w:rsidR="003E05A0">
        <w:rPr>
          <w:color w:val="000000"/>
        </w:rPr>
        <w:t>organo</w:t>
      </w:r>
      <w:r w:rsidR="00F375EA" w:rsidRPr="005437BD">
        <w:rPr>
          <w:color w:val="000000"/>
        </w:rPr>
        <w:t>phosphine oxides</w:t>
      </w:r>
      <w:r>
        <w:rPr>
          <w:color w:val="000000"/>
        </w:rPr>
        <w:t>, OP(Me)</w:t>
      </w:r>
      <w:r w:rsidRPr="00421E9E">
        <w:rPr>
          <w:color w:val="000000"/>
          <w:vertAlign w:val="subscript"/>
        </w:rPr>
        <w:t>2</w:t>
      </w:r>
      <w:r>
        <w:rPr>
          <w:color w:val="000000"/>
        </w:rPr>
        <w:t>R</w:t>
      </w:r>
      <w:r w:rsidR="001455C4">
        <w:rPr>
          <w:color w:val="000000"/>
        </w:rPr>
        <w:t xml:space="preserve"> (</w:t>
      </w:r>
      <w:r w:rsidR="001455C4" w:rsidRPr="001455C4">
        <w:rPr>
          <w:b/>
          <w:color w:val="000000"/>
        </w:rPr>
        <w:t>1</w:t>
      </w:r>
      <w:r w:rsidR="001455C4">
        <w:rPr>
          <w:color w:val="000000"/>
        </w:rPr>
        <w:t xml:space="preserve"> - </w:t>
      </w:r>
      <w:r w:rsidR="001455C4" w:rsidRPr="001455C4">
        <w:rPr>
          <w:b/>
          <w:color w:val="000000"/>
        </w:rPr>
        <w:t>6</w:t>
      </w:r>
      <w:r w:rsidR="001455C4">
        <w:rPr>
          <w:color w:val="000000"/>
        </w:rPr>
        <w:t>)</w:t>
      </w:r>
      <w:r>
        <w:rPr>
          <w:color w:val="000000"/>
        </w:rPr>
        <w:t>,</w:t>
      </w:r>
      <w:r w:rsidR="00F375EA" w:rsidRPr="005437BD">
        <w:rPr>
          <w:color w:val="000000"/>
        </w:rPr>
        <w:t xml:space="preserve"> at the MP2</w:t>
      </w:r>
      <w:r>
        <w:rPr>
          <w:color w:val="000000"/>
        </w:rPr>
        <w:t>/cc-pVTZ</w:t>
      </w:r>
      <w:r w:rsidR="00F375EA" w:rsidRPr="005437BD">
        <w:rPr>
          <w:color w:val="000000"/>
        </w:rPr>
        <w:t xml:space="preserve"> level of theory. </w:t>
      </w:r>
      <w:r>
        <w:rPr>
          <w:color w:val="000000"/>
        </w:rPr>
        <w:t xml:space="preserve"> The accuracy of this model was assessed by comparison of </w:t>
      </w:r>
      <w:r w:rsidR="00AF5EDE">
        <w:rPr>
          <w:color w:val="000000"/>
        </w:rPr>
        <w:t xml:space="preserve">the </w:t>
      </w:r>
      <w:r>
        <w:rPr>
          <w:color w:val="000000"/>
        </w:rPr>
        <w:t>calculated</w:t>
      </w:r>
      <w:r w:rsidR="00AF5EDE">
        <w:rPr>
          <w:color w:val="000000"/>
        </w:rPr>
        <w:t xml:space="preserve"> structures</w:t>
      </w:r>
      <w:r>
        <w:rPr>
          <w:color w:val="000000"/>
        </w:rPr>
        <w:t xml:space="preserve"> </w:t>
      </w:r>
      <w:r w:rsidR="00AF5EDE">
        <w:rPr>
          <w:color w:val="000000"/>
        </w:rPr>
        <w:t xml:space="preserve">with those </w:t>
      </w:r>
      <w:r>
        <w:rPr>
          <w:color w:val="000000"/>
        </w:rPr>
        <w:t xml:space="preserve">observed </w:t>
      </w:r>
      <w:r w:rsidR="00AF5EDE">
        <w:rPr>
          <w:color w:val="000000"/>
        </w:rPr>
        <w:t>in crystal structures</w:t>
      </w:r>
      <w:r>
        <w:rPr>
          <w:color w:val="000000"/>
        </w:rPr>
        <w:t>.  The mean absolute deviations between theory and experimental s</w:t>
      </w:r>
      <w:r w:rsidR="00AF5EDE">
        <w:rPr>
          <w:color w:val="000000"/>
        </w:rPr>
        <w:t xml:space="preserve">tructural features are </w:t>
      </w:r>
      <w:r>
        <w:rPr>
          <w:color w:val="000000"/>
        </w:rPr>
        <w:t>0.005</w:t>
      </w:r>
      <w:r w:rsidR="00CE4EDA">
        <w:rPr>
          <w:color w:val="000000"/>
        </w:rPr>
        <w:t xml:space="preserve"> </w:t>
      </w:r>
      <w:r>
        <w:rPr>
          <w:color w:val="000000"/>
        </w:rPr>
        <w:t xml:space="preserve">Å for O=P distance, 0.011 Å for P–C distance, </w:t>
      </w:r>
      <w:r w:rsidR="00AF5EDE">
        <w:rPr>
          <w:color w:val="000000"/>
        </w:rPr>
        <w:t>1.</w:t>
      </w:r>
      <w:r w:rsidR="00477621">
        <w:rPr>
          <w:color w:val="000000"/>
        </w:rPr>
        <w:t>3</w:t>
      </w:r>
      <w:r w:rsidR="00AF5EDE">
        <w:rPr>
          <w:color w:val="000000"/>
        </w:rPr>
        <w:t>° for O=P–C angle, and 1.</w:t>
      </w:r>
      <w:r w:rsidR="00477621">
        <w:rPr>
          <w:color w:val="000000"/>
        </w:rPr>
        <w:t>4</w:t>
      </w:r>
      <w:r w:rsidR="00004AAC">
        <w:rPr>
          <w:color w:val="000000"/>
        </w:rPr>
        <w:t>°</w:t>
      </w:r>
      <w:r w:rsidR="00AF5EDE">
        <w:rPr>
          <w:color w:val="000000"/>
        </w:rPr>
        <w:t xml:space="preserve"> for C–P–C angle.  </w:t>
      </w:r>
      <w:r w:rsidR="004B620A">
        <w:rPr>
          <w:color w:val="000000"/>
        </w:rPr>
        <w:t xml:space="preserve">The gas phase </w:t>
      </w:r>
      <w:r w:rsidR="00AF5EDE">
        <w:rPr>
          <w:color w:val="000000"/>
        </w:rPr>
        <w:t>PES</w:t>
      </w:r>
      <w:r w:rsidR="004B620A">
        <w:rPr>
          <w:color w:val="000000"/>
        </w:rPr>
        <w:t>s</w:t>
      </w:r>
      <w:r w:rsidR="00AF5EDE">
        <w:rPr>
          <w:color w:val="000000"/>
        </w:rPr>
        <w:t xml:space="preserve"> for rotation </w:t>
      </w:r>
      <w:r w:rsidR="003F0457">
        <w:rPr>
          <w:color w:val="000000"/>
        </w:rPr>
        <w:t xml:space="preserve">about the P–C bond </w:t>
      </w:r>
      <w:r w:rsidR="004B620A">
        <w:rPr>
          <w:color w:val="000000"/>
        </w:rPr>
        <w:t>for</w:t>
      </w:r>
      <w:r w:rsidR="00AF5EDE">
        <w:rPr>
          <w:color w:val="000000"/>
        </w:rPr>
        <w:t xml:space="preserve"> representative R groups </w:t>
      </w:r>
      <w:r w:rsidR="001455C4">
        <w:rPr>
          <w:color w:val="000000"/>
        </w:rPr>
        <w:t>(</w:t>
      </w:r>
      <w:r w:rsidR="001455C4" w:rsidRPr="0090318C">
        <w:t xml:space="preserve">methyl, ethyl, </w:t>
      </w:r>
      <w:r w:rsidR="001455C4" w:rsidRPr="00C47389">
        <w:rPr>
          <w:i/>
        </w:rPr>
        <w:t>i</w:t>
      </w:r>
      <w:r w:rsidR="00C47389">
        <w:t>-</w:t>
      </w:r>
      <w:r w:rsidR="001455C4" w:rsidRPr="00C47389">
        <w:t>propyl</w:t>
      </w:r>
      <w:r w:rsidR="001455C4" w:rsidRPr="0090318C">
        <w:t xml:space="preserve">, </w:t>
      </w:r>
      <w:r w:rsidR="001455C4" w:rsidRPr="0090318C">
        <w:rPr>
          <w:i/>
        </w:rPr>
        <w:t>t-</w:t>
      </w:r>
      <w:r w:rsidR="00A449F6">
        <w:t xml:space="preserve">butyl, </w:t>
      </w:r>
      <w:r w:rsidR="001455C4" w:rsidRPr="0090318C">
        <w:t>and phenyl</w:t>
      </w:r>
      <w:r w:rsidR="001455C4">
        <w:t>)</w:t>
      </w:r>
      <w:r w:rsidR="001455C4">
        <w:rPr>
          <w:color w:val="000000"/>
        </w:rPr>
        <w:t xml:space="preserve"> </w:t>
      </w:r>
      <w:r w:rsidR="00AF5EDE">
        <w:rPr>
          <w:color w:val="000000"/>
        </w:rPr>
        <w:t>are consistent with</w:t>
      </w:r>
      <w:r w:rsidR="003F0457">
        <w:rPr>
          <w:color w:val="000000"/>
        </w:rPr>
        <w:t xml:space="preserve"> experimental</w:t>
      </w:r>
      <w:r w:rsidR="00AF5EDE">
        <w:rPr>
          <w:color w:val="000000"/>
        </w:rPr>
        <w:t xml:space="preserve"> dihedral angle distributions, correctly predicting the location and relative abundance of observed rotamers</w:t>
      </w:r>
      <w:r w:rsidR="00004AAC">
        <w:rPr>
          <w:color w:val="000000"/>
        </w:rPr>
        <w:t xml:space="preserve"> in </w:t>
      </w:r>
      <w:r w:rsidR="004B620A">
        <w:rPr>
          <w:color w:val="000000"/>
        </w:rPr>
        <w:t>the solid state</w:t>
      </w:r>
      <w:r w:rsidR="00AF5EDE">
        <w:rPr>
          <w:color w:val="000000"/>
        </w:rPr>
        <w:t>.</w:t>
      </w:r>
    </w:p>
    <w:p w14:paraId="1396E85C" w14:textId="7F70B978" w:rsidR="00F60A7A" w:rsidRDefault="00F60A7A" w:rsidP="003F04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ind w:firstLine="360"/>
        <w:jc w:val="both"/>
        <w:rPr>
          <w:color w:val="000000"/>
        </w:rPr>
      </w:pPr>
      <w:r>
        <w:rPr>
          <w:color w:val="000000"/>
        </w:rPr>
        <w:t>The stability of conformers can be predicted by minimizing the amount of steric repulsion between a</w:t>
      </w:r>
      <w:r w:rsidRPr="00F60A7A">
        <w:t>djacent</w:t>
      </w:r>
      <w:r w:rsidR="0050426F">
        <w:t>, alkyl</w:t>
      </w:r>
      <w:r w:rsidRPr="00F60A7A">
        <w:t xml:space="preserve"> rotor substituents: Me(P), Me(C) &gt; O(P), Me(C) &gt; Me(P), H(C) &gt; O(P), H(C).</w:t>
      </w:r>
      <w:r w:rsidR="006641C7">
        <w:t xml:space="preserve">  In addition, the torsional barriers for the alkyls increase with the steric bulk of the rotating group.  The imaginary frequencies associated with the high-energy transition states (</w:t>
      </w:r>
      <w:r w:rsidR="006641C7" w:rsidRPr="006641C7">
        <w:t>196</w:t>
      </w:r>
      <w:r w:rsidR="006641C7" w:rsidRPr="006641C7">
        <w:rPr>
          <w:i/>
        </w:rPr>
        <w:t>i</w:t>
      </w:r>
      <w:r w:rsidR="006641C7" w:rsidRPr="006641C7">
        <w:t xml:space="preserve"> &gt; 101</w:t>
      </w:r>
      <w:r w:rsidR="006641C7" w:rsidRPr="006641C7">
        <w:rPr>
          <w:i/>
        </w:rPr>
        <w:t>i</w:t>
      </w:r>
      <w:r w:rsidR="006641C7" w:rsidRPr="006641C7">
        <w:t xml:space="preserve">  &gt; 80</w:t>
      </w:r>
      <w:r w:rsidR="006641C7" w:rsidRPr="006641C7">
        <w:rPr>
          <w:i/>
        </w:rPr>
        <w:t>i</w:t>
      </w:r>
      <w:r w:rsidR="006641C7" w:rsidRPr="006641C7">
        <w:t xml:space="preserve"> &gt; 77</w:t>
      </w:r>
      <w:r w:rsidR="006641C7" w:rsidRPr="006641C7">
        <w:rPr>
          <w:i/>
        </w:rPr>
        <w:t>i</w:t>
      </w:r>
      <w:r w:rsidR="006641C7" w:rsidRPr="006641C7">
        <w:t xml:space="preserve"> cm</w:t>
      </w:r>
      <w:r w:rsidR="006641C7" w:rsidRPr="006641C7">
        <w:rPr>
          <w:vertAlign w:val="superscript"/>
        </w:rPr>
        <w:t>−1</w:t>
      </w:r>
      <w:r w:rsidR="006641C7">
        <w:t>) and the real frequencies associated with torsional motion of the lowest energy minima (</w:t>
      </w:r>
      <w:r w:rsidR="006641C7" w:rsidRPr="006641C7">
        <w:t>153 &gt; 75 &gt; 52 &gt; 16 cm</w:t>
      </w:r>
      <w:r w:rsidR="006641C7" w:rsidRPr="006641C7">
        <w:rPr>
          <w:vertAlign w:val="superscript"/>
        </w:rPr>
        <w:t>−1</w:t>
      </w:r>
      <w:r w:rsidR="006641C7">
        <w:t>) decrease as the rotating group gets bulkier.  The differences in the magnitudes of the frequencies in the transition states and minim show that the top of the barrier is tighter than near the minima.</w:t>
      </w:r>
    </w:p>
    <w:p w14:paraId="7F684080" w14:textId="3CA234A8" w:rsidR="00F52F57" w:rsidRPr="004C736D" w:rsidRDefault="001455C4" w:rsidP="004C73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ind w:firstLine="360"/>
        <w:jc w:val="both"/>
        <w:rPr>
          <w:color w:val="000000"/>
        </w:rPr>
      </w:pPr>
      <w:r>
        <w:rPr>
          <w:color w:val="000000"/>
        </w:rPr>
        <w:t xml:space="preserve">The MM3 force field was adjusted and extended to </w:t>
      </w:r>
      <w:r w:rsidR="001D1351">
        <w:rPr>
          <w:color w:val="000000"/>
        </w:rPr>
        <w:t>reproduce the above</w:t>
      </w:r>
      <w:r>
        <w:rPr>
          <w:color w:val="000000"/>
        </w:rPr>
        <w:t xml:space="preserve"> results</w:t>
      </w:r>
      <w:r w:rsidR="00541F4C">
        <w:rPr>
          <w:color w:val="000000"/>
        </w:rPr>
        <w:t xml:space="preserve"> (MM3+)</w:t>
      </w:r>
      <w:r>
        <w:rPr>
          <w:color w:val="000000"/>
        </w:rPr>
        <w:t xml:space="preserve">, yielding a fast and accurate </w:t>
      </w:r>
      <w:r w:rsidR="00723B07">
        <w:rPr>
          <w:color w:val="000000"/>
        </w:rPr>
        <w:t>model</w:t>
      </w:r>
      <w:r>
        <w:rPr>
          <w:color w:val="000000"/>
        </w:rPr>
        <w:t xml:space="preserve"> for predicting the shapes of OPR</w:t>
      </w:r>
      <w:r w:rsidRPr="003F0457">
        <w:rPr>
          <w:color w:val="000000"/>
          <w:vertAlign w:val="subscript"/>
        </w:rPr>
        <w:t>3</w:t>
      </w:r>
      <w:r>
        <w:rPr>
          <w:color w:val="000000"/>
        </w:rPr>
        <w:t xml:space="preserve"> molecules.</w:t>
      </w:r>
      <w:r w:rsidR="00AF5EDE">
        <w:rPr>
          <w:color w:val="000000"/>
        </w:rPr>
        <w:t xml:space="preserve"> </w:t>
      </w:r>
      <w:r>
        <w:rPr>
          <w:color w:val="000000"/>
        </w:rPr>
        <w:t xml:space="preserve"> The </w:t>
      </w:r>
      <w:r w:rsidR="003E532A">
        <w:rPr>
          <w:color w:val="000000"/>
        </w:rPr>
        <w:t>transferability</w:t>
      </w:r>
      <w:r>
        <w:rPr>
          <w:color w:val="000000"/>
        </w:rPr>
        <w:t xml:space="preserve"> of this </w:t>
      </w:r>
      <w:r w:rsidR="00723B07">
        <w:rPr>
          <w:color w:val="000000"/>
        </w:rPr>
        <w:t>model</w:t>
      </w:r>
      <w:r>
        <w:rPr>
          <w:color w:val="000000"/>
        </w:rPr>
        <w:t xml:space="preserve"> was illustrated by the conformational analysis of two additional compounds, triethylphosphine oxide, </w:t>
      </w:r>
      <w:r w:rsidRPr="003F0457">
        <w:rPr>
          <w:b/>
          <w:color w:val="000000"/>
        </w:rPr>
        <w:t>7</w:t>
      </w:r>
      <w:r>
        <w:rPr>
          <w:color w:val="000000"/>
        </w:rPr>
        <w:t xml:space="preserve">, and triphenylphosphine oxide, </w:t>
      </w:r>
      <w:r w:rsidRPr="003F0457">
        <w:rPr>
          <w:b/>
          <w:color w:val="000000"/>
        </w:rPr>
        <w:t>8</w:t>
      </w:r>
      <w:r>
        <w:rPr>
          <w:color w:val="000000"/>
        </w:rPr>
        <w:t xml:space="preserve">.  </w:t>
      </w:r>
      <w:r w:rsidR="00723B07">
        <w:rPr>
          <w:color w:val="000000"/>
        </w:rPr>
        <w:t>In both cases, MM3+ yield</w:t>
      </w:r>
      <w:r w:rsidR="001D1351">
        <w:rPr>
          <w:color w:val="000000"/>
        </w:rPr>
        <w:t>s</w:t>
      </w:r>
      <w:r w:rsidR="00723B07">
        <w:rPr>
          <w:color w:val="000000"/>
        </w:rPr>
        <w:t xml:space="preserve"> results </w:t>
      </w:r>
      <w:r w:rsidR="001D1351">
        <w:rPr>
          <w:color w:val="000000"/>
        </w:rPr>
        <w:t>that</w:t>
      </w:r>
      <w:r w:rsidR="002A4EE7">
        <w:rPr>
          <w:color w:val="000000"/>
        </w:rPr>
        <w:t xml:space="preserve"> closely</w:t>
      </w:r>
      <w:r w:rsidR="001D1351">
        <w:rPr>
          <w:color w:val="000000"/>
        </w:rPr>
        <w:t xml:space="preserve"> mimic those obtained with</w:t>
      </w:r>
      <w:r w:rsidR="00723B07">
        <w:rPr>
          <w:color w:val="000000"/>
        </w:rPr>
        <w:t xml:space="preserve"> MP2, but</w:t>
      </w:r>
      <w:r w:rsidR="001D1351">
        <w:rPr>
          <w:color w:val="000000"/>
        </w:rPr>
        <w:t xml:space="preserve"> does so</w:t>
      </w:r>
      <w:r w:rsidR="00723B07">
        <w:rPr>
          <w:color w:val="000000"/>
        </w:rPr>
        <w:t xml:space="preserve"> in a fraction of the time.  For example, although </w:t>
      </w:r>
      <w:r w:rsidR="003F0457" w:rsidRPr="00723B07">
        <w:rPr>
          <w:b/>
          <w:color w:val="000000"/>
        </w:rPr>
        <w:t>7</w:t>
      </w:r>
      <w:r w:rsidR="003F0457">
        <w:rPr>
          <w:color w:val="000000"/>
        </w:rPr>
        <w:t xml:space="preserve"> </w:t>
      </w:r>
      <w:r w:rsidR="00723B07">
        <w:rPr>
          <w:color w:val="000000"/>
        </w:rPr>
        <w:t>is a relatively simple molecule</w:t>
      </w:r>
      <w:r w:rsidR="003F0457">
        <w:rPr>
          <w:color w:val="000000"/>
        </w:rPr>
        <w:t>, the time taken to perform an exhaustiv</w:t>
      </w:r>
      <w:r w:rsidR="00723B07">
        <w:rPr>
          <w:color w:val="000000"/>
        </w:rPr>
        <w:t>e conformational analysis using QM methods</w:t>
      </w:r>
      <w:r w:rsidR="009544B2">
        <w:rPr>
          <w:color w:val="000000"/>
        </w:rPr>
        <w:t xml:space="preserve"> and obtain the final result consisting of nine unique conformers rank ordered by MP2 energy</w:t>
      </w:r>
      <w:r w:rsidR="00723B07">
        <w:rPr>
          <w:color w:val="000000"/>
        </w:rPr>
        <w:t xml:space="preserve"> </w:t>
      </w:r>
      <w:r w:rsidR="00477621">
        <w:rPr>
          <w:color w:val="000000"/>
        </w:rPr>
        <w:t xml:space="preserve">was </w:t>
      </w:r>
      <w:r w:rsidR="00272E77">
        <w:rPr>
          <w:color w:val="000000"/>
        </w:rPr>
        <w:t>almost</w:t>
      </w:r>
      <w:r w:rsidR="007F5FD9">
        <w:rPr>
          <w:color w:val="000000"/>
        </w:rPr>
        <w:t xml:space="preserve"> half a</w:t>
      </w:r>
      <w:r w:rsidR="009544B2">
        <w:rPr>
          <w:color w:val="000000"/>
        </w:rPr>
        <w:t xml:space="preserve"> </w:t>
      </w:r>
      <w:r w:rsidR="0092516F">
        <w:rPr>
          <w:color w:val="000000"/>
        </w:rPr>
        <w:t xml:space="preserve">CPU </w:t>
      </w:r>
      <w:r w:rsidR="00272E77">
        <w:rPr>
          <w:color w:val="000000"/>
        </w:rPr>
        <w:t>year</w:t>
      </w:r>
      <w:r w:rsidR="00723B07">
        <w:rPr>
          <w:color w:val="000000"/>
        </w:rPr>
        <w:t xml:space="preserve">.   A comparable result </w:t>
      </w:r>
      <w:r w:rsidR="009544B2">
        <w:rPr>
          <w:color w:val="000000"/>
        </w:rPr>
        <w:t>wa</w:t>
      </w:r>
      <w:r w:rsidR="00723B07">
        <w:rPr>
          <w:color w:val="000000"/>
        </w:rPr>
        <w:t xml:space="preserve">s obtained </w:t>
      </w:r>
      <w:r w:rsidR="002A4EE7">
        <w:rPr>
          <w:color w:val="000000"/>
        </w:rPr>
        <w:t xml:space="preserve">in </w:t>
      </w:r>
      <w:r w:rsidR="00272E77">
        <w:rPr>
          <w:color w:val="000000"/>
        </w:rPr>
        <w:t xml:space="preserve">little over 1 </w:t>
      </w:r>
      <w:r w:rsidR="005F109B">
        <w:rPr>
          <w:color w:val="000000"/>
        </w:rPr>
        <w:t>CPU</w:t>
      </w:r>
      <w:r w:rsidR="00272E77">
        <w:rPr>
          <w:color w:val="000000"/>
        </w:rPr>
        <w:t xml:space="preserve"> min</w:t>
      </w:r>
      <w:r w:rsidR="002A4EE7">
        <w:rPr>
          <w:color w:val="000000"/>
        </w:rPr>
        <w:t xml:space="preserve"> </w:t>
      </w:r>
      <w:r w:rsidR="00723B07">
        <w:rPr>
          <w:color w:val="000000"/>
        </w:rPr>
        <w:t>using</w:t>
      </w:r>
      <w:r w:rsidR="009544B2">
        <w:rPr>
          <w:color w:val="000000"/>
        </w:rPr>
        <w:t xml:space="preserve"> the</w:t>
      </w:r>
      <w:r w:rsidR="00723B07">
        <w:rPr>
          <w:color w:val="000000"/>
        </w:rPr>
        <w:t xml:space="preserve"> MM3+</w:t>
      </w:r>
      <w:r w:rsidR="009544B2">
        <w:rPr>
          <w:color w:val="000000"/>
        </w:rPr>
        <w:t xml:space="preserve"> model</w:t>
      </w:r>
      <w:r w:rsidR="00723B07">
        <w:rPr>
          <w:color w:val="000000"/>
        </w:rPr>
        <w:t xml:space="preserve">. </w:t>
      </w:r>
      <w:r w:rsidR="00272E77">
        <w:rPr>
          <w:color w:val="000000"/>
        </w:rPr>
        <w:t xml:space="preserve"> </w:t>
      </w:r>
    </w:p>
    <w:p w14:paraId="5D7F6B67" w14:textId="77777777" w:rsidR="00F52F57" w:rsidRDefault="00F52F57" w:rsidP="002A4E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both"/>
        <w:rPr>
          <w:b/>
          <w:color w:val="000000"/>
        </w:rPr>
      </w:pPr>
    </w:p>
    <w:p w14:paraId="34BB8ACA" w14:textId="77777777" w:rsidR="002A4EE7" w:rsidRPr="002A4EE7" w:rsidRDefault="004B500B" w:rsidP="002A4E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both"/>
        <w:rPr>
          <w:b/>
          <w:color w:val="000000"/>
        </w:rPr>
      </w:pPr>
      <w:r>
        <w:rPr>
          <w:b/>
          <w:color w:val="000000"/>
        </w:rPr>
        <w:t>ASSOCIATED CONTENT</w:t>
      </w:r>
    </w:p>
    <w:p w14:paraId="19C83A68" w14:textId="35693862" w:rsidR="002A4EE7" w:rsidRDefault="002A4EE7" w:rsidP="002A4E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both"/>
        <w:rPr>
          <w:color w:val="000000"/>
        </w:rPr>
      </w:pPr>
      <w:r w:rsidRPr="002A4EE7">
        <w:rPr>
          <w:b/>
          <w:color w:val="000000"/>
        </w:rPr>
        <w:t>Supporting information</w:t>
      </w:r>
      <w:r>
        <w:rPr>
          <w:color w:val="000000"/>
        </w:rPr>
        <w:t xml:space="preserve">.  Cartesian coordinates and absolute energies for all MP2/cc-pVTZ optimized structures, table of MM3+ force field parameters, </w:t>
      </w:r>
      <w:r w:rsidR="00DC1745">
        <w:rPr>
          <w:color w:val="000000"/>
        </w:rPr>
        <w:t>diagrams</w:t>
      </w:r>
      <w:r>
        <w:rPr>
          <w:color w:val="000000"/>
        </w:rPr>
        <w:t xml:space="preserve"> of </w:t>
      </w:r>
      <w:r w:rsidR="00DC1745">
        <w:rPr>
          <w:color w:val="000000"/>
        </w:rPr>
        <w:t xml:space="preserve">the </w:t>
      </w:r>
      <w:r>
        <w:rPr>
          <w:color w:val="000000"/>
        </w:rPr>
        <w:t>molecular fragments used in Cambridge Database Searches</w:t>
      </w:r>
      <w:r w:rsidR="00A17630">
        <w:rPr>
          <w:color w:val="000000"/>
        </w:rPr>
        <w:t xml:space="preserve">, and </w:t>
      </w:r>
      <w:r w:rsidR="00FD56DF">
        <w:rPr>
          <w:color w:val="000000"/>
        </w:rPr>
        <w:t>MMFF</w:t>
      </w:r>
      <w:r w:rsidR="00A17630">
        <w:rPr>
          <w:color w:val="000000"/>
        </w:rPr>
        <w:t xml:space="preserve">94 comparisons for structures </w:t>
      </w:r>
      <w:r w:rsidR="00A17630" w:rsidRPr="004A1E81">
        <w:rPr>
          <w:b/>
          <w:color w:val="000000"/>
        </w:rPr>
        <w:t>1</w:t>
      </w:r>
      <w:r w:rsidR="00A17630">
        <w:rPr>
          <w:color w:val="000000"/>
        </w:rPr>
        <w:t>-</w:t>
      </w:r>
      <w:r w:rsidR="00A17630" w:rsidRPr="004A1E81">
        <w:rPr>
          <w:b/>
          <w:color w:val="000000"/>
        </w:rPr>
        <w:t>6</w:t>
      </w:r>
      <w:r>
        <w:rPr>
          <w:color w:val="000000"/>
        </w:rPr>
        <w:t>.  This material is available free of charge via the Internet at http://pubs.acs.org.</w:t>
      </w:r>
    </w:p>
    <w:p w14:paraId="31756526" w14:textId="77777777" w:rsidR="002A4EE7" w:rsidRDefault="002A4EE7" w:rsidP="002A4E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both"/>
        <w:rPr>
          <w:color w:val="000000"/>
        </w:rPr>
      </w:pPr>
    </w:p>
    <w:p w14:paraId="7FB63393" w14:textId="77777777" w:rsidR="002A4EE7" w:rsidRPr="002A4EE7" w:rsidRDefault="004B500B" w:rsidP="002A4E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both"/>
        <w:rPr>
          <w:b/>
          <w:color w:val="000000"/>
        </w:rPr>
      </w:pPr>
      <w:r>
        <w:rPr>
          <w:b/>
          <w:color w:val="000000"/>
        </w:rPr>
        <w:t>AUTHOR INFORMATION</w:t>
      </w:r>
    </w:p>
    <w:p w14:paraId="0BE58744" w14:textId="77777777" w:rsidR="002A4EE7" w:rsidRPr="002A4EE7" w:rsidRDefault="002A4EE7" w:rsidP="002A4E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jc w:val="both"/>
        <w:rPr>
          <w:b/>
          <w:color w:val="000000"/>
        </w:rPr>
      </w:pPr>
      <w:r w:rsidRPr="002A4EE7">
        <w:rPr>
          <w:b/>
          <w:color w:val="000000"/>
        </w:rPr>
        <w:t>Corresponding Author</w:t>
      </w:r>
    </w:p>
    <w:p w14:paraId="7F82EEBA" w14:textId="4ED5D28D" w:rsidR="002A4EE7" w:rsidRPr="002A4EE7" w:rsidRDefault="002A4EE7" w:rsidP="002A4EE7">
      <w:pPr>
        <w:spacing w:line="360" w:lineRule="auto"/>
        <w:rPr>
          <w:sz w:val="28"/>
        </w:rPr>
      </w:pPr>
      <w:r>
        <w:t xml:space="preserve">Phone: (515)-294-6134.  Fax: (515) </w:t>
      </w:r>
      <w:r w:rsidR="00561DA8">
        <w:t>294-0105</w:t>
      </w:r>
      <w:r>
        <w:t xml:space="preserve">.  </w:t>
      </w:r>
      <w:r w:rsidRPr="002A4EE7">
        <w:t>E-mail: twindus@iastate.edu</w:t>
      </w:r>
    </w:p>
    <w:p w14:paraId="5D0D4A28" w14:textId="77777777" w:rsidR="002A4EE7" w:rsidRDefault="002A4EE7" w:rsidP="002A4E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jc w:val="both"/>
        <w:rPr>
          <w:color w:val="000000"/>
        </w:rPr>
      </w:pPr>
    </w:p>
    <w:p w14:paraId="61E2D2A5" w14:textId="77777777" w:rsidR="00F375EA" w:rsidRDefault="004B500B" w:rsidP="00F375EA">
      <w:pPr>
        <w:spacing w:line="480" w:lineRule="auto"/>
        <w:jc w:val="both"/>
      </w:pPr>
      <w:r>
        <w:rPr>
          <w:b/>
        </w:rPr>
        <w:t>ACKNOWLEDGMENT</w:t>
      </w:r>
    </w:p>
    <w:p w14:paraId="55B7F648" w14:textId="77777777" w:rsidR="009B6B68" w:rsidRDefault="00F375EA" w:rsidP="00F375EA">
      <w:pPr>
        <w:spacing w:line="480" w:lineRule="auto"/>
        <w:jc w:val="both"/>
      </w:pPr>
      <w:r w:rsidRPr="00CC1094">
        <w:t>This work is supported by the Critical Materials Institute, an Energy Innovation Hub funded by the U.S. Department of Energy, Office of Energy Efficiency and Renewable Energy, Advanced Manufacturing Office.</w:t>
      </w:r>
      <w:r>
        <w:t xml:space="preserve">  </w:t>
      </w:r>
      <w:r w:rsidRPr="00A645E2">
        <w:t>This research used resources of the Oak Ridge Leadership Computing Facility at the Oak Ridge National Laboratory, which is supported by the Office of Science of the U.S. Department of Energy under Contract No. DE-AC05-00OR22725.</w:t>
      </w:r>
    </w:p>
    <w:p w14:paraId="14A0C36D" w14:textId="46812C16" w:rsidR="00F05083" w:rsidRDefault="00737D76" w:rsidP="00D66C24">
      <w:pPr>
        <w:spacing w:after="240" w:line="480" w:lineRule="auto"/>
        <w:rPr>
          <w:b/>
        </w:rPr>
      </w:pPr>
      <w:r>
        <w:rPr>
          <w:b/>
        </w:rPr>
        <w:br w:type="page"/>
      </w:r>
      <w:r w:rsidR="004B500B">
        <w:rPr>
          <w:b/>
        </w:rPr>
        <w:t>REFERENCES</w:t>
      </w:r>
      <w:r w:rsidR="00F05083" w:rsidRPr="00F05083">
        <w:rPr>
          <w:b/>
        </w:rPr>
        <w:t xml:space="preserve"> </w:t>
      </w:r>
    </w:p>
    <w:p w14:paraId="24339EB9" w14:textId="0C435E08" w:rsidR="00EE6FBA" w:rsidRPr="00EE6FBA" w:rsidRDefault="002570FA" w:rsidP="002570FA">
      <w:pPr>
        <w:pStyle w:val="EndNoteBibliography"/>
        <w:spacing w:after="240"/>
        <w:ind w:left="720" w:hanging="720"/>
        <w:rPr>
          <w:noProof/>
        </w:rPr>
      </w:pPr>
      <w:r>
        <w:rPr>
          <w:noProof/>
        </w:rPr>
        <w:t>(1)</w:t>
      </w:r>
      <w:r>
        <w:rPr>
          <w:noProof/>
        </w:rPr>
        <w:tab/>
        <w:t>Corbridge, D. E. C.</w:t>
      </w:r>
      <w:r w:rsidR="00EE6FBA" w:rsidRPr="00EE6FBA">
        <w:rPr>
          <w:noProof/>
        </w:rPr>
        <w:t xml:space="preserve"> </w:t>
      </w:r>
      <w:r w:rsidR="00EE6FBA" w:rsidRPr="00EE6FBA">
        <w:rPr>
          <w:i/>
          <w:noProof/>
        </w:rPr>
        <w:t>Phosphorus: An Outline of Its Chemistry, Biochemistry, and Technology</w:t>
      </w:r>
      <w:r>
        <w:rPr>
          <w:noProof/>
        </w:rPr>
        <w:t>;</w:t>
      </w:r>
      <w:r w:rsidR="00EE6FBA" w:rsidRPr="00EE6FBA">
        <w:rPr>
          <w:noProof/>
        </w:rPr>
        <w:t xml:space="preserve"> Elsevier: Amsterdam, NL, 1995.</w:t>
      </w:r>
    </w:p>
    <w:p w14:paraId="7D8E7B97" w14:textId="1C8BACB0" w:rsidR="00EE6FBA" w:rsidRPr="00EE6FBA" w:rsidRDefault="001C5E56" w:rsidP="002570FA">
      <w:pPr>
        <w:pStyle w:val="EndNoteBibliography"/>
        <w:spacing w:after="240"/>
        <w:ind w:left="720" w:hanging="720"/>
        <w:rPr>
          <w:noProof/>
        </w:rPr>
      </w:pPr>
      <w:r>
        <w:rPr>
          <w:noProof/>
        </w:rPr>
        <w:t>(2)</w:t>
      </w:r>
      <w:r w:rsidR="00EE6FBA" w:rsidRPr="00EE6FBA">
        <w:rPr>
          <w:noProof/>
        </w:rPr>
        <w:tab/>
        <w:t xml:space="preserve">Schmidt, M. W.; Gordon, M. S. Electronic-Structure of the Phosphoryl and Thiophosphoryl Bonds. </w:t>
      </w:r>
      <w:r w:rsidRPr="00EE6FBA">
        <w:rPr>
          <w:i/>
          <w:noProof/>
        </w:rPr>
        <w:t>J</w:t>
      </w:r>
      <w:r>
        <w:rPr>
          <w:i/>
          <w:noProof/>
        </w:rPr>
        <w:t>.</w:t>
      </w:r>
      <w:r w:rsidRPr="00EE6FBA">
        <w:rPr>
          <w:i/>
          <w:noProof/>
        </w:rPr>
        <w:t xml:space="preserve"> Am</w:t>
      </w:r>
      <w:r>
        <w:rPr>
          <w:i/>
          <w:noProof/>
        </w:rPr>
        <w:t>.</w:t>
      </w:r>
      <w:r w:rsidRPr="00EE6FBA">
        <w:rPr>
          <w:i/>
          <w:noProof/>
        </w:rPr>
        <w:t xml:space="preserve"> Chem</w:t>
      </w:r>
      <w:r>
        <w:rPr>
          <w:i/>
          <w:noProof/>
        </w:rPr>
        <w:t>.</w:t>
      </w:r>
      <w:r w:rsidRPr="00EE6FBA">
        <w:rPr>
          <w:i/>
          <w:noProof/>
        </w:rPr>
        <w:t xml:space="preserve"> Soc.</w:t>
      </w:r>
      <w:r w:rsidR="00EE6FBA" w:rsidRPr="00EE6FBA">
        <w:rPr>
          <w:i/>
          <w:noProof/>
        </w:rPr>
        <w:t xml:space="preserve"> </w:t>
      </w:r>
      <w:r w:rsidR="00EE6FBA" w:rsidRPr="00EE6FBA">
        <w:rPr>
          <w:b/>
          <w:noProof/>
        </w:rPr>
        <w:t>1985</w:t>
      </w:r>
      <w:r w:rsidR="00EE6FBA" w:rsidRPr="00EE6FBA">
        <w:rPr>
          <w:noProof/>
        </w:rPr>
        <w:t xml:space="preserve">, </w:t>
      </w:r>
      <w:r w:rsidR="00EE6FBA" w:rsidRPr="00EE6FBA">
        <w:rPr>
          <w:i/>
          <w:noProof/>
        </w:rPr>
        <w:t>107</w:t>
      </w:r>
      <w:r w:rsidR="00EE6FBA" w:rsidRPr="00EE6FBA">
        <w:rPr>
          <w:noProof/>
        </w:rPr>
        <w:t>, 1922-1930.</w:t>
      </w:r>
    </w:p>
    <w:p w14:paraId="4A8E8CE4" w14:textId="717014E2" w:rsidR="00EE6FBA" w:rsidRPr="00EE6FBA" w:rsidRDefault="00DE0E45" w:rsidP="002570FA">
      <w:pPr>
        <w:pStyle w:val="EndNoteBibliography"/>
        <w:spacing w:after="240"/>
        <w:ind w:left="720" w:hanging="720"/>
        <w:rPr>
          <w:noProof/>
        </w:rPr>
      </w:pPr>
      <w:r>
        <w:rPr>
          <w:noProof/>
        </w:rPr>
        <w:t>(3)</w:t>
      </w:r>
      <w:r w:rsidR="00EE6FBA" w:rsidRPr="00EE6FBA">
        <w:rPr>
          <w:noProof/>
        </w:rPr>
        <w:tab/>
        <w:t>Chesnut, D. B.; Savin, A. The Ele</w:t>
      </w:r>
      <w:r w:rsidR="00921552">
        <w:rPr>
          <w:noProof/>
        </w:rPr>
        <w:t>ctron Localization Function (ELF) Description of the PO</w:t>
      </w:r>
      <w:r w:rsidR="00EE6FBA" w:rsidRPr="00EE6FBA">
        <w:rPr>
          <w:noProof/>
        </w:rPr>
        <w:t xml:space="preserve"> Bond in Phosphine Oxide. </w:t>
      </w:r>
      <w:r w:rsidR="001C5E56" w:rsidRPr="00EE6FBA">
        <w:rPr>
          <w:i/>
          <w:noProof/>
        </w:rPr>
        <w:t>J</w:t>
      </w:r>
      <w:r w:rsidR="001C5E56">
        <w:rPr>
          <w:i/>
          <w:noProof/>
        </w:rPr>
        <w:t>.</w:t>
      </w:r>
      <w:r w:rsidR="001C5E56" w:rsidRPr="00EE6FBA">
        <w:rPr>
          <w:i/>
          <w:noProof/>
        </w:rPr>
        <w:t xml:space="preserve"> Am</w:t>
      </w:r>
      <w:r w:rsidR="001C5E56">
        <w:rPr>
          <w:i/>
          <w:noProof/>
        </w:rPr>
        <w:t>.</w:t>
      </w:r>
      <w:r w:rsidR="001C5E56" w:rsidRPr="00EE6FBA">
        <w:rPr>
          <w:i/>
          <w:noProof/>
        </w:rPr>
        <w:t xml:space="preserve"> Chem</w:t>
      </w:r>
      <w:r w:rsidR="001C5E56">
        <w:rPr>
          <w:i/>
          <w:noProof/>
        </w:rPr>
        <w:t>.</w:t>
      </w:r>
      <w:r w:rsidR="001C5E56" w:rsidRPr="00EE6FBA">
        <w:rPr>
          <w:i/>
          <w:noProof/>
        </w:rPr>
        <w:t xml:space="preserve"> Soc.</w:t>
      </w:r>
      <w:r w:rsidR="00EE6FBA" w:rsidRPr="00EE6FBA">
        <w:rPr>
          <w:i/>
          <w:noProof/>
        </w:rPr>
        <w:t xml:space="preserve"> </w:t>
      </w:r>
      <w:r w:rsidR="00EE6FBA" w:rsidRPr="00EE6FBA">
        <w:rPr>
          <w:b/>
          <w:noProof/>
        </w:rPr>
        <w:t>1999</w:t>
      </w:r>
      <w:r w:rsidR="00EE6FBA" w:rsidRPr="00EE6FBA">
        <w:rPr>
          <w:noProof/>
        </w:rPr>
        <w:t xml:space="preserve">, </w:t>
      </w:r>
      <w:r w:rsidR="00EE6FBA" w:rsidRPr="00EE6FBA">
        <w:rPr>
          <w:i/>
          <w:noProof/>
        </w:rPr>
        <w:t>121</w:t>
      </w:r>
      <w:r w:rsidR="00EE6FBA" w:rsidRPr="00EE6FBA">
        <w:rPr>
          <w:noProof/>
        </w:rPr>
        <w:t>, 2335-2336.</w:t>
      </w:r>
    </w:p>
    <w:p w14:paraId="4DA7255D" w14:textId="4EEE7473" w:rsidR="00EE6FBA" w:rsidRPr="00EE6FBA" w:rsidRDefault="00DE0E45" w:rsidP="002570FA">
      <w:pPr>
        <w:pStyle w:val="EndNoteBibliography"/>
        <w:spacing w:after="240"/>
        <w:ind w:left="720" w:hanging="720"/>
        <w:rPr>
          <w:noProof/>
        </w:rPr>
      </w:pPr>
      <w:r>
        <w:rPr>
          <w:noProof/>
        </w:rPr>
        <w:t>(4)</w:t>
      </w:r>
      <w:r w:rsidR="00EE6FBA" w:rsidRPr="00EE6FBA">
        <w:rPr>
          <w:noProof/>
        </w:rPr>
        <w:tab/>
        <w:t xml:space="preserve">Chesnut, D. B. Atoms-in-Molecules and Electron Localization Function Study of the Phosphoryl Bond. </w:t>
      </w:r>
      <w:r w:rsidR="001C5E56">
        <w:rPr>
          <w:i/>
          <w:noProof/>
        </w:rPr>
        <w:t>J. Phys. Chem. A</w:t>
      </w:r>
      <w:r w:rsidR="00EE6FBA" w:rsidRPr="00EE6FBA">
        <w:rPr>
          <w:i/>
          <w:noProof/>
        </w:rPr>
        <w:t xml:space="preserve"> </w:t>
      </w:r>
      <w:r w:rsidR="00EE6FBA" w:rsidRPr="00EE6FBA">
        <w:rPr>
          <w:b/>
          <w:noProof/>
        </w:rPr>
        <w:t>2003</w:t>
      </w:r>
      <w:r w:rsidR="00EE6FBA" w:rsidRPr="00EE6FBA">
        <w:rPr>
          <w:noProof/>
        </w:rPr>
        <w:t xml:space="preserve">, </w:t>
      </w:r>
      <w:r w:rsidR="00EE6FBA" w:rsidRPr="00EE6FBA">
        <w:rPr>
          <w:i/>
          <w:noProof/>
        </w:rPr>
        <w:t>107</w:t>
      </w:r>
      <w:r w:rsidR="00EE6FBA" w:rsidRPr="00EE6FBA">
        <w:rPr>
          <w:noProof/>
        </w:rPr>
        <w:t>, 4307-4313.</w:t>
      </w:r>
    </w:p>
    <w:p w14:paraId="6A39BBA7" w14:textId="7CDC5644" w:rsidR="00EE6FBA" w:rsidRPr="00EE6FBA" w:rsidRDefault="00DE0E45" w:rsidP="002570FA">
      <w:pPr>
        <w:pStyle w:val="EndNoteBibliography"/>
        <w:spacing w:after="240"/>
        <w:ind w:left="720" w:hanging="720"/>
        <w:rPr>
          <w:i/>
          <w:noProof/>
        </w:rPr>
      </w:pPr>
      <w:r>
        <w:rPr>
          <w:noProof/>
        </w:rPr>
        <w:t>(5</w:t>
      </w:r>
      <w:r w:rsidR="00EE6FBA" w:rsidRPr="00EE6FBA">
        <w:rPr>
          <w:noProof/>
        </w:rPr>
        <w:tab/>
        <w:t xml:space="preserve">De Silva, N.; West, A. C.; Windus, T. L.; Gordon, M. S. </w:t>
      </w:r>
      <w:r w:rsidR="00EE6FBA" w:rsidRPr="00EE6FBA">
        <w:rPr>
          <w:i/>
          <w:noProof/>
        </w:rPr>
        <w:t>manuscript in preparation.</w:t>
      </w:r>
    </w:p>
    <w:p w14:paraId="2B19A4BD" w14:textId="4128783D" w:rsidR="00EE6FBA" w:rsidRPr="00EE6FBA" w:rsidRDefault="00DE0E45" w:rsidP="002570FA">
      <w:pPr>
        <w:pStyle w:val="EndNoteBibliography"/>
        <w:spacing w:after="240"/>
        <w:ind w:left="720" w:hanging="720"/>
        <w:rPr>
          <w:noProof/>
        </w:rPr>
      </w:pPr>
      <w:r>
        <w:rPr>
          <w:noProof/>
        </w:rPr>
        <w:t>(</w:t>
      </w:r>
      <w:r w:rsidR="00EE6FBA" w:rsidRPr="00EE6FBA">
        <w:rPr>
          <w:noProof/>
        </w:rPr>
        <w:t>6</w:t>
      </w:r>
      <w:r>
        <w:rPr>
          <w:noProof/>
        </w:rPr>
        <w:t>)</w:t>
      </w:r>
      <w:r w:rsidR="00EE6FBA" w:rsidRPr="00EE6FBA">
        <w:rPr>
          <w:noProof/>
        </w:rPr>
        <w:tab/>
        <w:t xml:space="preserve">Shabana, R.; Ruf, H. Extraction and Separation of Neptunium, Uranium, Thorium and Cerium with Topo from Mixed-Solvents. </w:t>
      </w:r>
      <w:r w:rsidR="00EE6FBA" w:rsidRPr="00EE6FBA">
        <w:rPr>
          <w:i/>
          <w:noProof/>
        </w:rPr>
        <w:t>Radiochim</w:t>
      </w:r>
      <w:r w:rsidR="001C5E56">
        <w:rPr>
          <w:i/>
          <w:noProof/>
        </w:rPr>
        <w:t>. Acta</w:t>
      </w:r>
      <w:r w:rsidR="00EE6FBA" w:rsidRPr="00EE6FBA">
        <w:rPr>
          <w:i/>
          <w:noProof/>
        </w:rPr>
        <w:t xml:space="preserve"> </w:t>
      </w:r>
      <w:r w:rsidR="00EE6FBA" w:rsidRPr="00EE6FBA">
        <w:rPr>
          <w:b/>
          <w:noProof/>
        </w:rPr>
        <w:t>1976</w:t>
      </w:r>
      <w:r w:rsidR="00EE6FBA" w:rsidRPr="00EE6FBA">
        <w:rPr>
          <w:noProof/>
        </w:rPr>
        <w:t xml:space="preserve">, </w:t>
      </w:r>
      <w:r w:rsidR="00EE6FBA" w:rsidRPr="00EE6FBA">
        <w:rPr>
          <w:i/>
          <w:noProof/>
        </w:rPr>
        <w:t>23</w:t>
      </w:r>
      <w:r w:rsidR="00EE6FBA" w:rsidRPr="00EE6FBA">
        <w:rPr>
          <w:noProof/>
        </w:rPr>
        <w:t>, 117-120.</w:t>
      </w:r>
    </w:p>
    <w:p w14:paraId="69DBB03A" w14:textId="4964460D" w:rsidR="00EE6FBA" w:rsidRPr="00EE6FBA" w:rsidRDefault="00DE0E45" w:rsidP="002570FA">
      <w:pPr>
        <w:pStyle w:val="EndNoteBibliography"/>
        <w:spacing w:after="240"/>
        <w:ind w:left="720" w:hanging="720"/>
        <w:rPr>
          <w:noProof/>
        </w:rPr>
      </w:pPr>
      <w:r>
        <w:rPr>
          <w:noProof/>
        </w:rPr>
        <w:t>(7)</w:t>
      </w:r>
      <w:r w:rsidR="00EE6FBA" w:rsidRPr="00EE6FBA">
        <w:rPr>
          <w:noProof/>
        </w:rPr>
        <w:tab/>
        <w:t>Manh, T. N.; Kopunec, R. Carrier-Mediated Transport of Rare-Earth Elements through Liquid Membranes - Transport of Sc, Y, Ce, Eu, Gd, Tm, Yb through Support</w:t>
      </w:r>
      <w:r w:rsidR="00921552">
        <w:rPr>
          <w:noProof/>
        </w:rPr>
        <w:t>ed Liquid Membrane Containing TOPO</w:t>
      </w:r>
      <w:r w:rsidR="00EE6FBA" w:rsidRPr="00EE6FBA">
        <w:rPr>
          <w:noProof/>
        </w:rPr>
        <w:t xml:space="preserve"> in N-Dodecane. </w:t>
      </w:r>
      <w:r w:rsidR="001C5E56" w:rsidRPr="001C5E56">
        <w:rPr>
          <w:i/>
          <w:noProof/>
        </w:rPr>
        <w:t>J. Radioanal. Nucl. Chem. Art.</w:t>
      </w:r>
      <w:r w:rsidR="00EE6FBA" w:rsidRPr="00EE6FBA">
        <w:rPr>
          <w:i/>
          <w:noProof/>
        </w:rPr>
        <w:t xml:space="preserve"> </w:t>
      </w:r>
      <w:r w:rsidR="00EE6FBA" w:rsidRPr="00EE6FBA">
        <w:rPr>
          <w:b/>
          <w:noProof/>
        </w:rPr>
        <w:t>1992</w:t>
      </w:r>
      <w:r w:rsidR="00EE6FBA" w:rsidRPr="00EE6FBA">
        <w:rPr>
          <w:noProof/>
        </w:rPr>
        <w:t xml:space="preserve">, </w:t>
      </w:r>
      <w:r w:rsidR="00EE6FBA" w:rsidRPr="00EE6FBA">
        <w:rPr>
          <w:i/>
          <w:noProof/>
        </w:rPr>
        <w:t>159</w:t>
      </w:r>
      <w:r w:rsidR="00EE6FBA" w:rsidRPr="00EE6FBA">
        <w:rPr>
          <w:noProof/>
        </w:rPr>
        <w:t>, 219-231.</w:t>
      </w:r>
    </w:p>
    <w:p w14:paraId="4821D24F" w14:textId="513FB2BE" w:rsidR="00EE6FBA" w:rsidRPr="00EE6FBA" w:rsidRDefault="00DE0E45" w:rsidP="002570FA">
      <w:pPr>
        <w:pStyle w:val="EndNoteBibliography"/>
        <w:spacing w:after="240"/>
        <w:ind w:left="720" w:hanging="720"/>
        <w:rPr>
          <w:noProof/>
        </w:rPr>
      </w:pPr>
      <w:r>
        <w:rPr>
          <w:noProof/>
        </w:rPr>
        <w:t>(8)</w:t>
      </w:r>
      <w:r w:rsidR="00EE6FBA" w:rsidRPr="00EE6FBA">
        <w:rPr>
          <w:noProof/>
        </w:rPr>
        <w:tab/>
        <w:t>Mathur, J. N.; Ch</w:t>
      </w:r>
      <w:r w:rsidR="00921552">
        <w:rPr>
          <w:noProof/>
        </w:rPr>
        <w:t>oppin, G. R. Paraffin Wax - TOPO</w:t>
      </w:r>
      <w:r w:rsidR="00EE6FBA" w:rsidRPr="00EE6FBA">
        <w:rPr>
          <w:noProof/>
        </w:rPr>
        <w:t xml:space="preserve">, an Extractant for Actinides and Lanthanides. </w:t>
      </w:r>
      <w:r w:rsidR="001E58FC">
        <w:rPr>
          <w:i/>
          <w:noProof/>
        </w:rPr>
        <w:t>Solvent Extr. Ion Exch</w:t>
      </w:r>
      <w:r w:rsidR="00EE6FBA" w:rsidRPr="00EE6FBA">
        <w:rPr>
          <w:i/>
          <w:noProof/>
        </w:rPr>
        <w:t xml:space="preserve">. </w:t>
      </w:r>
      <w:r w:rsidR="00EE6FBA" w:rsidRPr="00EE6FBA">
        <w:rPr>
          <w:b/>
          <w:noProof/>
        </w:rPr>
        <w:t>1998</w:t>
      </w:r>
      <w:r w:rsidR="00EE6FBA" w:rsidRPr="00EE6FBA">
        <w:rPr>
          <w:noProof/>
        </w:rPr>
        <w:t xml:space="preserve">, </w:t>
      </w:r>
      <w:r w:rsidR="00EE6FBA" w:rsidRPr="00EE6FBA">
        <w:rPr>
          <w:i/>
          <w:noProof/>
        </w:rPr>
        <w:t>16</w:t>
      </w:r>
      <w:r w:rsidR="00EE6FBA" w:rsidRPr="00EE6FBA">
        <w:rPr>
          <w:noProof/>
        </w:rPr>
        <w:t>, 739-749.</w:t>
      </w:r>
    </w:p>
    <w:p w14:paraId="0A96C123" w14:textId="40D6C49F" w:rsidR="00EE6FBA" w:rsidRPr="00EE6FBA" w:rsidRDefault="00DE0E45" w:rsidP="002570FA">
      <w:pPr>
        <w:pStyle w:val="EndNoteBibliography"/>
        <w:spacing w:after="240"/>
        <w:ind w:left="720" w:hanging="720"/>
        <w:rPr>
          <w:noProof/>
        </w:rPr>
      </w:pPr>
      <w:r>
        <w:rPr>
          <w:noProof/>
        </w:rPr>
        <w:t>(9)</w:t>
      </w:r>
      <w:r w:rsidR="00EE6FBA" w:rsidRPr="00EE6FBA">
        <w:rPr>
          <w:noProof/>
        </w:rPr>
        <w:tab/>
        <w:t>Turanov, A. N.; Karandashev, V. K.; Baulin, V. E.; Yarkevich, A. N.; Safronova, Z</w:t>
      </w:r>
      <w:r w:rsidR="00921552">
        <w:rPr>
          <w:noProof/>
        </w:rPr>
        <w:t>. V. Extraction of Lanthanides(i</w:t>
      </w:r>
      <w:r w:rsidR="00EE6FBA" w:rsidRPr="00EE6FBA">
        <w:rPr>
          <w:noProof/>
        </w:rPr>
        <w:t>ii) from Aqu</w:t>
      </w:r>
      <w:r w:rsidR="00921552">
        <w:rPr>
          <w:noProof/>
        </w:rPr>
        <w:t>eous Nitrate Media with Tetra-(</w:t>
      </w:r>
      <w:r w:rsidR="00921552" w:rsidRPr="00921552">
        <w:rPr>
          <w:noProof/>
        </w:rPr>
        <w:t>p</w:t>
      </w:r>
      <w:r w:rsidR="00921552">
        <w:rPr>
          <w:noProof/>
        </w:rPr>
        <w:t>-t</w:t>
      </w:r>
      <w:r w:rsidR="00EE6FBA" w:rsidRPr="00921552">
        <w:rPr>
          <w:noProof/>
        </w:rPr>
        <w:t>olyl</w:t>
      </w:r>
      <w:r w:rsidR="00921552">
        <w:rPr>
          <w:noProof/>
        </w:rPr>
        <w:t>)[(o-phenylene)O</w:t>
      </w:r>
      <w:r w:rsidR="00EE6FBA" w:rsidRPr="00EE6FBA">
        <w:rPr>
          <w:noProof/>
        </w:rPr>
        <w:t xml:space="preserve">xymethylene] Diphosphine Dioxide. </w:t>
      </w:r>
      <w:r w:rsidR="00E77E98">
        <w:rPr>
          <w:i/>
          <w:noProof/>
        </w:rPr>
        <w:t>Solvent Extr. Ion Exch</w:t>
      </w:r>
      <w:r w:rsidR="00E77E98" w:rsidRPr="00EE6FBA">
        <w:rPr>
          <w:i/>
          <w:noProof/>
        </w:rPr>
        <w:t>.</w:t>
      </w:r>
      <w:r w:rsidR="00EE6FBA" w:rsidRPr="00EE6FBA">
        <w:rPr>
          <w:i/>
          <w:noProof/>
        </w:rPr>
        <w:t xml:space="preserve"> </w:t>
      </w:r>
      <w:r w:rsidR="00EE6FBA" w:rsidRPr="00EE6FBA">
        <w:rPr>
          <w:b/>
          <w:noProof/>
        </w:rPr>
        <w:t>2009</w:t>
      </w:r>
      <w:r w:rsidR="00EE6FBA" w:rsidRPr="00EE6FBA">
        <w:rPr>
          <w:noProof/>
        </w:rPr>
        <w:t xml:space="preserve">, </w:t>
      </w:r>
      <w:r w:rsidR="00EE6FBA" w:rsidRPr="00EE6FBA">
        <w:rPr>
          <w:i/>
          <w:noProof/>
        </w:rPr>
        <w:t>27</w:t>
      </w:r>
      <w:r w:rsidR="00EE6FBA" w:rsidRPr="00EE6FBA">
        <w:rPr>
          <w:noProof/>
        </w:rPr>
        <w:t>, 551-578.</w:t>
      </w:r>
    </w:p>
    <w:p w14:paraId="2A2595D7" w14:textId="763F6B37" w:rsidR="00EE6FBA" w:rsidRPr="00EE6FBA" w:rsidRDefault="00DE0E45" w:rsidP="002570FA">
      <w:pPr>
        <w:pStyle w:val="EndNoteBibliography"/>
        <w:spacing w:after="240"/>
        <w:ind w:left="720" w:hanging="720"/>
        <w:rPr>
          <w:noProof/>
        </w:rPr>
      </w:pPr>
      <w:r>
        <w:rPr>
          <w:noProof/>
        </w:rPr>
        <w:t>(10)</w:t>
      </w:r>
      <w:r w:rsidR="00EE6FBA" w:rsidRPr="00EE6FBA">
        <w:rPr>
          <w:noProof/>
        </w:rPr>
        <w:tab/>
        <w:t>Dudwadkar, N. L.; Tripathi, S. C.; Dhami, P. S.; Gandhi, P. M. Partitioning of Actinides from High-Level Liquid Waste Employing Supported Liqu</w:t>
      </w:r>
      <w:r>
        <w:rPr>
          <w:noProof/>
        </w:rPr>
        <w:t>id Membrane Technique Using TOPO</w:t>
      </w:r>
      <w:r w:rsidR="00EE6FBA" w:rsidRPr="00EE6FBA">
        <w:rPr>
          <w:noProof/>
        </w:rPr>
        <w:t xml:space="preserve"> in N-Dodecane as Carrier. </w:t>
      </w:r>
      <w:r w:rsidR="00E77E98">
        <w:rPr>
          <w:i/>
          <w:noProof/>
        </w:rPr>
        <w:t>Desal.</w:t>
      </w:r>
      <w:r w:rsidR="00EE6FBA" w:rsidRPr="00EE6FBA">
        <w:rPr>
          <w:i/>
          <w:noProof/>
        </w:rPr>
        <w:t xml:space="preserve"> Water Treat. </w:t>
      </w:r>
      <w:r w:rsidR="00EE6FBA" w:rsidRPr="00EE6FBA">
        <w:rPr>
          <w:b/>
          <w:noProof/>
        </w:rPr>
        <w:t>2014</w:t>
      </w:r>
      <w:r w:rsidR="00EE6FBA" w:rsidRPr="00EE6FBA">
        <w:rPr>
          <w:noProof/>
        </w:rPr>
        <w:t xml:space="preserve">, </w:t>
      </w:r>
      <w:r w:rsidR="00EE6FBA" w:rsidRPr="00EE6FBA">
        <w:rPr>
          <w:i/>
          <w:noProof/>
        </w:rPr>
        <w:t>52</w:t>
      </w:r>
      <w:r w:rsidR="00EE6FBA" w:rsidRPr="00EE6FBA">
        <w:rPr>
          <w:noProof/>
        </w:rPr>
        <w:t>, 4755-4761.</w:t>
      </w:r>
    </w:p>
    <w:p w14:paraId="418E3267" w14:textId="4E3690C6" w:rsidR="00EE6FBA" w:rsidRPr="00EE6FBA" w:rsidRDefault="00DE0E45" w:rsidP="002570FA">
      <w:pPr>
        <w:pStyle w:val="EndNoteBibliography"/>
        <w:spacing w:after="240"/>
        <w:ind w:left="720" w:hanging="720"/>
        <w:rPr>
          <w:noProof/>
        </w:rPr>
      </w:pPr>
      <w:r>
        <w:rPr>
          <w:noProof/>
        </w:rPr>
        <w:t>(11)</w:t>
      </w:r>
      <w:r w:rsidR="00EE6FBA" w:rsidRPr="00EE6FBA">
        <w:rPr>
          <w:noProof/>
        </w:rPr>
        <w:tab/>
        <w:t xml:space="preserve">Xie, F.; Zhang, T. A.; Dreisinger, D.; Doyle, F. A Critical Review on Solvent Extraction of Rare Earths from Aqueous Solutions. </w:t>
      </w:r>
      <w:r w:rsidR="00EE6FBA" w:rsidRPr="00EE6FBA">
        <w:rPr>
          <w:i/>
          <w:noProof/>
        </w:rPr>
        <w:t>Miner</w:t>
      </w:r>
      <w:r w:rsidR="00E77E98">
        <w:rPr>
          <w:i/>
          <w:noProof/>
        </w:rPr>
        <w:t>.</w:t>
      </w:r>
      <w:r w:rsidR="00EE6FBA" w:rsidRPr="00EE6FBA">
        <w:rPr>
          <w:i/>
          <w:noProof/>
        </w:rPr>
        <w:t xml:space="preserve"> Eng. </w:t>
      </w:r>
      <w:r w:rsidR="00EE6FBA" w:rsidRPr="00EE6FBA">
        <w:rPr>
          <w:b/>
          <w:noProof/>
        </w:rPr>
        <w:t>2014</w:t>
      </w:r>
      <w:r w:rsidR="00EE6FBA" w:rsidRPr="00EE6FBA">
        <w:rPr>
          <w:noProof/>
        </w:rPr>
        <w:t xml:space="preserve">, </w:t>
      </w:r>
      <w:r w:rsidR="00EE6FBA" w:rsidRPr="00EE6FBA">
        <w:rPr>
          <w:i/>
          <w:noProof/>
        </w:rPr>
        <w:t>56</w:t>
      </w:r>
      <w:r w:rsidR="00EE6FBA" w:rsidRPr="00EE6FBA">
        <w:rPr>
          <w:noProof/>
        </w:rPr>
        <w:t>, 10-28.</w:t>
      </w:r>
    </w:p>
    <w:p w14:paraId="7088492D" w14:textId="1F3F6BA9" w:rsidR="00EE6FBA" w:rsidRPr="00EE6FBA" w:rsidRDefault="00DE0E45" w:rsidP="002570FA">
      <w:pPr>
        <w:pStyle w:val="EndNoteBibliography"/>
        <w:spacing w:after="240"/>
        <w:ind w:left="720" w:hanging="720"/>
        <w:rPr>
          <w:noProof/>
        </w:rPr>
      </w:pPr>
      <w:r>
        <w:rPr>
          <w:noProof/>
        </w:rPr>
        <w:t>(12)</w:t>
      </w:r>
      <w:r w:rsidR="00EE6FBA" w:rsidRPr="00EE6FBA">
        <w:rPr>
          <w:noProof/>
        </w:rPr>
        <w:tab/>
        <w:t xml:space="preserve">Rout, A.; Binnemans, K. Influence of the Ionic Liquid Cation on the Solvent Extraction of Trivalent Rare-Earth Ions by Mixtures of Cyanex 923 and Ionic Liquids. </w:t>
      </w:r>
      <w:r w:rsidR="00EE6FBA" w:rsidRPr="00EE6FBA">
        <w:rPr>
          <w:i/>
          <w:noProof/>
        </w:rPr>
        <w:t xml:space="preserve">Dalton </w:t>
      </w:r>
      <w:r w:rsidR="00E77E98" w:rsidRPr="00E77E98">
        <w:rPr>
          <w:i/>
          <w:noProof/>
        </w:rPr>
        <w:t>Trans.</w:t>
      </w:r>
      <w:r w:rsidR="00EE6FBA" w:rsidRPr="00EE6FBA">
        <w:rPr>
          <w:i/>
          <w:noProof/>
        </w:rPr>
        <w:t xml:space="preserve"> </w:t>
      </w:r>
      <w:r w:rsidR="00EE6FBA" w:rsidRPr="00EE6FBA">
        <w:rPr>
          <w:b/>
          <w:noProof/>
        </w:rPr>
        <w:t>2015</w:t>
      </w:r>
      <w:r w:rsidR="00EE6FBA" w:rsidRPr="00EE6FBA">
        <w:rPr>
          <w:noProof/>
        </w:rPr>
        <w:t xml:space="preserve">, </w:t>
      </w:r>
      <w:r w:rsidR="00EE6FBA" w:rsidRPr="00EE6FBA">
        <w:rPr>
          <w:i/>
          <w:noProof/>
        </w:rPr>
        <w:t>44</w:t>
      </w:r>
      <w:r w:rsidR="00EE6FBA" w:rsidRPr="00EE6FBA">
        <w:rPr>
          <w:noProof/>
        </w:rPr>
        <w:t>, 1379-1387.</w:t>
      </w:r>
    </w:p>
    <w:p w14:paraId="4EF54F24" w14:textId="2ECA457A" w:rsidR="00EE6FBA" w:rsidRPr="00EE6FBA" w:rsidRDefault="00DE0E45" w:rsidP="002570FA">
      <w:pPr>
        <w:pStyle w:val="EndNoteBibliography"/>
        <w:spacing w:after="240"/>
        <w:ind w:left="720" w:hanging="720"/>
        <w:rPr>
          <w:noProof/>
        </w:rPr>
      </w:pPr>
      <w:r>
        <w:rPr>
          <w:noProof/>
        </w:rPr>
        <w:t>(13)</w:t>
      </w:r>
      <w:r w:rsidR="00EE6FBA" w:rsidRPr="00EE6FBA">
        <w:rPr>
          <w:noProof/>
        </w:rPr>
        <w:tab/>
        <w:t xml:space="preserve">Egan, B. Z.; Lee, D. D.; Mcwhirter, D. A. Solvent-Extraction and Recovery of Ethanol from Aqueous-Solutions. </w:t>
      </w:r>
      <w:r w:rsidR="00EE6FBA" w:rsidRPr="00EE6FBA">
        <w:rPr>
          <w:i/>
          <w:noProof/>
        </w:rPr>
        <w:t>Ind</w:t>
      </w:r>
      <w:r w:rsidR="00E77E98">
        <w:rPr>
          <w:i/>
          <w:noProof/>
        </w:rPr>
        <w:t>.</w:t>
      </w:r>
      <w:r w:rsidR="00EE6FBA" w:rsidRPr="00EE6FBA">
        <w:rPr>
          <w:i/>
          <w:noProof/>
        </w:rPr>
        <w:t xml:space="preserve"> Eng</w:t>
      </w:r>
      <w:r w:rsidR="00E77E98">
        <w:rPr>
          <w:i/>
          <w:noProof/>
        </w:rPr>
        <w:t>.</w:t>
      </w:r>
      <w:r w:rsidR="00EE6FBA" w:rsidRPr="00EE6FBA">
        <w:rPr>
          <w:i/>
          <w:noProof/>
        </w:rPr>
        <w:t xml:space="preserve"> Chem</w:t>
      </w:r>
      <w:r w:rsidR="00E77E98">
        <w:rPr>
          <w:i/>
          <w:noProof/>
        </w:rPr>
        <w:t>.</w:t>
      </w:r>
      <w:r w:rsidR="00EE6FBA" w:rsidRPr="00EE6FBA">
        <w:rPr>
          <w:i/>
          <w:noProof/>
        </w:rPr>
        <w:t xml:space="preserve"> Res. </w:t>
      </w:r>
      <w:r w:rsidR="00EE6FBA" w:rsidRPr="00EE6FBA">
        <w:rPr>
          <w:b/>
          <w:noProof/>
        </w:rPr>
        <w:t>1988</w:t>
      </w:r>
      <w:r w:rsidR="00EE6FBA" w:rsidRPr="00EE6FBA">
        <w:rPr>
          <w:noProof/>
        </w:rPr>
        <w:t xml:space="preserve">, </w:t>
      </w:r>
      <w:r w:rsidR="00EE6FBA" w:rsidRPr="00EE6FBA">
        <w:rPr>
          <w:i/>
          <w:noProof/>
        </w:rPr>
        <w:t>27</w:t>
      </w:r>
      <w:r w:rsidR="00EE6FBA" w:rsidRPr="00EE6FBA">
        <w:rPr>
          <w:noProof/>
        </w:rPr>
        <w:t>, 1330-1332.</w:t>
      </w:r>
    </w:p>
    <w:p w14:paraId="592FD941" w14:textId="6EEB8785" w:rsidR="00EE6FBA" w:rsidRPr="00EE6FBA" w:rsidRDefault="00DE0E45" w:rsidP="002570FA">
      <w:pPr>
        <w:pStyle w:val="EndNoteBibliography"/>
        <w:spacing w:after="240"/>
        <w:ind w:left="720" w:hanging="720"/>
        <w:rPr>
          <w:noProof/>
        </w:rPr>
      </w:pPr>
      <w:r>
        <w:rPr>
          <w:noProof/>
        </w:rPr>
        <w:t>(14)</w:t>
      </w:r>
      <w:r w:rsidR="00EE6FBA" w:rsidRPr="00EE6FBA">
        <w:rPr>
          <w:noProof/>
        </w:rPr>
        <w:tab/>
        <w:t xml:space="preserve">Watson, E. K.; Rickelton, W. A.; Robertson, A. J.; Brown, T. J. A Liquid Phosphine Oxide - Solvent-Extraction of Phenol, Acetic-Acid and Ethanol. </w:t>
      </w:r>
      <w:r w:rsidR="00EE6FBA" w:rsidRPr="00EE6FBA">
        <w:rPr>
          <w:i/>
          <w:noProof/>
        </w:rPr>
        <w:t>Solvent Extr</w:t>
      </w:r>
      <w:r w:rsidR="00E77E98">
        <w:rPr>
          <w:i/>
          <w:noProof/>
        </w:rPr>
        <w:t>.</w:t>
      </w:r>
      <w:r w:rsidR="00EE6FBA" w:rsidRPr="00EE6FBA">
        <w:rPr>
          <w:i/>
          <w:noProof/>
        </w:rPr>
        <w:t xml:space="preserve"> Ion Exc. </w:t>
      </w:r>
      <w:r w:rsidR="00EE6FBA" w:rsidRPr="00EE6FBA">
        <w:rPr>
          <w:b/>
          <w:noProof/>
        </w:rPr>
        <w:t>1988</w:t>
      </w:r>
      <w:r w:rsidR="00EE6FBA" w:rsidRPr="00EE6FBA">
        <w:rPr>
          <w:noProof/>
        </w:rPr>
        <w:t xml:space="preserve">, </w:t>
      </w:r>
      <w:r w:rsidR="00EE6FBA" w:rsidRPr="00EE6FBA">
        <w:rPr>
          <w:i/>
          <w:noProof/>
        </w:rPr>
        <w:t>6</w:t>
      </w:r>
      <w:r w:rsidR="00EE6FBA" w:rsidRPr="00EE6FBA">
        <w:rPr>
          <w:noProof/>
        </w:rPr>
        <w:t>, 207-220.</w:t>
      </w:r>
    </w:p>
    <w:p w14:paraId="6ACBF633" w14:textId="3D865661" w:rsidR="00EE6FBA" w:rsidRPr="00EE6FBA" w:rsidRDefault="00DE0E45" w:rsidP="002570FA">
      <w:pPr>
        <w:pStyle w:val="EndNoteBibliography"/>
        <w:spacing w:after="240"/>
        <w:ind w:left="720" w:hanging="720"/>
        <w:rPr>
          <w:noProof/>
        </w:rPr>
      </w:pPr>
      <w:r>
        <w:rPr>
          <w:noProof/>
        </w:rPr>
        <w:t>(15)</w:t>
      </w:r>
      <w:r w:rsidR="00EE6FBA" w:rsidRPr="00EE6FBA">
        <w:rPr>
          <w:noProof/>
        </w:rPr>
        <w:tab/>
        <w:t xml:space="preserve">Beltrami, D.; Cote, G.; Mokhtari, H.; Courtaud, B.; Moyer, B. A.; Chagnest, A. Recovery of Uranium from Wet Phosphoric Acid by Solvent Extraction Processes. </w:t>
      </w:r>
      <w:r w:rsidR="00EE6FBA" w:rsidRPr="00EE6FBA">
        <w:rPr>
          <w:i/>
          <w:noProof/>
        </w:rPr>
        <w:t>Chem</w:t>
      </w:r>
      <w:r w:rsidR="00E77E98">
        <w:rPr>
          <w:i/>
          <w:noProof/>
        </w:rPr>
        <w:t>.</w:t>
      </w:r>
      <w:r w:rsidR="00EE6FBA" w:rsidRPr="00EE6FBA">
        <w:rPr>
          <w:i/>
          <w:noProof/>
        </w:rPr>
        <w:t xml:space="preserve"> Rev. </w:t>
      </w:r>
      <w:r w:rsidR="00EE6FBA" w:rsidRPr="00EE6FBA">
        <w:rPr>
          <w:b/>
          <w:noProof/>
        </w:rPr>
        <w:t>2014</w:t>
      </w:r>
      <w:r w:rsidR="00EE6FBA" w:rsidRPr="00EE6FBA">
        <w:rPr>
          <w:noProof/>
        </w:rPr>
        <w:t xml:space="preserve">, </w:t>
      </w:r>
      <w:r w:rsidR="00EE6FBA" w:rsidRPr="00EE6FBA">
        <w:rPr>
          <w:i/>
          <w:noProof/>
        </w:rPr>
        <w:t>114</w:t>
      </w:r>
      <w:r w:rsidR="00EE6FBA" w:rsidRPr="00EE6FBA">
        <w:rPr>
          <w:noProof/>
        </w:rPr>
        <w:t>, 12002-12023.</w:t>
      </w:r>
    </w:p>
    <w:p w14:paraId="79EAFB4D" w14:textId="591950A1" w:rsidR="00EE6FBA" w:rsidRPr="00EE6FBA" w:rsidRDefault="00DE0E45" w:rsidP="002570FA">
      <w:pPr>
        <w:pStyle w:val="EndNoteBibliography"/>
        <w:spacing w:after="240"/>
        <w:ind w:left="720" w:hanging="720"/>
        <w:rPr>
          <w:noProof/>
        </w:rPr>
      </w:pPr>
      <w:r>
        <w:rPr>
          <w:noProof/>
        </w:rPr>
        <w:t>(16)</w:t>
      </w:r>
      <w:r w:rsidR="00EE6FBA" w:rsidRPr="00EE6FBA">
        <w:rPr>
          <w:noProof/>
        </w:rPr>
        <w:tab/>
        <w:t xml:space="preserve">Watson, E. K.; Rickelton, W. A. A Review of the Industrial and Recent Potential Applications of Trioctylphosphine Oxide. </w:t>
      </w:r>
      <w:r w:rsidR="00EE6FBA" w:rsidRPr="00EE6FBA">
        <w:rPr>
          <w:i/>
          <w:noProof/>
        </w:rPr>
        <w:t>Solvent Extr</w:t>
      </w:r>
      <w:r w:rsidR="00E77E98">
        <w:rPr>
          <w:i/>
          <w:noProof/>
        </w:rPr>
        <w:t>.</w:t>
      </w:r>
      <w:r w:rsidR="00EE6FBA" w:rsidRPr="00EE6FBA">
        <w:rPr>
          <w:i/>
          <w:noProof/>
        </w:rPr>
        <w:t xml:space="preserve"> Ion Exc. </w:t>
      </w:r>
      <w:r w:rsidR="00EE6FBA" w:rsidRPr="00EE6FBA">
        <w:rPr>
          <w:b/>
          <w:noProof/>
        </w:rPr>
        <w:t>1992</w:t>
      </w:r>
      <w:r w:rsidR="00EE6FBA" w:rsidRPr="00EE6FBA">
        <w:rPr>
          <w:noProof/>
        </w:rPr>
        <w:t xml:space="preserve">, </w:t>
      </w:r>
      <w:r w:rsidR="00EE6FBA" w:rsidRPr="00EE6FBA">
        <w:rPr>
          <w:i/>
          <w:noProof/>
        </w:rPr>
        <w:t>10</w:t>
      </w:r>
      <w:r w:rsidR="00EE6FBA" w:rsidRPr="00EE6FBA">
        <w:rPr>
          <w:noProof/>
        </w:rPr>
        <w:t>, 879-889.</w:t>
      </w:r>
    </w:p>
    <w:p w14:paraId="71B76D6E" w14:textId="029D8B18" w:rsidR="00EE6FBA" w:rsidRPr="00EE6FBA" w:rsidRDefault="00DE0E45" w:rsidP="002570FA">
      <w:pPr>
        <w:pStyle w:val="EndNoteBibliography"/>
        <w:spacing w:after="240"/>
        <w:ind w:left="720" w:hanging="720"/>
        <w:rPr>
          <w:noProof/>
        </w:rPr>
      </w:pPr>
      <w:r>
        <w:rPr>
          <w:noProof/>
        </w:rPr>
        <w:t>(17)</w:t>
      </w:r>
      <w:r w:rsidR="00EE6FBA" w:rsidRPr="00EE6FBA">
        <w:rPr>
          <w:noProof/>
        </w:rPr>
        <w:tab/>
        <w:t xml:space="preserve">Safiulina, A. M.; Matveeva, A. G.; Dvoryanchikova, T. K.; Sinegribova, O. A.; Tu, A. M.; Tatarinov, D. A.; Kostin, A. A.; Mironov, V. F.; Tananaev, I. G. Acetyl-Containing Phosphine Oxides as Extractants for Actinides and Lanthanides. </w:t>
      </w:r>
      <w:r w:rsidR="00E77E98" w:rsidRPr="005D2049">
        <w:rPr>
          <w:rStyle w:val="reference-text"/>
          <w:i/>
        </w:rPr>
        <w:t>Russ. Chem. Bull.</w:t>
      </w:r>
      <w:r w:rsidR="00EE6FBA" w:rsidRPr="00EE6FBA">
        <w:rPr>
          <w:i/>
          <w:noProof/>
        </w:rPr>
        <w:t xml:space="preserve"> </w:t>
      </w:r>
      <w:r w:rsidR="00EE6FBA" w:rsidRPr="00EE6FBA">
        <w:rPr>
          <w:b/>
          <w:noProof/>
        </w:rPr>
        <w:t>2012</w:t>
      </w:r>
      <w:r w:rsidR="00EE6FBA" w:rsidRPr="00EE6FBA">
        <w:rPr>
          <w:noProof/>
        </w:rPr>
        <w:t xml:space="preserve">, </w:t>
      </w:r>
      <w:r w:rsidR="00EE6FBA" w:rsidRPr="00EE6FBA">
        <w:rPr>
          <w:i/>
          <w:noProof/>
        </w:rPr>
        <w:t>61</w:t>
      </w:r>
      <w:r w:rsidR="00EE6FBA" w:rsidRPr="00EE6FBA">
        <w:rPr>
          <w:noProof/>
        </w:rPr>
        <w:t>, 392-398.</w:t>
      </w:r>
    </w:p>
    <w:p w14:paraId="197A0120" w14:textId="6C6A1A7F" w:rsidR="00EE6FBA" w:rsidRPr="00EE6FBA" w:rsidRDefault="00DE0E45" w:rsidP="002570FA">
      <w:pPr>
        <w:pStyle w:val="EndNoteBibliography"/>
        <w:spacing w:after="240"/>
        <w:ind w:left="720" w:hanging="720"/>
        <w:rPr>
          <w:noProof/>
        </w:rPr>
      </w:pPr>
      <w:r>
        <w:rPr>
          <w:noProof/>
        </w:rPr>
        <w:t>(18)</w:t>
      </w:r>
      <w:r w:rsidR="00EE6FBA" w:rsidRPr="00EE6FBA">
        <w:rPr>
          <w:noProof/>
        </w:rPr>
        <w:tab/>
        <w:t xml:space="preserve">Sasaki, Y.; Kitatsuji, Y.; Sugo, Y.; Tsubata, Y.; Kimura, T.; Morita, Y. Actinides Extractability Trends for Multidentate Diamides and Phosphine Oxides. </w:t>
      </w:r>
      <w:r w:rsidR="00E77E98" w:rsidRPr="005D2049">
        <w:rPr>
          <w:rStyle w:val="reference-text"/>
          <w:i/>
        </w:rPr>
        <w:t>Solv. Extr. Res. Dev. – Jap</w:t>
      </w:r>
      <w:r w:rsidR="00E77E98">
        <w:rPr>
          <w:rStyle w:val="reference-text"/>
          <w:i/>
        </w:rPr>
        <w:t>.</w:t>
      </w:r>
      <w:r w:rsidR="00EE6FBA" w:rsidRPr="00EE6FBA">
        <w:rPr>
          <w:i/>
          <w:noProof/>
        </w:rPr>
        <w:t xml:space="preserve"> </w:t>
      </w:r>
      <w:r w:rsidR="00EE6FBA" w:rsidRPr="00EE6FBA">
        <w:rPr>
          <w:b/>
          <w:noProof/>
        </w:rPr>
        <w:t>2012</w:t>
      </w:r>
      <w:r w:rsidR="00EE6FBA" w:rsidRPr="00EE6FBA">
        <w:rPr>
          <w:noProof/>
        </w:rPr>
        <w:t xml:space="preserve">, </w:t>
      </w:r>
      <w:r w:rsidR="00EE6FBA" w:rsidRPr="00EE6FBA">
        <w:rPr>
          <w:i/>
          <w:noProof/>
        </w:rPr>
        <w:t>19</w:t>
      </w:r>
      <w:r w:rsidR="00EE6FBA" w:rsidRPr="00EE6FBA">
        <w:rPr>
          <w:noProof/>
        </w:rPr>
        <w:t>, 51-61.</w:t>
      </w:r>
    </w:p>
    <w:p w14:paraId="0C920872" w14:textId="0F85E95B" w:rsidR="00EE6FBA" w:rsidRPr="00EE6FBA" w:rsidRDefault="00DE0E45" w:rsidP="002570FA">
      <w:pPr>
        <w:pStyle w:val="EndNoteBibliography"/>
        <w:spacing w:after="240"/>
        <w:ind w:left="720" w:hanging="720"/>
        <w:rPr>
          <w:noProof/>
        </w:rPr>
      </w:pPr>
      <w:r>
        <w:rPr>
          <w:noProof/>
        </w:rPr>
        <w:t>(19)</w:t>
      </w:r>
      <w:r w:rsidR="00EE6FBA" w:rsidRPr="00EE6FBA">
        <w:rPr>
          <w:noProof/>
        </w:rPr>
        <w:tab/>
        <w:t>Fang, Y. Y.; Wu, L.; Liao, J. L.; Chen, L.; Yang, Y. Y.; Liu, N.; He, L. T.; Zou, S. L.; Feng, W.; Yuan, L. H. Pillar[5]Arene-Based Phosphine Oxides: Novel Ionophores for So</w:t>
      </w:r>
      <w:r>
        <w:rPr>
          <w:noProof/>
        </w:rPr>
        <w:t>lvent Extraction Separation of f</w:t>
      </w:r>
      <w:r w:rsidR="00EE6FBA" w:rsidRPr="00EE6FBA">
        <w:rPr>
          <w:noProof/>
        </w:rPr>
        <w:t xml:space="preserve">-Block Elements from Acidic Media. </w:t>
      </w:r>
      <w:r w:rsidR="00E77E98">
        <w:rPr>
          <w:i/>
          <w:noProof/>
        </w:rPr>
        <w:t>Rsc</w:t>
      </w:r>
      <w:r w:rsidR="00EE6FBA" w:rsidRPr="00EE6FBA">
        <w:rPr>
          <w:i/>
          <w:noProof/>
        </w:rPr>
        <w:t xml:space="preserve"> Adv. </w:t>
      </w:r>
      <w:r w:rsidR="00EE6FBA" w:rsidRPr="00EE6FBA">
        <w:rPr>
          <w:b/>
          <w:noProof/>
        </w:rPr>
        <w:t>2013</w:t>
      </w:r>
      <w:r w:rsidR="00EE6FBA" w:rsidRPr="00EE6FBA">
        <w:rPr>
          <w:noProof/>
        </w:rPr>
        <w:t xml:space="preserve">, </w:t>
      </w:r>
      <w:r w:rsidR="00EE6FBA" w:rsidRPr="00EE6FBA">
        <w:rPr>
          <w:i/>
          <w:noProof/>
        </w:rPr>
        <w:t>3</w:t>
      </w:r>
      <w:r w:rsidR="00EE6FBA" w:rsidRPr="00EE6FBA">
        <w:rPr>
          <w:noProof/>
        </w:rPr>
        <w:t>, 12376-12383.</w:t>
      </w:r>
    </w:p>
    <w:p w14:paraId="06752B7F" w14:textId="183373F8" w:rsidR="00EE6FBA" w:rsidRPr="00EE6FBA" w:rsidRDefault="00DE0E45" w:rsidP="002570FA">
      <w:pPr>
        <w:pStyle w:val="EndNoteBibliography"/>
        <w:spacing w:after="240"/>
        <w:ind w:left="720" w:hanging="720"/>
        <w:rPr>
          <w:noProof/>
        </w:rPr>
      </w:pPr>
      <w:r>
        <w:rPr>
          <w:noProof/>
        </w:rPr>
        <w:t>(20)</w:t>
      </w:r>
      <w:r w:rsidR="00EE6FBA" w:rsidRPr="00EE6FBA">
        <w:rPr>
          <w:noProof/>
        </w:rPr>
        <w:tab/>
        <w:t>Lukashova, M. S.; Belikov, K. N.; Bryleva, K. Y.; Verbytska, A. V.; Kal'chenko, V. I. Effect of the Structure of Calix[4]Arenes, Containing Phosphine Oxide and Phosphoryl Groups and Impregnated on Silica Gel, on the Efficiency of Eu</w:t>
      </w:r>
      <w:r w:rsidR="00EE6FBA" w:rsidRPr="00DE0E45">
        <w:rPr>
          <w:noProof/>
          <w:vertAlign w:val="superscript"/>
        </w:rPr>
        <w:t>3+</w:t>
      </w:r>
      <w:r w:rsidR="00EE6FBA" w:rsidRPr="00EE6FBA">
        <w:rPr>
          <w:noProof/>
        </w:rPr>
        <w:t xml:space="preserve"> Extraction from Aqueous Solutions. </w:t>
      </w:r>
      <w:r w:rsidR="00EE6FBA" w:rsidRPr="00EE6FBA">
        <w:rPr>
          <w:i/>
          <w:noProof/>
        </w:rPr>
        <w:t>Theor</w:t>
      </w:r>
      <w:r>
        <w:rPr>
          <w:i/>
          <w:noProof/>
        </w:rPr>
        <w:t>.</w:t>
      </w:r>
      <w:r w:rsidR="00EE6FBA" w:rsidRPr="00EE6FBA">
        <w:rPr>
          <w:i/>
          <w:noProof/>
        </w:rPr>
        <w:t xml:space="preserve"> Exp</w:t>
      </w:r>
      <w:r>
        <w:rPr>
          <w:i/>
          <w:noProof/>
        </w:rPr>
        <w:t>. Chem</w:t>
      </w:r>
      <w:r w:rsidR="00EE6FBA" w:rsidRPr="00EE6FBA">
        <w:rPr>
          <w:i/>
          <w:noProof/>
        </w:rPr>
        <w:t xml:space="preserve">. </w:t>
      </w:r>
      <w:r w:rsidR="00EE6FBA" w:rsidRPr="00EE6FBA">
        <w:rPr>
          <w:b/>
          <w:noProof/>
        </w:rPr>
        <w:t>2013</w:t>
      </w:r>
      <w:r w:rsidR="00EE6FBA" w:rsidRPr="00EE6FBA">
        <w:rPr>
          <w:noProof/>
        </w:rPr>
        <w:t xml:space="preserve">, </w:t>
      </w:r>
      <w:r w:rsidR="00EE6FBA" w:rsidRPr="00EE6FBA">
        <w:rPr>
          <w:i/>
          <w:noProof/>
        </w:rPr>
        <w:t>49</w:t>
      </w:r>
      <w:r w:rsidR="00EE6FBA" w:rsidRPr="00EE6FBA">
        <w:rPr>
          <w:noProof/>
        </w:rPr>
        <w:t>, 199-203.</w:t>
      </w:r>
    </w:p>
    <w:p w14:paraId="43CEB5A5" w14:textId="1C135220" w:rsidR="00EE6FBA" w:rsidRPr="00EE6FBA" w:rsidRDefault="00DE0E45" w:rsidP="002570FA">
      <w:pPr>
        <w:pStyle w:val="EndNoteBibliography"/>
        <w:spacing w:after="240"/>
        <w:ind w:left="720" w:hanging="720"/>
        <w:rPr>
          <w:noProof/>
        </w:rPr>
      </w:pPr>
      <w:r>
        <w:rPr>
          <w:noProof/>
        </w:rPr>
        <w:t>(21)</w:t>
      </w:r>
      <w:r w:rsidR="00EE6FBA" w:rsidRPr="00EE6FBA">
        <w:rPr>
          <w:noProof/>
        </w:rPr>
        <w:tab/>
        <w:t xml:space="preserve">Rosario-Amorin, D.; Ouizem, S.; Dickie, D. A.; Paine, R. T.; Cramer, R. E.; Hay, B. P.; Podair, J.; Delmau, L. H. Synthesis and Lanthanide Coordination Chemistry of Phosphine Oxide Decorated Dibenzothiophene and Dibenzothiophene Sulfone Platforms. </w:t>
      </w:r>
      <w:r w:rsidR="00EE6FBA" w:rsidRPr="00EE6FBA">
        <w:rPr>
          <w:i/>
          <w:noProof/>
        </w:rPr>
        <w:t>Inorg</w:t>
      </w:r>
      <w:r w:rsidR="00E77E98">
        <w:rPr>
          <w:i/>
          <w:noProof/>
        </w:rPr>
        <w:t>.</w:t>
      </w:r>
      <w:r w:rsidR="00EE6FBA" w:rsidRPr="00EE6FBA">
        <w:rPr>
          <w:i/>
          <w:noProof/>
        </w:rPr>
        <w:t xml:space="preserve"> Chem. </w:t>
      </w:r>
      <w:r w:rsidR="00EE6FBA" w:rsidRPr="00EE6FBA">
        <w:rPr>
          <w:b/>
          <w:noProof/>
        </w:rPr>
        <w:t>2014</w:t>
      </w:r>
      <w:r w:rsidR="00EE6FBA" w:rsidRPr="00EE6FBA">
        <w:rPr>
          <w:noProof/>
        </w:rPr>
        <w:t xml:space="preserve">, </w:t>
      </w:r>
      <w:r w:rsidR="00EE6FBA" w:rsidRPr="00EE6FBA">
        <w:rPr>
          <w:i/>
          <w:noProof/>
        </w:rPr>
        <w:t>53</w:t>
      </w:r>
      <w:r w:rsidR="00EE6FBA" w:rsidRPr="00EE6FBA">
        <w:rPr>
          <w:noProof/>
        </w:rPr>
        <w:t>, 5698-5711.</w:t>
      </w:r>
    </w:p>
    <w:p w14:paraId="23FE7B9D" w14:textId="3573164B" w:rsidR="00EE6FBA" w:rsidRPr="00EE6FBA" w:rsidRDefault="00DE0E45" w:rsidP="002570FA">
      <w:pPr>
        <w:pStyle w:val="EndNoteBibliography"/>
        <w:spacing w:after="240"/>
        <w:ind w:left="720" w:hanging="720"/>
        <w:rPr>
          <w:noProof/>
        </w:rPr>
      </w:pPr>
      <w:r>
        <w:rPr>
          <w:noProof/>
        </w:rPr>
        <w:t>(22)</w:t>
      </w:r>
      <w:r w:rsidR="00EE6FBA" w:rsidRPr="00EE6FBA">
        <w:rPr>
          <w:noProof/>
        </w:rPr>
        <w:tab/>
        <w:t xml:space="preserve">Boyd, D. R.; Bell, M.; Dunne, K. S.; Kelly, B.; Stevenson, P. J.; Malone, J. F.; Allen, C. C. R. Chemoenzymatic Synthesis of a Mixed Phosphine-Phosphine Oxide Catalyst and Its Application to Asymmetric Allylation of Aldehydes and Hydrogenation of Alkenes. </w:t>
      </w:r>
      <w:r w:rsidR="00EE6FBA" w:rsidRPr="00EE6FBA">
        <w:rPr>
          <w:i/>
          <w:noProof/>
        </w:rPr>
        <w:t>Org</w:t>
      </w:r>
      <w:r w:rsidR="00E77E98">
        <w:rPr>
          <w:i/>
          <w:noProof/>
        </w:rPr>
        <w:t>.</w:t>
      </w:r>
      <w:r w:rsidR="00EE6FBA" w:rsidRPr="00EE6FBA">
        <w:rPr>
          <w:i/>
          <w:noProof/>
        </w:rPr>
        <w:t xml:space="preserve"> Biomol</w:t>
      </w:r>
      <w:r w:rsidR="00E77E98">
        <w:rPr>
          <w:i/>
          <w:noProof/>
        </w:rPr>
        <w:t>.</w:t>
      </w:r>
      <w:r w:rsidR="00EE6FBA" w:rsidRPr="00EE6FBA">
        <w:rPr>
          <w:i/>
          <w:noProof/>
        </w:rPr>
        <w:t xml:space="preserve"> Chem. </w:t>
      </w:r>
      <w:r w:rsidR="00EE6FBA" w:rsidRPr="00EE6FBA">
        <w:rPr>
          <w:b/>
          <w:noProof/>
        </w:rPr>
        <w:t>2012</w:t>
      </w:r>
      <w:r w:rsidR="00EE6FBA" w:rsidRPr="00EE6FBA">
        <w:rPr>
          <w:noProof/>
        </w:rPr>
        <w:t xml:space="preserve">, </w:t>
      </w:r>
      <w:r w:rsidR="00EE6FBA" w:rsidRPr="00EE6FBA">
        <w:rPr>
          <w:i/>
          <w:noProof/>
        </w:rPr>
        <w:t>10</w:t>
      </w:r>
      <w:r w:rsidR="00EE6FBA" w:rsidRPr="00EE6FBA">
        <w:rPr>
          <w:noProof/>
        </w:rPr>
        <w:t>, 1388-1395.</w:t>
      </w:r>
    </w:p>
    <w:p w14:paraId="5032F435" w14:textId="01362E1B" w:rsidR="00EE6FBA" w:rsidRPr="00EE6FBA" w:rsidRDefault="00DE0E45" w:rsidP="002570FA">
      <w:pPr>
        <w:pStyle w:val="EndNoteBibliography"/>
        <w:spacing w:after="240"/>
        <w:ind w:left="720" w:hanging="720"/>
        <w:rPr>
          <w:noProof/>
        </w:rPr>
      </w:pPr>
      <w:r>
        <w:rPr>
          <w:noProof/>
        </w:rPr>
        <w:t>(23)</w:t>
      </w:r>
      <w:r w:rsidR="00EE6FBA" w:rsidRPr="00EE6FBA">
        <w:rPr>
          <w:noProof/>
        </w:rPr>
        <w:tab/>
        <w:t xml:space="preserve">Chen, J. Z.; Liu, D. L.; Fan, D. Y.; Liu, Y. G.; Zhang, W. B. Synthesis of Axially Chiral C-10-Bridgephos Oxides and Their Use as Organocatalysts in Enantioselective Allylations of Aldehydes. </w:t>
      </w:r>
      <w:r w:rsidR="00EE6FBA" w:rsidRPr="00EE6FBA">
        <w:rPr>
          <w:i/>
          <w:noProof/>
        </w:rPr>
        <w:t xml:space="preserve">Tetrahedron. </w:t>
      </w:r>
      <w:r w:rsidR="00EE6FBA" w:rsidRPr="00EE6FBA">
        <w:rPr>
          <w:b/>
          <w:noProof/>
        </w:rPr>
        <w:t>2013</w:t>
      </w:r>
      <w:r w:rsidR="00EE6FBA" w:rsidRPr="00EE6FBA">
        <w:rPr>
          <w:noProof/>
        </w:rPr>
        <w:t xml:space="preserve">, </w:t>
      </w:r>
      <w:r w:rsidR="00EE6FBA" w:rsidRPr="00EE6FBA">
        <w:rPr>
          <w:i/>
          <w:noProof/>
        </w:rPr>
        <w:t>69</w:t>
      </w:r>
      <w:r w:rsidR="00EE6FBA" w:rsidRPr="00EE6FBA">
        <w:rPr>
          <w:noProof/>
        </w:rPr>
        <w:t>, 8161-8168.</w:t>
      </w:r>
    </w:p>
    <w:p w14:paraId="2BBA4850" w14:textId="6FE59F66" w:rsidR="00EE6FBA" w:rsidRPr="00EE6FBA" w:rsidRDefault="00DE0E45" w:rsidP="002570FA">
      <w:pPr>
        <w:pStyle w:val="EndNoteBibliography"/>
        <w:spacing w:after="240"/>
        <w:ind w:left="720" w:hanging="720"/>
        <w:rPr>
          <w:noProof/>
        </w:rPr>
      </w:pPr>
      <w:r>
        <w:rPr>
          <w:noProof/>
        </w:rPr>
        <w:t>(24)</w:t>
      </w:r>
      <w:r w:rsidR="00EE6FBA" w:rsidRPr="00EE6FBA">
        <w:rPr>
          <w:noProof/>
        </w:rPr>
        <w:tab/>
        <w:t xml:space="preserve">Kotani, S.; Sugiura, M.; Nakajima, M. Eccnouantntioselective Double Aldol Reactions Involving the Sequential Activation of Silicon Tetrachloride by Chiral Phosphine Oxides. </w:t>
      </w:r>
      <w:r w:rsidR="00EE6FBA" w:rsidRPr="00EE6FBA">
        <w:rPr>
          <w:i/>
          <w:noProof/>
        </w:rPr>
        <w:t xml:space="preserve">Synlett. </w:t>
      </w:r>
      <w:r w:rsidR="00EE6FBA" w:rsidRPr="00EE6FBA">
        <w:rPr>
          <w:b/>
          <w:noProof/>
        </w:rPr>
        <w:t>2014</w:t>
      </w:r>
      <w:r w:rsidR="00EE6FBA" w:rsidRPr="00EE6FBA">
        <w:rPr>
          <w:noProof/>
        </w:rPr>
        <w:t xml:space="preserve">, </w:t>
      </w:r>
      <w:r w:rsidR="00EE6FBA" w:rsidRPr="00EE6FBA">
        <w:rPr>
          <w:i/>
          <w:noProof/>
        </w:rPr>
        <w:t>25</w:t>
      </w:r>
      <w:r w:rsidR="00EE6FBA" w:rsidRPr="00EE6FBA">
        <w:rPr>
          <w:noProof/>
        </w:rPr>
        <w:t>, 631-640.</w:t>
      </w:r>
    </w:p>
    <w:p w14:paraId="6F6807F8" w14:textId="050AE1C8" w:rsidR="00EE6FBA" w:rsidRPr="00EE6FBA" w:rsidRDefault="00DE0E45" w:rsidP="002570FA">
      <w:pPr>
        <w:pStyle w:val="EndNoteBibliography"/>
        <w:spacing w:after="240"/>
        <w:ind w:left="720" w:hanging="720"/>
        <w:rPr>
          <w:noProof/>
        </w:rPr>
      </w:pPr>
      <w:r>
        <w:rPr>
          <w:noProof/>
        </w:rPr>
        <w:t>(25)</w:t>
      </w:r>
      <w:r w:rsidR="00EE6FBA" w:rsidRPr="00EE6FBA">
        <w:rPr>
          <w:noProof/>
        </w:rPr>
        <w:tab/>
        <w:t xml:space="preserve">Lam, K. H.; Chui, C. H.; Gambari, R.; Wong, R. S. M.; Cheng, G. Y. M.; Lau, F. Y.; Lai, P. B. S.; Tong, S. W.; Chan, K. W.; Wong, W. Y.; Chan, A. S. C.; Tang, J. C. O. The Preparation of Bi-Functional Organophosphine Oxides as Potential Antitumor Agents. </w:t>
      </w:r>
      <w:r w:rsidR="00EE6FBA" w:rsidRPr="00EE6FBA">
        <w:rPr>
          <w:i/>
          <w:noProof/>
        </w:rPr>
        <w:t>Eur J</w:t>
      </w:r>
      <w:r w:rsidR="00E77E98">
        <w:rPr>
          <w:i/>
          <w:noProof/>
        </w:rPr>
        <w:t>.</w:t>
      </w:r>
      <w:r w:rsidR="00EE6FBA" w:rsidRPr="00EE6FBA">
        <w:rPr>
          <w:i/>
          <w:noProof/>
        </w:rPr>
        <w:t xml:space="preserve"> Med</w:t>
      </w:r>
      <w:r w:rsidR="00E77E98">
        <w:rPr>
          <w:i/>
          <w:noProof/>
        </w:rPr>
        <w:t>.</w:t>
      </w:r>
      <w:r w:rsidR="00EE6FBA" w:rsidRPr="00EE6FBA">
        <w:rPr>
          <w:i/>
          <w:noProof/>
        </w:rPr>
        <w:t xml:space="preserve"> Chem. </w:t>
      </w:r>
      <w:r w:rsidR="00EE6FBA" w:rsidRPr="00EE6FBA">
        <w:rPr>
          <w:b/>
          <w:noProof/>
        </w:rPr>
        <w:t>2010</w:t>
      </w:r>
      <w:r w:rsidR="00EE6FBA" w:rsidRPr="00EE6FBA">
        <w:rPr>
          <w:noProof/>
        </w:rPr>
        <w:t xml:space="preserve">, </w:t>
      </w:r>
      <w:r w:rsidR="00EE6FBA" w:rsidRPr="00EE6FBA">
        <w:rPr>
          <w:i/>
          <w:noProof/>
        </w:rPr>
        <w:t>45</w:t>
      </w:r>
      <w:r w:rsidR="00EE6FBA" w:rsidRPr="00EE6FBA">
        <w:rPr>
          <w:noProof/>
        </w:rPr>
        <w:t>, 5527-5530.</w:t>
      </w:r>
    </w:p>
    <w:p w14:paraId="6E37CCD7" w14:textId="6023715B" w:rsidR="00EE6FBA" w:rsidRPr="00EE6FBA" w:rsidRDefault="00DE0E45" w:rsidP="002570FA">
      <w:pPr>
        <w:pStyle w:val="EndNoteBibliography"/>
        <w:spacing w:after="240"/>
        <w:ind w:left="720" w:hanging="720"/>
        <w:rPr>
          <w:noProof/>
        </w:rPr>
      </w:pPr>
      <w:r>
        <w:rPr>
          <w:noProof/>
        </w:rPr>
        <w:t>(26)</w:t>
      </w:r>
      <w:r w:rsidR="00EE6FBA" w:rsidRPr="00EE6FBA">
        <w:rPr>
          <w:noProof/>
        </w:rPr>
        <w:tab/>
        <w:t xml:space="preserve">Jeon, S. O.; Lee, J. Y. Phosphine Oxide Derivatives for Organic Light Emitting Diodes. </w:t>
      </w:r>
      <w:r w:rsidR="00EE6FBA" w:rsidRPr="00EE6FBA">
        <w:rPr>
          <w:i/>
          <w:noProof/>
        </w:rPr>
        <w:t>J</w:t>
      </w:r>
      <w:r w:rsidR="00E77E98">
        <w:rPr>
          <w:i/>
          <w:noProof/>
        </w:rPr>
        <w:t>.</w:t>
      </w:r>
      <w:r w:rsidR="00EE6FBA" w:rsidRPr="00EE6FBA">
        <w:rPr>
          <w:i/>
          <w:noProof/>
        </w:rPr>
        <w:t xml:space="preserve"> Mater</w:t>
      </w:r>
      <w:r w:rsidR="00E77E98">
        <w:rPr>
          <w:i/>
          <w:noProof/>
        </w:rPr>
        <w:t>.</w:t>
      </w:r>
      <w:r w:rsidR="00EE6FBA" w:rsidRPr="00EE6FBA">
        <w:rPr>
          <w:i/>
          <w:noProof/>
        </w:rPr>
        <w:t xml:space="preserve"> Chem. </w:t>
      </w:r>
      <w:r w:rsidR="00EE6FBA" w:rsidRPr="00EE6FBA">
        <w:rPr>
          <w:b/>
          <w:noProof/>
        </w:rPr>
        <w:t>2012</w:t>
      </w:r>
      <w:r w:rsidR="00EE6FBA" w:rsidRPr="00EE6FBA">
        <w:rPr>
          <w:noProof/>
        </w:rPr>
        <w:t xml:space="preserve">, </w:t>
      </w:r>
      <w:r w:rsidR="00EE6FBA" w:rsidRPr="00EE6FBA">
        <w:rPr>
          <w:i/>
          <w:noProof/>
        </w:rPr>
        <w:t>22</w:t>
      </w:r>
      <w:r w:rsidR="00EE6FBA" w:rsidRPr="00EE6FBA">
        <w:rPr>
          <w:noProof/>
        </w:rPr>
        <w:t>, 4233-4243.</w:t>
      </w:r>
    </w:p>
    <w:p w14:paraId="41230F7F" w14:textId="12C0F555" w:rsidR="00EE6FBA" w:rsidRPr="00EE6FBA" w:rsidRDefault="00DE0E45" w:rsidP="002570FA">
      <w:pPr>
        <w:pStyle w:val="EndNoteBibliography"/>
        <w:spacing w:after="240"/>
        <w:ind w:left="720" w:hanging="720"/>
        <w:rPr>
          <w:noProof/>
        </w:rPr>
      </w:pPr>
      <w:r>
        <w:rPr>
          <w:noProof/>
        </w:rPr>
        <w:t>(27)</w:t>
      </w:r>
      <w:r w:rsidR="00EE6FBA" w:rsidRPr="00EE6FBA">
        <w:rPr>
          <w:noProof/>
        </w:rPr>
        <w:tab/>
        <w:t xml:space="preserve">Liu, X. K.; Zheng, C. J.; Lo, M. F.; Xiao, J.; Lee, C. S.; Fung, M. K.; Zhang, X. H. A Multifunctional Phosphine Oxide-Diphenylamine Hybrid Compound as a High Performance Deep-Blue Fluorescent Emitter and Green Phosphorescent Host. </w:t>
      </w:r>
      <w:r w:rsidR="00EE6FBA" w:rsidRPr="00EE6FBA">
        <w:rPr>
          <w:i/>
          <w:noProof/>
        </w:rPr>
        <w:t>Chem</w:t>
      </w:r>
      <w:r w:rsidR="00E77E98">
        <w:rPr>
          <w:i/>
          <w:noProof/>
        </w:rPr>
        <w:t>.</w:t>
      </w:r>
      <w:r w:rsidR="00EE6FBA" w:rsidRPr="00EE6FBA">
        <w:rPr>
          <w:i/>
          <w:noProof/>
        </w:rPr>
        <w:t xml:space="preserve"> Commun. </w:t>
      </w:r>
      <w:r w:rsidR="00EE6FBA" w:rsidRPr="00EE6FBA">
        <w:rPr>
          <w:b/>
          <w:noProof/>
        </w:rPr>
        <w:t>2014</w:t>
      </w:r>
      <w:r w:rsidR="00EE6FBA" w:rsidRPr="00EE6FBA">
        <w:rPr>
          <w:noProof/>
        </w:rPr>
        <w:t xml:space="preserve">, </w:t>
      </w:r>
      <w:r w:rsidR="00EE6FBA" w:rsidRPr="00EE6FBA">
        <w:rPr>
          <w:i/>
          <w:noProof/>
        </w:rPr>
        <w:t>50</w:t>
      </w:r>
      <w:r w:rsidR="00EE6FBA" w:rsidRPr="00EE6FBA">
        <w:rPr>
          <w:noProof/>
        </w:rPr>
        <w:t>, 2027-2029.</w:t>
      </w:r>
    </w:p>
    <w:p w14:paraId="1F75CF0B" w14:textId="483DB796" w:rsidR="00EE6FBA" w:rsidRPr="00EE6FBA" w:rsidRDefault="00DE0E45" w:rsidP="002570FA">
      <w:pPr>
        <w:pStyle w:val="EndNoteBibliography"/>
        <w:spacing w:after="240"/>
        <w:ind w:left="720" w:hanging="720"/>
        <w:rPr>
          <w:noProof/>
        </w:rPr>
      </w:pPr>
      <w:r>
        <w:rPr>
          <w:noProof/>
        </w:rPr>
        <w:t>(28)</w:t>
      </w:r>
      <w:r w:rsidR="00EE6FBA" w:rsidRPr="00EE6FBA">
        <w:rPr>
          <w:noProof/>
        </w:rPr>
        <w:tab/>
        <w:t xml:space="preserve">Mallesham, G.; Swetha, C.; Niveditha, S.; Mohanty, M. E.; Babu, N. J.; Kumar, A.; Bhanuprakash, K.; Rao, V. J. Phosphine Oxide Functionalized Pyrenes as Efficient Blue Light Emitting Multifunctional Materials for Organic Light Emitting Diodes. </w:t>
      </w:r>
      <w:r w:rsidR="00EE6FBA" w:rsidRPr="00EE6FBA">
        <w:rPr>
          <w:i/>
          <w:noProof/>
        </w:rPr>
        <w:t>J</w:t>
      </w:r>
      <w:r w:rsidR="00E77E98">
        <w:rPr>
          <w:i/>
          <w:noProof/>
        </w:rPr>
        <w:t>.</w:t>
      </w:r>
      <w:r w:rsidR="00EE6FBA" w:rsidRPr="00EE6FBA">
        <w:rPr>
          <w:i/>
          <w:noProof/>
        </w:rPr>
        <w:t xml:space="preserve"> Mater</w:t>
      </w:r>
      <w:r w:rsidR="00E77E98">
        <w:rPr>
          <w:i/>
          <w:noProof/>
        </w:rPr>
        <w:t>.</w:t>
      </w:r>
      <w:r w:rsidR="00EE6FBA" w:rsidRPr="00EE6FBA">
        <w:rPr>
          <w:i/>
          <w:noProof/>
        </w:rPr>
        <w:t xml:space="preserve"> Chem</w:t>
      </w:r>
      <w:r w:rsidR="00E77E98">
        <w:rPr>
          <w:i/>
          <w:noProof/>
        </w:rPr>
        <w:t>. C</w:t>
      </w:r>
      <w:r w:rsidR="00EE6FBA" w:rsidRPr="00EE6FBA">
        <w:rPr>
          <w:i/>
          <w:noProof/>
        </w:rPr>
        <w:t xml:space="preserve"> </w:t>
      </w:r>
      <w:r w:rsidR="00EE6FBA" w:rsidRPr="00EE6FBA">
        <w:rPr>
          <w:b/>
          <w:noProof/>
        </w:rPr>
        <w:t>2015</w:t>
      </w:r>
      <w:r w:rsidR="00EE6FBA" w:rsidRPr="00EE6FBA">
        <w:rPr>
          <w:noProof/>
        </w:rPr>
        <w:t xml:space="preserve">, </w:t>
      </w:r>
      <w:r w:rsidR="00EE6FBA" w:rsidRPr="00EE6FBA">
        <w:rPr>
          <w:i/>
          <w:noProof/>
        </w:rPr>
        <w:t>3</w:t>
      </w:r>
      <w:r w:rsidR="00EE6FBA" w:rsidRPr="00EE6FBA">
        <w:rPr>
          <w:noProof/>
        </w:rPr>
        <w:t>, 1208-1224.</w:t>
      </w:r>
    </w:p>
    <w:p w14:paraId="7406008C" w14:textId="06658AD2" w:rsidR="00EE6FBA" w:rsidRPr="00EE6FBA" w:rsidRDefault="00DE0E45" w:rsidP="002570FA">
      <w:pPr>
        <w:pStyle w:val="EndNoteBibliography"/>
        <w:spacing w:after="240"/>
        <w:ind w:left="720" w:hanging="720"/>
        <w:rPr>
          <w:noProof/>
        </w:rPr>
      </w:pPr>
      <w:r>
        <w:rPr>
          <w:noProof/>
        </w:rPr>
        <w:t>(29)</w:t>
      </w:r>
      <w:r w:rsidR="00EE6FBA" w:rsidRPr="00EE6FBA">
        <w:rPr>
          <w:noProof/>
        </w:rPr>
        <w:tab/>
        <w:t xml:space="preserve">Møller, C.; Plesset, M. S. Note on an Approximation Treatment for Many-Electron Systems. </w:t>
      </w:r>
      <w:r w:rsidR="00EE6FBA" w:rsidRPr="00EE6FBA">
        <w:rPr>
          <w:i/>
          <w:noProof/>
        </w:rPr>
        <w:t>Phys</w:t>
      </w:r>
      <w:r w:rsidR="00E77E98">
        <w:rPr>
          <w:i/>
          <w:noProof/>
        </w:rPr>
        <w:t>.</w:t>
      </w:r>
      <w:r w:rsidR="00EE6FBA" w:rsidRPr="00EE6FBA">
        <w:rPr>
          <w:i/>
          <w:noProof/>
        </w:rPr>
        <w:t xml:space="preserve"> Rev. </w:t>
      </w:r>
      <w:r w:rsidR="00EE6FBA" w:rsidRPr="00EE6FBA">
        <w:rPr>
          <w:b/>
          <w:noProof/>
        </w:rPr>
        <w:t>1934</w:t>
      </w:r>
      <w:r w:rsidR="00EE6FBA" w:rsidRPr="00EE6FBA">
        <w:rPr>
          <w:noProof/>
        </w:rPr>
        <w:t xml:space="preserve">, </w:t>
      </w:r>
      <w:r w:rsidR="00EE6FBA" w:rsidRPr="00EE6FBA">
        <w:rPr>
          <w:i/>
          <w:noProof/>
        </w:rPr>
        <w:t>46</w:t>
      </w:r>
      <w:r w:rsidR="00EE6FBA" w:rsidRPr="00EE6FBA">
        <w:rPr>
          <w:noProof/>
        </w:rPr>
        <w:t>, 0618-0622.</w:t>
      </w:r>
    </w:p>
    <w:p w14:paraId="087385BC" w14:textId="2FBFA1ED" w:rsidR="00EE6FBA" w:rsidRPr="00EE6FBA" w:rsidRDefault="00DE0E45" w:rsidP="002570FA">
      <w:pPr>
        <w:pStyle w:val="EndNoteBibliography"/>
        <w:spacing w:after="240"/>
        <w:ind w:left="720" w:hanging="720"/>
        <w:rPr>
          <w:noProof/>
        </w:rPr>
      </w:pPr>
      <w:r>
        <w:rPr>
          <w:noProof/>
        </w:rPr>
        <w:t>(30)</w:t>
      </w:r>
      <w:r w:rsidR="00EE6FBA" w:rsidRPr="00EE6FBA">
        <w:rPr>
          <w:noProof/>
        </w:rPr>
        <w:tab/>
        <w:t>Golebiew.A; Parczews.</w:t>
      </w:r>
      <w:r w:rsidR="00921552">
        <w:rPr>
          <w:noProof/>
        </w:rPr>
        <w:t xml:space="preserve"> </w:t>
      </w:r>
      <w:r w:rsidR="00EE6FBA" w:rsidRPr="00EE6FBA">
        <w:rPr>
          <w:noProof/>
        </w:rPr>
        <w:t xml:space="preserve">A Theoretical Conformational-Analysis of Organic-Molecules. </w:t>
      </w:r>
      <w:r w:rsidR="00EE6FBA" w:rsidRPr="00EE6FBA">
        <w:rPr>
          <w:i/>
          <w:noProof/>
        </w:rPr>
        <w:t>Chem</w:t>
      </w:r>
      <w:r w:rsidR="00E77E98">
        <w:rPr>
          <w:i/>
          <w:noProof/>
        </w:rPr>
        <w:t>.</w:t>
      </w:r>
      <w:r w:rsidR="00EE6FBA" w:rsidRPr="00EE6FBA">
        <w:rPr>
          <w:i/>
          <w:noProof/>
        </w:rPr>
        <w:t xml:space="preserve"> Rev. </w:t>
      </w:r>
      <w:r w:rsidR="00EE6FBA" w:rsidRPr="00EE6FBA">
        <w:rPr>
          <w:b/>
          <w:noProof/>
        </w:rPr>
        <w:t>1974</w:t>
      </w:r>
      <w:r w:rsidR="00EE6FBA" w:rsidRPr="00EE6FBA">
        <w:rPr>
          <w:noProof/>
        </w:rPr>
        <w:t xml:space="preserve">, </w:t>
      </w:r>
      <w:r w:rsidR="00EE6FBA" w:rsidRPr="00EE6FBA">
        <w:rPr>
          <w:i/>
          <w:noProof/>
        </w:rPr>
        <w:t>74</w:t>
      </w:r>
      <w:r w:rsidR="00EE6FBA" w:rsidRPr="00EE6FBA">
        <w:rPr>
          <w:noProof/>
        </w:rPr>
        <w:t>, 519-530.</w:t>
      </w:r>
    </w:p>
    <w:p w14:paraId="63A23ABF" w14:textId="2BA12A5D" w:rsidR="00EE6FBA" w:rsidRPr="00EE6FBA" w:rsidRDefault="00DE0E45" w:rsidP="002570FA">
      <w:pPr>
        <w:pStyle w:val="EndNoteBibliography"/>
        <w:spacing w:after="240"/>
        <w:ind w:left="720" w:hanging="720"/>
        <w:rPr>
          <w:noProof/>
        </w:rPr>
      </w:pPr>
      <w:r>
        <w:rPr>
          <w:noProof/>
        </w:rPr>
        <w:t>(31)</w:t>
      </w:r>
      <w:r w:rsidR="00EE6FBA" w:rsidRPr="00EE6FBA">
        <w:rPr>
          <w:noProof/>
        </w:rPr>
        <w:tab/>
        <w:t xml:space="preserve">Makino, S.; Kuntz, I. D. Automated Flexible Ligand Docking Method and Its Application for Database Search.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1997</w:t>
      </w:r>
      <w:r w:rsidR="00EE6FBA" w:rsidRPr="00EE6FBA">
        <w:rPr>
          <w:noProof/>
        </w:rPr>
        <w:t xml:space="preserve">, </w:t>
      </w:r>
      <w:r w:rsidR="00EE6FBA" w:rsidRPr="00EE6FBA">
        <w:rPr>
          <w:i/>
          <w:noProof/>
        </w:rPr>
        <w:t>18</w:t>
      </w:r>
      <w:r w:rsidR="00EE6FBA" w:rsidRPr="00EE6FBA">
        <w:rPr>
          <w:noProof/>
        </w:rPr>
        <w:t>, 1812-1825.</w:t>
      </w:r>
    </w:p>
    <w:p w14:paraId="6A4D53B3" w14:textId="0753ABC4" w:rsidR="00EE6FBA" w:rsidRPr="00EE6FBA" w:rsidRDefault="00DE0E45" w:rsidP="002570FA">
      <w:pPr>
        <w:pStyle w:val="EndNoteBibliography"/>
        <w:spacing w:after="240"/>
        <w:ind w:left="720" w:hanging="720"/>
        <w:rPr>
          <w:noProof/>
        </w:rPr>
      </w:pPr>
      <w:r>
        <w:rPr>
          <w:noProof/>
        </w:rPr>
        <w:t>(32)</w:t>
      </w:r>
      <w:r w:rsidR="00EE6FBA" w:rsidRPr="00EE6FBA">
        <w:rPr>
          <w:noProof/>
        </w:rPr>
        <w:tab/>
        <w:t xml:space="preserve">Stahura, F. L.; Bajorath, J. New Methodologies for Ligand-Based Virtual Screening. </w:t>
      </w:r>
      <w:r w:rsidR="00EE6FBA" w:rsidRPr="00EE6FBA">
        <w:rPr>
          <w:i/>
          <w:noProof/>
        </w:rPr>
        <w:t>Curr</w:t>
      </w:r>
      <w:r w:rsidR="00E77E98">
        <w:rPr>
          <w:i/>
          <w:noProof/>
        </w:rPr>
        <w:t>.</w:t>
      </w:r>
      <w:r w:rsidR="00EE6FBA" w:rsidRPr="00EE6FBA">
        <w:rPr>
          <w:i/>
          <w:noProof/>
        </w:rPr>
        <w:t xml:space="preserve"> Pharm</w:t>
      </w:r>
      <w:r w:rsidR="00E77E98">
        <w:rPr>
          <w:i/>
          <w:noProof/>
        </w:rPr>
        <w:t>.</w:t>
      </w:r>
      <w:r w:rsidR="00EE6FBA" w:rsidRPr="00EE6FBA">
        <w:rPr>
          <w:i/>
          <w:noProof/>
        </w:rPr>
        <w:t xml:space="preserve"> Des. </w:t>
      </w:r>
      <w:r w:rsidR="00EE6FBA" w:rsidRPr="00EE6FBA">
        <w:rPr>
          <w:b/>
          <w:noProof/>
        </w:rPr>
        <w:t>2005</w:t>
      </w:r>
      <w:r w:rsidR="00EE6FBA" w:rsidRPr="00EE6FBA">
        <w:rPr>
          <w:noProof/>
        </w:rPr>
        <w:t xml:space="preserve">, </w:t>
      </w:r>
      <w:r w:rsidR="00EE6FBA" w:rsidRPr="00EE6FBA">
        <w:rPr>
          <w:i/>
          <w:noProof/>
        </w:rPr>
        <w:t>11</w:t>
      </w:r>
      <w:r w:rsidR="00EE6FBA" w:rsidRPr="00EE6FBA">
        <w:rPr>
          <w:noProof/>
        </w:rPr>
        <w:t>, 1189-202.</w:t>
      </w:r>
    </w:p>
    <w:p w14:paraId="34A9CE6A" w14:textId="4CFC42ED" w:rsidR="00EE6FBA" w:rsidRPr="00EE6FBA" w:rsidRDefault="00DE0E45" w:rsidP="002570FA">
      <w:pPr>
        <w:pStyle w:val="EndNoteBibliography"/>
        <w:spacing w:after="240"/>
        <w:ind w:left="720" w:hanging="720"/>
        <w:rPr>
          <w:noProof/>
        </w:rPr>
      </w:pPr>
      <w:r>
        <w:rPr>
          <w:noProof/>
        </w:rPr>
        <w:t>(33)</w:t>
      </w:r>
      <w:r w:rsidR="00EE6FBA" w:rsidRPr="00EE6FBA">
        <w:rPr>
          <w:noProof/>
        </w:rPr>
        <w:tab/>
        <w:t xml:space="preserve">Hay, B. P.; Oliferenko, A. A.; Uddin, J.; Zhang, C. G.; Firman, T. K. Search for Improved Host Architectures: Application of De Novo Structure-Based Design and High-Throughput Screening Methods to Identify Optimal Building Blocks for Multidentate Ethers. </w:t>
      </w:r>
      <w:r w:rsidR="001C5E56">
        <w:rPr>
          <w:i/>
          <w:noProof/>
        </w:rPr>
        <w:t>J. Am. Chem. Soc</w:t>
      </w:r>
      <w:r w:rsidR="00EE6FBA" w:rsidRPr="00EE6FBA">
        <w:rPr>
          <w:i/>
          <w:noProof/>
        </w:rPr>
        <w:t xml:space="preserve">. </w:t>
      </w:r>
      <w:r w:rsidR="00EE6FBA" w:rsidRPr="00EE6FBA">
        <w:rPr>
          <w:b/>
          <w:noProof/>
        </w:rPr>
        <w:t>2005</w:t>
      </w:r>
      <w:r w:rsidR="00EE6FBA" w:rsidRPr="00EE6FBA">
        <w:rPr>
          <w:noProof/>
        </w:rPr>
        <w:t xml:space="preserve">, </w:t>
      </w:r>
      <w:r w:rsidR="00EE6FBA" w:rsidRPr="00EE6FBA">
        <w:rPr>
          <w:i/>
          <w:noProof/>
        </w:rPr>
        <w:t>127</w:t>
      </w:r>
      <w:r w:rsidR="00EE6FBA" w:rsidRPr="00EE6FBA">
        <w:rPr>
          <w:noProof/>
        </w:rPr>
        <w:t>, 17043-17053.</w:t>
      </w:r>
    </w:p>
    <w:p w14:paraId="5D82F7DD" w14:textId="53B16A05" w:rsidR="00EE6FBA" w:rsidRPr="00EE6FBA" w:rsidRDefault="00DE0E45" w:rsidP="002570FA">
      <w:pPr>
        <w:pStyle w:val="EndNoteBibliography"/>
        <w:spacing w:after="240"/>
        <w:ind w:left="720" w:hanging="720"/>
        <w:rPr>
          <w:noProof/>
        </w:rPr>
      </w:pPr>
      <w:r>
        <w:rPr>
          <w:noProof/>
        </w:rPr>
        <w:t>(</w:t>
      </w:r>
      <w:r w:rsidR="00EE6FBA" w:rsidRPr="00EE6FBA">
        <w:rPr>
          <w:noProof/>
        </w:rPr>
        <w:t>3</w:t>
      </w:r>
      <w:r>
        <w:rPr>
          <w:noProof/>
        </w:rPr>
        <w:t>4)</w:t>
      </w:r>
      <w:r w:rsidR="00EE6FBA" w:rsidRPr="00EE6FBA">
        <w:rPr>
          <w:noProof/>
        </w:rPr>
        <w:tab/>
        <w:t xml:space="preserve">Bryantsev, V. S.; Hay, B. P. De Novo Structure-Based Design of Bisurea Hosts for Tetrahedral Oxoanion Guests. </w:t>
      </w:r>
      <w:r w:rsidR="001C5E56">
        <w:rPr>
          <w:i/>
          <w:noProof/>
        </w:rPr>
        <w:t>J. Am. Chem. Soc</w:t>
      </w:r>
      <w:r w:rsidR="00EE6FBA" w:rsidRPr="00EE6FBA">
        <w:rPr>
          <w:i/>
          <w:noProof/>
        </w:rPr>
        <w:t xml:space="preserve">. </w:t>
      </w:r>
      <w:r w:rsidR="00EE6FBA" w:rsidRPr="00EE6FBA">
        <w:rPr>
          <w:b/>
          <w:noProof/>
        </w:rPr>
        <w:t>2006</w:t>
      </w:r>
      <w:r w:rsidR="00EE6FBA" w:rsidRPr="00EE6FBA">
        <w:rPr>
          <w:noProof/>
        </w:rPr>
        <w:t xml:space="preserve">, </w:t>
      </w:r>
      <w:r w:rsidR="00EE6FBA" w:rsidRPr="00EE6FBA">
        <w:rPr>
          <w:i/>
          <w:noProof/>
        </w:rPr>
        <w:t>128</w:t>
      </w:r>
      <w:r w:rsidR="00EE6FBA" w:rsidRPr="00EE6FBA">
        <w:rPr>
          <w:noProof/>
        </w:rPr>
        <w:t>, 2035-2042.</w:t>
      </w:r>
    </w:p>
    <w:p w14:paraId="76FC8A03" w14:textId="3F068F41" w:rsidR="00EE6FBA" w:rsidRPr="00EE6FBA" w:rsidRDefault="00DE0E45" w:rsidP="002570FA">
      <w:pPr>
        <w:pStyle w:val="EndNoteBibliography"/>
        <w:spacing w:after="240"/>
        <w:ind w:left="720" w:hanging="720"/>
        <w:rPr>
          <w:noProof/>
        </w:rPr>
      </w:pPr>
      <w:r>
        <w:rPr>
          <w:noProof/>
        </w:rPr>
        <w:t>(35)</w:t>
      </w:r>
      <w:r w:rsidR="00EE6FBA" w:rsidRPr="00EE6FBA">
        <w:rPr>
          <w:noProof/>
        </w:rPr>
        <w:tab/>
        <w:t>Allinger, N. L.; Yuh, Y. H.; Lii, J.</w:t>
      </w:r>
      <w:r>
        <w:rPr>
          <w:noProof/>
        </w:rPr>
        <w:t xml:space="preserve"> H. Molecular Mechanics - the MM</w:t>
      </w:r>
      <w:r w:rsidR="00EE6FBA" w:rsidRPr="00EE6FBA">
        <w:rPr>
          <w:noProof/>
        </w:rPr>
        <w:t xml:space="preserve">3 Force-Field for Hydrocarbons .1. </w:t>
      </w:r>
      <w:r w:rsidR="001C5E56">
        <w:rPr>
          <w:i/>
          <w:noProof/>
        </w:rPr>
        <w:t>J. Am. Chem. Soc</w:t>
      </w:r>
      <w:r w:rsidR="00EE6FBA" w:rsidRPr="00EE6FBA">
        <w:rPr>
          <w:i/>
          <w:noProof/>
        </w:rPr>
        <w:t xml:space="preserve">. </w:t>
      </w:r>
      <w:r w:rsidR="00EE6FBA" w:rsidRPr="00EE6FBA">
        <w:rPr>
          <w:b/>
          <w:noProof/>
        </w:rPr>
        <w:t>1989</w:t>
      </w:r>
      <w:r w:rsidR="00EE6FBA" w:rsidRPr="00EE6FBA">
        <w:rPr>
          <w:noProof/>
        </w:rPr>
        <w:t xml:space="preserve">, </w:t>
      </w:r>
      <w:r w:rsidR="00EE6FBA" w:rsidRPr="00EE6FBA">
        <w:rPr>
          <w:i/>
          <w:noProof/>
        </w:rPr>
        <w:t>111</w:t>
      </w:r>
      <w:r w:rsidR="00EE6FBA" w:rsidRPr="00EE6FBA">
        <w:rPr>
          <w:noProof/>
        </w:rPr>
        <w:t>, 8551-8566.</w:t>
      </w:r>
    </w:p>
    <w:p w14:paraId="40FAFE38" w14:textId="7196524F" w:rsidR="00EE6FBA" w:rsidRPr="00EE6FBA" w:rsidRDefault="00DE0E45" w:rsidP="002570FA">
      <w:pPr>
        <w:pStyle w:val="EndNoteBibliography"/>
        <w:spacing w:after="240"/>
        <w:ind w:left="720" w:hanging="720"/>
        <w:rPr>
          <w:noProof/>
        </w:rPr>
      </w:pPr>
      <w:r>
        <w:rPr>
          <w:noProof/>
        </w:rPr>
        <w:t>(36)</w:t>
      </w:r>
      <w:r w:rsidR="00EE6FBA" w:rsidRPr="00EE6FBA">
        <w:rPr>
          <w:noProof/>
        </w:rPr>
        <w:tab/>
        <w:t xml:space="preserve">Gundertofte, K.; Liljefors, T.; Norrby, P. O. A Comparison of Conformational Energies Calculated by Several Molecular Mechanics Methods.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1996</w:t>
      </w:r>
      <w:r w:rsidR="00EE6FBA" w:rsidRPr="00EE6FBA">
        <w:rPr>
          <w:noProof/>
        </w:rPr>
        <w:t xml:space="preserve">, </w:t>
      </w:r>
      <w:r w:rsidR="00EE6FBA" w:rsidRPr="00EE6FBA">
        <w:rPr>
          <w:i/>
          <w:noProof/>
        </w:rPr>
        <w:t>17</w:t>
      </w:r>
      <w:r w:rsidR="00EE6FBA" w:rsidRPr="00EE6FBA">
        <w:rPr>
          <w:noProof/>
        </w:rPr>
        <w:t>, 429-449.</w:t>
      </w:r>
    </w:p>
    <w:p w14:paraId="49E6239E" w14:textId="60D13D83" w:rsidR="00EE6FBA" w:rsidRPr="00EE6FBA" w:rsidRDefault="00DE0E45" w:rsidP="002570FA">
      <w:pPr>
        <w:pStyle w:val="EndNoteBibliography"/>
        <w:spacing w:after="240"/>
        <w:ind w:left="720" w:hanging="720"/>
        <w:rPr>
          <w:noProof/>
        </w:rPr>
      </w:pPr>
      <w:r>
        <w:rPr>
          <w:noProof/>
        </w:rPr>
        <w:t>(37)</w:t>
      </w:r>
      <w:r w:rsidR="00EE6FBA" w:rsidRPr="00EE6FBA">
        <w:rPr>
          <w:noProof/>
        </w:rPr>
        <w:tab/>
        <w:t>Stewart, E. L.; Nevins, N.; Allinger, N. L.; Bowe</w:t>
      </w:r>
      <w:r>
        <w:rPr>
          <w:noProof/>
        </w:rPr>
        <w:t>n, J. P. Molecular Mechanics (MM</w:t>
      </w:r>
      <w:r w:rsidR="00EE6FBA" w:rsidRPr="00EE6FBA">
        <w:rPr>
          <w:noProof/>
        </w:rPr>
        <w:t>3) Calculations on Oxygen-Contai</w:t>
      </w:r>
      <w:r>
        <w:rPr>
          <w:noProof/>
        </w:rPr>
        <w:t>ning Phosphorus (Coordination IV</w:t>
      </w:r>
      <w:r w:rsidR="00EE6FBA" w:rsidRPr="00EE6FBA">
        <w:rPr>
          <w:noProof/>
        </w:rPr>
        <w:t xml:space="preserve">) Compounds. </w:t>
      </w:r>
      <w:r w:rsidR="00EE6FBA" w:rsidRPr="00EE6FBA">
        <w:rPr>
          <w:i/>
          <w:noProof/>
        </w:rPr>
        <w:t>J</w:t>
      </w:r>
      <w:r w:rsidR="00E77E98">
        <w:rPr>
          <w:i/>
          <w:noProof/>
        </w:rPr>
        <w:t>.</w:t>
      </w:r>
      <w:r w:rsidR="00EE6FBA" w:rsidRPr="00EE6FBA">
        <w:rPr>
          <w:i/>
          <w:noProof/>
        </w:rPr>
        <w:t xml:space="preserve"> Org</w:t>
      </w:r>
      <w:r w:rsidR="00E77E98">
        <w:rPr>
          <w:i/>
          <w:noProof/>
        </w:rPr>
        <w:t>.</w:t>
      </w:r>
      <w:r w:rsidR="00EE6FBA" w:rsidRPr="00EE6FBA">
        <w:rPr>
          <w:i/>
          <w:noProof/>
        </w:rPr>
        <w:t xml:space="preserve"> Chem. </w:t>
      </w:r>
      <w:r w:rsidR="00EE6FBA" w:rsidRPr="00EE6FBA">
        <w:rPr>
          <w:b/>
          <w:noProof/>
        </w:rPr>
        <w:t>1999</w:t>
      </w:r>
      <w:r w:rsidR="00EE6FBA" w:rsidRPr="00EE6FBA">
        <w:rPr>
          <w:noProof/>
        </w:rPr>
        <w:t xml:space="preserve">, </w:t>
      </w:r>
      <w:r w:rsidR="00EE6FBA" w:rsidRPr="00EE6FBA">
        <w:rPr>
          <w:i/>
          <w:noProof/>
        </w:rPr>
        <w:t>64</w:t>
      </w:r>
      <w:r w:rsidR="00EE6FBA" w:rsidRPr="00EE6FBA">
        <w:rPr>
          <w:noProof/>
        </w:rPr>
        <w:t>, 5350-5360.</w:t>
      </w:r>
    </w:p>
    <w:p w14:paraId="704CBE43" w14:textId="4596A551" w:rsidR="00EE6FBA" w:rsidRPr="00EE6FBA" w:rsidRDefault="00DE0E45" w:rsidP="002570FA">
      <w:pPr>
        <w:pStyle w:val="EndNoteBibliography"/>
        <w:spacing w:after="240"/>
        <w:ind w:left="720" w:hanging="720"/>
        <w:rPr>
          <w:noProof/>
        </w:rPr>
      </w:pPr>
      <w:r>
        <w:rPr>
          <w:noProof/>
        </w:rPr>
        <w:t>(38)</w:t>
      </w:r>
      <w:r w:rsidR="00EE6FBA" w:rsidRPr="00EE6FBA">
        <w:rPr>
          <w:noProof/>
        </w:rPr>
        <w:tab/>
        <w:t>Stewart, E. L.; Nevins, N.; Allinger, N. L.; Bowen, J. P. Har</w:t>
      </w:r>
      <w:r>
        <w:rPr>
          <w:noProof/>
        </w:rPr>
        <w:t>tree-Fock and Moller-Plesset (MP</w:t>
      </w:r>
      <w:r w:rsidR="00EE6FBA" w:rsidRPr="00EE6FBA">
        <w:rPr>
          <w:noProof/>
        </w:rPr>
        <w:t xml:space="preserve">2) Treatment of Oxygen-Containing Phosphorus Compounds. </w:t>
      </w:r>
      <w:r w:rsidR="00EE6FBA" w:rsidRPr="00EE6FBA">
        <w:rPr>
          <w:i/>
          <w:noProof/>
        </w:rPr>
        <w:t>J</w:t>
      </w:r>
      <w:r w:rsidR="00E77E98">
        <w:rPr>
          <w:i/>
          <w:noProof/>
        </w:rPr>
        <w:t>.</w:t>
      </w:r>
      <w:r w:rsidR="00EE6FBA" w:rsidRPr="00EE6FBA">
        <w:rPr>
          <w:i/>
          <w:noProof/>
        </w:rPr>
        <w:t xml:space="preserve"> Org</w:t>
      </w:r>
      <w:r w:rsidR="00E77E98">
        <w:rPr>
          <w:i/>
          <w:noProof/>
        </w:rPr>
        <w:t>.</w:t>
      </w:r>
      <w:r w:rsidR="00EE6FBA" w:rsidRPr="00EE6FBA">
        <w:rPr>
          <w:i/>
          <w:noProof/>
        </w:rPr>
        <w:t xml:space="preserve"> Chem. </w:t>
      </w:r>
      <w:r w:rsidR="00EE6FBA" w:rsidRPr="00EE6FBA">
        <w:rPr>
          <w:b/>
          <w:noProof/>
        </w:rPr>
        <w:t>1997</w:t>
      </w:r>
      <w:r w:rsidR="00EE6FBA" w:rsidRPr="00EE6FBA">
        <w:rPr>
          <w:noProof/>
        </w:rPr>
        <w:t xml:space="preserve">, </w:t>
      </w:r>
      <w:r w:rsidR="00EE6FBA" w:rsidRPr="00EE6FBA">
        <w:rPr>
          <w:i/>
          <w:noProof/>
        </w:rPr>
        <w:t>62</w:t>
      </w:r>
      <w:r w:rsidR="00EE6FBA" w:rsidRPr="00EE6FBA">
        <w:rPr>
          <w:noProof/>
        </w:rPr>
        <w:t>, 5198-5207.</w:t>
      </w:r>
    </w:p>
    <w:p w14:paraId="64CD9238" w14:textId="1C397640" w:rsidR="00EE6FBA" w:rsidRPr="00EE6FBA" w:rsidRDefault="00DE0E45" w:rsidP="002570FA">
      <w:pPr>
        <w:pStyle w:val="EndNoteBibliography"/>
        <w:spacing w:after="240"/>
        <w:ind w:left="720" w:hanging="720"/>
        <w:rPr>
          <w:noProof/>
        </w:rPr>
      </w:pPr>
      <w:r>
        <w:rPr>
          <w:noProof/>
        </w:rPr>
        <w:t>(</w:t>
      </w:r>
      <w:r w:rsidR="00EE6FBA" w:rsidRPr="00EE6FBA">
        <w:rPr>
          <w:noProof/>
        </w:rPr>
        <w:t>39</w:t>
      </w:r>
      <w:r>
        <w:rPr>
          <w:noProof/>
        </w:rPr>
        <w:t>)</w:t>
      </w:r>
      <w:r w:rsidR="00E77E98">
        <w:rPr>
          <w:noProof/>
        </w:rPr>
        <w:tab/>
        <w:t>Gordon, M. S.; Schmidt, M. W.</w:t>
      </w:r>
      <w:r w:rsidR="00EE6FBA" w:rsidRPr="00EE6FBA">
        <w:rPr>
          <w:noProof/>
        </w:rPr>
        <w:t xml:space="preserve"> Advances in Electronic Structure Theory: Gamess a Decade Later. In </w:t>
      </w:r>
      <w:r w:rsidR="00EE6FBA" w:rsidRPr="00EE6FBA">
        <w:rPr>
          <w:i/>
          <w:noProof/>
        </w:rPr>
        <w:t>Theory and Applications of Computational Chemistry: The First Forty Years</w:t>
      </w:r>
      <w:r w:rsidR="00EE6FBA" w:rsidRPr="00EE6FBA">
        <w:rPr>
          <w:noProof/>
        </w:rPr>
        <w:t xml:space="preserve">, Dykstra, C. E.; Frenking, </w:t>
      </w:r>
      <w:r w:rsidR="00E77E98">
        <w:rPr>
          <w:noProof/>
        </w:rPr>
        <w:t>G.; Kim, K. S.; Scuseria, G. E.</w:t>
      </w:r>
      <w:r w:rsidR="00EE6FBA" w:rsidRPr="00EE6FBA">
        <w:rPr>
          <w:noProof/>
        </w:rPr>
        <w:t xml:space="preserve"> Elsevier: Amsterdam, NL, 2005.</w:t>
      </w:r>
    </w:p>
    <w:p w14:paraId="60AC4E78" w14:textId="30A1D9FA" w:rsidR="00EE6FBA" w:rsidRPr="00EE6FBA" w:rsidRDefault="00DE0E45" w:rsidP="002570FA">
      <w:pPr>
        <w:pStyle w:val="EndNoteBibliography"/>
        <w:spacing w:after="240"/>
        <w:ind w:left="720" w:hanging="720"/>
        <w:rPr>
          <w:noProof/>
        </w:rPr>
      </w:pPr>
      <w:r>
        <w:rPr>
          <w:noProof/>
        </w:rPr>
        <w:t>(40)</w:t>
      </w:r>
      <w:r w:rsidR="00EE6FBA" w:rsidRPr="00EE6FBA">
        <w:rPr>
          <w:noProof/>
        </w:rPr>
        <w:tab/>
        <w:t xml:space="preserve">Schmidt, M. W.; Baldridge, K. K.; Boatz, J. A.; Elbert, S. T.; Gordon, M. S.; Jensen, J. H.; Koseki, S.; Matsunaga, N.; Nguyen, K. A.; Su, S. J.; Windus, T. L.; Dupuis, M.; Montgomery, J. A. General Atomic and Molecular Electronic-Structure System.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1993</w:t>
      </w:r>
      <w:r w:rsidR="00EE6FBA" w:rsidRPr="00EE6FBA">
        <w:rPr>
          <w:noProof/>
        </w:rPr>
        <w:t xml:space="preserve">, </w:t>
      </w:r>
      <w:r w:rsidR="00EE6FBA" w:rsidRPr="00EE6FBA">
        <w:rPr>
          <w:i/>
          <w:noProof/>
        </w:rPr>
        <w:t>14</w:t>
      </w:r>
      <w:r w:rsidR="00EE6FBA" w:rsidRPr="00EE6FBA">
        <w:rPr>
          <w:noProof/>
        </w:rPr>
        <w:t>, 1347-1363.</w:t>
      </w:r>
    </w:p>
    <w:p w14:paraId="151A0753" w14:textId="4FF5ABBF" w:rsidR="00EE6FBA" w:rsidRPr="00EE6FBA" w:rsidRDefault="00DE0E45" w:rsidP="002570FA">
      <w:pPr>
        <w:pStyle w:val="EndNoteBibliography"/>
        <w:spacing w:after="240"/>
        <w:ind w:left="720" w:hanging="720"/>
        <w:rPr>
          <w:noProof/>
        </w:rPr>
      </w:pPr>
      <w:r>
        <w:rPr>
          <w:noProof/>
        </w:rPr>
        <w:t>(41)</w:t>
      </w:r>
      <w:r w:rsidR="00EE6FBA" w:rsidRPr="00EE6FBA">
        <w:rPr>
          <w:noProof/>
        </w:rPr>
        <w:tab/>
        <w:t xml:space="preserve">Dunning, T. H. Gaussian-Basis Sets for Use in Correlated Molecular Calculations .1. The Atoms Boron through Neon and Hydrogen. </w:t>
      </w:r>
      <w:r w:rsidR="00EE6FBA" w:rsidRPr="00EE6FBA">
        <w:rPr>
          <w:i/>
          <w:noProof/>
        </w:rPr>
        <w:t>J</w:t>
      </w:r>
      <w:r w:rsidR="00E77E98">
        <w:rPr>
          <w:i/>
          <w:noProof/>
        </w:rPr>
        <w:t>.</w:t>
      </w:r>
      <w:r w:rsidR="00EE6FBA" w:rsidRPr="00EE6FBA">
        <w:rPr>
          <w:i/>
          <w:noProof/>
        </w:rPr>
        <w:t xml:space="preserve"> Chem</w:t>
      </w:r>
      <w:r w:rsidR="00E77E98">
        <w:rPr>
          <w:i/>
          <w:noProof/>
        </w:rPr>
        <w:t>.</w:t>
      </w:r>
      <w:r w:rsidR="00EE6FBA" w:rsidRPr="00EE6FBA">
        <w:rPr>
          <w:i/>
          <w:noProof/>
        </w:rPr>
        <w:t xml:space="preserve"> Phys. </w:t>
      </w:r>
      <w:r w:rsidR="00EE6FBA" w:rsidRPr="00EE6FBA">
        <w:rPr>
          <w:b/>
          <w:noProof/>
        </w:rPr>
        <w:t>1989</w:t>
      </w:r>
      <w:r w:rsidR="00EE6FBA" w:rsidRPr="00EE6FBA">
        <w:rPr>
          <w:noProof/>
        </w:rPr>
        <w:t xml:space="preserve">, </w:t>
      </w:r>
      <w:r w:rsidR="00EE6FBA" w:rsidRPr="00EE6FBA">
        <w:rPr>
          <w:i/>
          <w:noProof/>
        </w:rPr>
        <w:t>90</w:t>
      </w:r>
      <w:r w:rsidR="00EE6FBA" w:rsidRPr="00EE6FBA">
        <w:rPr>
          <w:noProof/>
        </w:rPr>
        <w:t>, 1007-1023.</w:t>
      </w:r>
    </w:p>
    <w:p w14:paraId="30F63DF2" w14:textId="5C0A404F" w:rsidR="00EE6FBA" w:rsidRPr="00EE6FBA" w:rsidRDefault="00DE0E45" w:rsidP="002570FA">
      <w:pPr>
        <w:pStyle w:val="EndNoteBibliography"/>
        <w:spacing w:after="240"/>
        <w:ind w:left="720" w:hanging="720"/>
        <w:rPr>
          <w:noProof/>
        </w:rPr>
      </w:pPr>
      <w:r>
        <w:rPr>
          <w:noProof/>
        </w:rPr>
        <w:t>(42)</w:t>
      </w:r>
      <w:r w:rsidR="00EE6FBA" w:rsidRPr="00EE6FBA">
        <w:rPr>
          <w:noProof/>
        </w:rPr>
        <w:tab/>
        <w:t xml:space="preserve">Izgorodina, E. I.; Lin, C. Y.; Coote, M. L. Energy-Directed Tree Search: An Efficient Systematic Algorithm for Finding the Lowest Energy Conformation of Molecules. </w:t>
      </w:r>
      <w:r w:rsidR="00EE6FBA" w:rsidRPr="00EE6FBA">
        <w:rPr>
          <w:i/>
          <w:noProof/>
        </w:rPr>
        <w:t>Phys</w:t>
      </w:r>
      <w:r w:rsidR="00E77E98">
        <w:rPr>
          <w:i/>
          <w:noProof/>
        </w:rPr>
        <w:t>.</w:t>
      </w:r>
      <w:r w:rsidR="00EE6FBA" w:rsidRPr="00EE6FBA">
        <w:rPr>
          <w:i/>
          <w:noProof/>
        </w:rPr>
        <w:t xml:space="preserve"> Chem</w:t>
      </w:r>
      <w:r w:rsidR="00E77E98">
        <w:rPr>
          <w:i/>
          <w:noProof/>
        </w:rPr>
        <w:t>.</w:t>
      </w:r>
      <w:r w:rsidR="00EE6FBA" w:rsidRPr="00EE6FBA">
        <w:rPr>
          <w:i/>
          <w:noProof/>
        </w:rPr>
        <w:t xml:space="preserve"> Chem</w:t>
      </w:r>
      <w:r w:rsidR="00E77E98">
        <w:rPr>
          <w:i/>
          <w:noProof/>
        </w:rPr>
        <w:t>.</w:t>
      </w:r>
      <w:r w:rsidR="00EE6FBA" w:rsidRPr="00EE6FBA">
        <w:rPr>
          <w:i/>
          <w:noProof/>
        </w:rPr>
        <w:t xml:space="preserve"> Phys. </w:t>
      </w:r>
      <w:r w:rsidR="00EE6FBA" w:rsidRPr="00EE6FBA">
        <w:rPr>
          <w:b/>
          <w:noProof/>
        </w:rPr>
        <w:t>2007</w:t>
      </w:r>
      <w:r w:rsidR="00EE6FBA" w:rsidRPr="00EE6FBA">
        <w:rPr>
          <w:noProof/>
        </w:rPr>
        <w:t xml:space="preserve">, </w:t>
      </w:r>
      <w:r w:rsidR="00EE6FBA" w:rsidRPr="00EE6FBA">
        <w:rPr>
          <w:i/>
          <w:noProof/>
        </w:rPr>
        <w:t>9</w:t>
      </w:r>
      <w:r w:rsidR="00EE6FBA" w:rsidRPr="00EE6FBA">
        <w:rPr>
          <w:noProof/>
        </w:rPr>
        <w:t>, 2507-2516.</w:t>
      </w:r>
    </w:p>
    <w:p w14:paraId="2DAF1D5E" w14:textId="53A931A1" w:rsidR="00EE6FBA" w:rsidRPr="00EE6FBA" w:rsidRDefault="00DE0E45" w:rsidP="002570FA">
      <w:pPr>
        <w:pStyle w:val="EndNoteBibliography"/>
        <w:spacing w:after="240"/>
        <w:ind w:left="720" w:hanging="720"/>
        <w:rPr>
          <w:noProof/>
        </w:rPr>
      </w:pPr>
      <w:r>
        <w:rPr>
          <w:noProof/>
        </w:rPr>
        <w:t>(43)</w:t>
      </w:r>
      <w:r w:rsidR="00EE6FBA" w:rsidRPr="00EE6FBA">
        <w:rPr>
          <w:noProof/>
        </w:rPr>
        <w:tab/>
        <w:t xml:space="preserve">Xu, X.; Goddard, W. A. The Extended Perdew-Burke-Ernzerhof Functional with Improved Accuracy for Thermodynamic and Electronic Properties of Molecular Systems. </w:t>
      </w:r>
      <w:r w:rsidR="00EE6FBA" w:rsidRPr="00EE6FBA">
        <w:rPr>
          <w:i/>
          <w:noProof/>
        </w:rPr>
        <w:t>J</w:t>
      </w:r>
      <w:r w:rsidR="00E77E98">
        <w:rPr>
          <w:i/>
          <w:noProof/>
        </w:rPr>
        <w:t>.</w:t>
      </w:r>
      <w:r w:rsidR="00EE6FBA" w:rsidRPr="00EE6FBA">
        <w:rPr>
          <w:i/>
          <w:noProof/>
        </w:rPr>
        <w:t xml:space="preserve"> Chem</w:t>
      </w:r>
      <w:r w:rsidR="00E77E98">
        <w:rPr>
          <w:i/>
          <w:noProof/>
        </w:rPr>
        <w:t>.</w:t>
      </w:r>
      <w:r w:rsidR="00EE6FBA" w:rsidRPr="00EE6FBA">
        <w:rPr>
          <w:i/>
          <w:noProof/>
        </w:rPr>
        <w:t xml:space="preserve"> Phys. </w:t>
      </w:r>
      <w:r w:rsidR="00EE6FBA" w:rsidRPr="00EE6FBA">
        <w:rPr>
          <w:b/>
          <w:noProof/>
        </w:rPr>
        <w:t>2004</w:t>
      </w:r>
      <w:r w:rsidR="00EE6FBA" w:rsidRPr="00EE6FBA">
        <w:rPr>
          <w:noProof/>
        </w:rPr>
        <w:t xml:space="preserve">, </w:t>
      </w:r>
      <w:r w:rsidR="00EE6FBA" w:rsidRPr="00EE6FBA">
        <w:rPr>
          <w:i/>
          <w:noProof/>
        </w:rPr>
        <w:t>121</w:t>
      </w:r>
      <w:r w:rsidR="00EE6FBA" w:rsidRPr="00EE6FBA">
        <w:rPr>
          <w:noProof/>
        </w:rPr>
        <w:t>, 4068-4082.</w:t>
      </w:r>
    </w:p>
    <w:p w14:paraId="39D8B311" w14:textId="74DF3CD1" w:rsidR="00EE6FBA" w:rsidRPr="00EE6FBA" w:rsidRDefault="00DE0E45" w:rsidP="002570FA">
      <w:pPr>
        <w:pStyle w:val="EndNoteBibliography"/>
        <w:spacing w:after="240"/>
        <w:ind w:left="720" w:hanging="720"/>
        <w:rPr>
          <w:noProof/>
        </w:rPr>
      </w:pPr>
      <w:r>
        <w:rPr>
          <w:noProof/>
        </w:rPr>
        <w:t>(44)</w:t>
      </w:r>
      <w:r w:rsidR="00EE6FBA" w:rsidRPr="00EE6FBA">
        <w:rPr>
          <w:noProof/>
        </w:rPr>
        <w:tab/>
      </w:r>
      <w:r w:rsidR="00E77E98">
        <w:rPr>
          <w:noProof/>
        </w:rPr>
        <w:t>Cambridge Structural Database, Version 5.35, November 2013.</w:t>
      </w:r>
    </w:p>
    <w:p w14:paraId="4247BC01" w14:textId="12889B89" w:rsidR="00EE6FBA" w:rsidRPr="00EE6FBA" w:rsidRDefault="00DE0E45" w:rsidP="002570FA">
      <w:pPr>
        <w:pStyle w:val="EndNoteBibliography"/>
        <w:spacing w:after="240"/>
        <w:ind w:left="720" w:hanging="720"/>
        <w:rPr>
          <w:noProof/>
        </w:rPr>
      </w:pPr>
      <w:r>
        <w:rPr>
          <w:noProof/>
        </w:rPr>
        <w:t>(45)</w:t>
      </w:r>
      <w:r w:rsidR="00EE6FBA" w:rsidRPr="00EE6FBA">
        <w:rPr>
          <w:noProof/>
        </w:rPr>
        <w:tab/>
        <w:t xml:space="preserve">Allen, F. H. The Cambridge Structural Database: A Quarter of a Million Crystal Structures and Rising. </w:t>
      </w:r>
      <w:r w:rsidR="00EE6FBA" w:rsidRPr="00EE6FBA">
        <w:rPr>
          <w:i/>
          <w:noProof/>
        </w:rPr>
        <w:t>Acta</w:t>
      </w:r>
      <w:r w:rsidR="00E77E98">
        <w:rPr>
          <w:i/>
          <w:noProof/>
        </w:rPr>
        <w:t>.</w:t>
      </w:r>
      <w:r w:rsidR="00EE6FBA" w:rsidRPr="00EE6FBA">
        <w:rPr>
          <w:i/>
          <w:noProof/>
        </w:rPr>
        <w:t xml:space="preserve"> Crystallogr</w:t>
      </w:r>
      <w:r w:rsidR="00E77E98">
        <w:rPr>
          <w:i/>
          <w:noProof/>
        </w:rPr>
        <w:t>. B</w:t>
      </w:r>
      <w:r w:rsidR="00EE6FBA" w:rsidRPr="00EE6FBA">
        <w:rPr>
          <w:i/>
          <w:noProof/>
        </w:rPr>
        <w:t xml:space="preserve"> </w:t>
      </w:r>
      <w:r w:rsidR="00EE6FBA" w:rsidRPr="00EE6FBA">
        <w:rPr>
          <w:b/>
          <w:noProof/>
        </w:rPr>
        <w:t>2002</w:t>
      </w:r>
      <w:r w:rsidR="00EE6FBA" w:rsidRPr="00EE6FBA">
        <w:rPr>
          <w:noProof/>
        </w:rPr>
        <w:t xml:space="preserve">, </w:t>
      </w:r>
      <w:r w:rsidR="00EE6FBA" w:rsidRPr="00EE6FBA">
        <w:rPr>
          <w:i/>
          <w:noProof/>
        </w:rPr>
        <w:t>58</w:t>
      </w:r>
      <w:r w:rsidR="00EE6FBA" w:rsidRPr="00EE6FBA">
        <w:rPr>
          <w:noProof/>
        </w:rPr>
        <w:t>, 380-388.</w:t>
      </w:r>
    </w:p>
    <w:p w14:paraId="4B062FA5" w14:textId="18AE8FB0" w:rsidR="00EE6FBA" w:rsidRPr="00EE6FBA" w:rsidRDefault="00DE0E45" w:rsidP="002570FA">
      <w:pPr>
        <w:pStyle w:val="EndNoteBibliography"/>
        <w:spacing w:after="240"/>
        <w:ind w:left="720" w:hanging="720"/>
        <w:rPr>
          <w:noProof/>
        </w:rPr>
      </w:pPr>
      <w:r>
        <w:rPr>
          <w:noProof/>
        </w:rPr>
        <w:t>(46)</w:t>
      </w:r>
      <w:r w:rsidR="00EE6FBA" w:rsidRPr="00EE6FBA">
        <w:rPr>
          <w:noProof/>
        </w:rPr>
        <w:tab/>
        <w:t xml:space="preserve">Halgren, T. A. Merck Molecular Force Field .2. </w:t>
      </w:r>
      <w:r w:rsidR="00FD56DF">
        <w:rPr>
          <w:noProof/>
        </w:rPr>
        <w:t>MMFF</w:t>
      </w:r>
      <w:r w:rsidR="00EE6FBA" w:rsidRPr="00EE6FBA">
        <w:rPr>
          <w:noProof/>
        </w:rPr>
        <w:t xml:space="preserve">94 Van Der Waals and Electrostatic Parameters for Intermolecular Interactions.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1996</w:t>
      </w:r>
      <w:r w:rsidR="00EE6FBA" w:rsidRPr="00EE6FBA">
        <w:rPr>
          <w:noProof/>
        </w:rPr>
        <w:t xml:space="preserve">, </w:t>
      </w:r>
      <w:r w:rsidR="00EE6FBA" w:rsidRPr="00EE6FBA">
        <w:rPr>
          <w:i/>
          <w:noProof/>
        </w:rPr>
        <w:t>17</w:t>
      </w:r>
      <w:r w:rsidR="00EE6FBA" w:rsidRPr="00EE6FBA">
        <w:rPr>
          <w:noProof/>
        </w:rPr>
        <w:t>, 520-552.</w:t>
      </w:r>
    </w:p>
    <w:p w14:paraId="18673358" w14:textId="34F7EAD2" w:rsidR="00EE6FBA" w:rsidRPr="00EE6FBA" w:rsidRDefault="00DE0E45" w:rsidP="002570FA">
      <w:pPr>
        <w:pStyle w:val="EndNoteBibliography"/>
        <w:spacing w:after="240"/>
        <w:ind w:left="720" w:hanging="720"/>
        <w:rPr>
          <w:noProof/>
        </w:rPr>
      </w:pPr>
      <w:r>
        <w:rPr>
          <w:noProof/>
        </w:rPr>
        <w:t>(47)</w:t>
      </w:r>
      <w:r w:rsidR="00EE6FBA" w:rsidRPr="00EE6FBA">
        <w:rPr>
          <w:noProof/>
        </w:rPr>
        <w:tab/>
        <w:t xml:space="preserve">Halgren, T. A. Merck Molecular Force Field .5. Extension of </w:t>
      </w:r>
      <w:r w:rsidR="00FD56DF">
        <w:rPr>
          <w:noProof/>
        </w:rPr>
        <w:t>MMFF</w:t>
      </w:r>
      <w:r w:rsidR="00EE6FBA" w:rsidRPr="00EE6FBA">
        <w:rPr>
          <w:noProof/>
        </w:rPr>
        <w:t xml:space="preserve">94 Using Experimental Data, Additional Computational Data, and Empirical Rules.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1996</w:t>
      </w:r>
      <w:r w:rsidR="00EE6FBA" w:rsidRPr="00EE6FBA">
        <w:rPr>
          <w:noProof/>
        </w:rPr>
        <w:t xml:space="preserve">, </w:t>
      </w:r>
      <w:r w:rsidR="00EE6FBA" w:rsidRPr="00EE6FBA">
        <w:rPr>
          <w:i/>
          <w:noProof/>
        </w:rPr>
        <w:t>17</w:t>
      </w:r>
      <w:r w:rsidR="00EE6FBA" w:rsidRPr="00EE6FBA">
        <w:rPr>
          <w:noProof/>
        </w:rPr>
        <w:t>, 616-641.</w:t>
      </w:r>
    </w:p>
    <w:p w14:paraId="5E658B83" w14:textId="4BF69734" w:rsidR="00EE6FBA" w:rsidRPr="00EE6FBA" w:rsidRDefault="00DE0E45" w:rsidP="002570FA">
      <w:pPr>
        <w:pStyle w:val="EndNoteBibliography"/>
        <w:spacing w:after="240"/>
        <w:ind w:left="720" w:hanging="720"/>
        <w:rPr>
          <w:noProof/>
        </w:rPr>
      </w:pPr>
      <w:r>
        <w:rPr>
          <w:noProof/>
        </w:rPr>
        <w:t>(48)</w:t>
      </w:r>
      <w:r w:rsidR="00EE6FBA" w:rsidRPr="00EE6FBA">
        <w:rPr>
          <w:noProof/>
        </w:rPr>
        <w:tab/>
        <w:t xml:space="preserve">Halgren, T. A. Merck Molecular Force Field .3. Molecular Geometries and Vibrational Frequencies for </w:t>
      </w:r>
      <w:r w:rsidR="00FD56DF">
        <w:rPr>
          <w:noProof/>
        </w:rPr>
        <w:t>MMFF</w:t>
      </w:r>
      <w:r w:rsidR="00EE6FBA" w:rsidRPr="00EE6FBA">
        <w:rPr>
          <w:noProof/>
        </w:rPr>
        <w:t xml:space="preserve">94.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1996</w:t>
      </w:r>
      <w:r w:rsidR="00EE6FBA" w:rsidRPr="00EE6FBA">
        <w:rPr>
          <w:noProof/>
        </w:rPr>
        <w:t xml:space="preserve">, </w:t>
      </w:r>
      <w:r w:rsidR="00EE6FBA" w:rsidRPr="00EE6FBA">
        <w:rPr>
          <w:i/>
          <w:noProof/>
        </w:rPr>
        <w:t>17</w:t>
      </w:r>
      <w:r w:rsidR="00EE6FBA" w:rsidRPr="00EE6FBA">
        <w:rPr>
          <w:noProof/>
        </w:rPr>
        <w:t>, 553-586.</w:t>
      </w:r>
    </w:p>
    <w:p w14:paraId="31AEC3E5" w14:textId="4446ADC6" w:rsidR="00EE6FBA" w:rsidRPr="00EE6FBA" w:rsidRDefault="00DE0E45" w:rsidP="002570FA">
      <w:pPr>
        <w:pStyle w:val="EndNoteBibliography"/>
        <w:spacing w:after="240"/>
        <w:ind w:left="720" w:hanging="720"/>
        <w:rPr>
          <w:noProof/>
        </w:rPr>
      </w:pPr>
      <w:r>
        <w:rPr>
          <w:noProof/>
        </w:rPr>
        <w:t>(49)</w:t>
      </w:r>
      <w:r w:rsidR="00EE6FBA" w:rsidRPr="00EE6FBA">
        <w:rPr>
          <w:noProof/>
        </w:rPr>
        <w:tab/>
        <w:t xml:space="preserve">Halgren, T. A. Merck Molecular Force Field .1. Basis, Form, Scope, Parameterization, and Performance of </w:t>
      </w:r>
      <w:r w:rsidR="00FD56DF">
        <w:rPr>
          <w:noProof/>
        </w:rPr>
        <w:t>MMFF</w:t>
      </w:r>
      <w:r w:rsidR="00EE6FBA" w:rsidRPr="00EE6FBA">
        <w:rPr>
          <w:noProof/>
        </w:rPr>
        <w:t xml:space="preserve">94.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1996</w:t>
      </w:r>
      <w:r w:rsidR="00EE6FBA" w:rsidRPr="00EE6FBA">
        <w:rPr>
          <w:noProof/>
        </w:rPr>
        <w:t xml:space="preserve">, </w:t>
      </w:r>
      <w:r w:rsidR="00EE6FBA" w:rsidRPr="00EE6FBA">
        <w:rPr>
          <w:i/>
          <w:noProof/>
        </w:rPr>
        <w:t>17</w:t>
      </w:r>
      <w:r w:rsidR="00EE6FBA" w:rsidRPr="00EE6FBA">
        <w:rPr>
          <w:noProof/>
        </w:rPr>
        <w:t>, 490-519.</w:t>
      </w:r>
    </w:p>
    <w:p w14:paraId="00C95E32" w14:textId="57F4D9CE" w:rsidR="00EE6FBA" w:rsidRPr="00EE6FBA" w:rsidRDefault="00DE0E45" w:rsidP="002570FA">
      <w:pPr>
        <w:pStyle w:val="EndNoteBibliography"/>
        <w:spacing w:after="240"/>
        <w:ind w:left="720" w:hanging="720"/>
        <w:rPr>
          <w:noProof/>
        </w:rPr>
      </w:pPr>
      <w:r>
        <w:rPr>
          <w:noProof/>
        </w:rPr>
        <w:t>(50)</w:t>
      </w:r>
      <w:r w:rsidR="00EE6FBA" w:rsidRPr="00EE6FBA">
        <w:rPr>
          <w:noProof/>
        </w:rPr>
        <w:tab/>
        <w:t xml:space="preserve">Halgren, T. A.; Nachbar, R. B. Merck Molecular Force Field .4. Conformational Energies and Geometries for </w:t>
      </w:r>
      <w:r w:rsidR="00FD56DF">
        <w:rPr>
          <w:noProof/>
        </w:rPr>
        <w:t>MMFF</w:t>
      </w:r>
      <w:r w:rsidR="00EE6FBA" w:rsidRPr="00EE6FBA">
        <w:rPr>
          <w:noProof/>
        </w:rPr>
        <w:t xml:space="preserve">94.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1996</w:t>
      </w:r>
      <w:r w:rsidR="00EE6FBA" w:rsidRPr="00EE6FBA">
        <w:rPr>
          <w:noProof/>
        </w:rPr>
        <w:t xml:space="preserve">, </w:t>
      </w:r>
      <w:r w:rsidR="00EE6FBA" w:rsidRPr="00EE6FBA">
        <w:rPr>
          <w:i/>
          <w:noProof/>
        </w:rPr>
        <w:t>17</w:t>
      </w:r>
      <w:r w:rsidR="00EE6FBA" w:rsidRPr="00EE6FBA">
        <w:rPr>
          <w:noProof/>
        </w:rPr>
        <w:t>, 587-615.</w:t>
      </w:r>
    </w:p>
    <w:p w14:paraId="6507C0CC" w14:textId="530CFDFF" w:rsidR="00EE6FBA" w:rsidRPr="00EE6FBA" w:rsidRDefault="00DE0E45" w:rsidP="002570FA">
      <w:pPr>
        <w:pStyle w:val="EndNoteBibliography"/>
        <w:spacing w:after="240"/>
        <w:ind w:left="720" w:hanging="720"/>
        <w:rPr>
          <w:noProof/>
        </w:rPr>
      </w:pPr>
      <w:r>
        <w:rPr>
          <w:noProof/>
        </w:rPr>
        <w:t>(51)</w:t>
      </w:r>
      <w:r w:rsidR="00EE6FBA" w:rsidRPr="00EE6FBA">
        <w:rPr>
          <w:noProof/>
        </w:rPr>
        <w:tab/>
        <w:t xml:space="preserve">Halgren, T. A. </w:t>
      </w:r>
      <w:r w:rsidR="00FD56DF">
        <w:rPr>
          <w:noProof/>
        </w:rPr>
        <w:t>MMFF</w:t>
      </w:r>
      <w:r w:rsidR="00EE6FBA" w:rsidRPr="00EE6FBA">
        <w:rPr>
          <w:noProof/>
        </w:rPr>
        <w:t xml:space="preserve"> Vii. Characterization of </w:t>
      </w:r>
      <w:r w:rsidR="00FD56DF">
        <w:rPr>
          <w:noProof/>
        </w:rPr>
        <w:t>MMFF</w:t>
      </w:r>
      <w:r w:rsidR="00EE6FBA" w:rsidRPr="00EE6FBA">
        <w:rPr>
          <w:noProof/>
        </w:rPr>
        <w:t xml:space="preserve">94, </w:t>
      </w:r>
      <w:r w:rsidR="00FD56DF">
        <w:rPr>
          <w:noProof/>
        </w:rPr>
        <w:t>MMFF</w:t>
      </w:r>
      <w:r w:rsidR="00EE6FBA" w:rsidRPr="00EE6FBA">
        <w:rPr>
          <w:noProof/>
        </w:rPr>
        <w:t xml:space="preserve">94s, and Other Widely Available Force Fields for Conformational Energies and for Intermolecular-Interaction Energies and Geometries.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1999</w:t>
      </w:r>
      <w:r w:rsidR="00EE6FBA" w:rsidRPr="00EE6FBA">
        <w:rPr>
          <w:noProof/>
        </w:rPr>
        <w:t xml:space="preserve">, </w:t>
      </w:r>
      <w:r w:rsidR="00EE6FBA" w:rsidRPr="00EE6FBA">
        <w:rPr>
          <w:i/>
          <w:noProof/>
        </w:rPr>
        <w:t>20</w:t>
      </w:r>
      <w:r w:rsidR="00EE6FBA" w:rsidRPr="00EE6FBA">
        <w:rPr>
          <w:noProof/>
        </w:rPr>
        <w:t>, 730-748.</w:t>
      </w:r>
    </w:p>
    <w:p w14:paraId="3C6344C3" w14:textId="418B3B05" w:rsidR="00EE6FBA" w:rsidRPr="00EE6FBA" w:rsidRDefault="00DE0E45" w:rsidP="002570FA">
      <w:pPr>
        <w:pStyle w:val="EndNoteBibliography"/>
        <w:spacing w:after="240"/>
        <w:ind w:left="720" w:hanging="720"/>
        <w:rPr>
          <w:noProof/>
        </w:rPr>
      </w:pPr>
      <w:r>
        <w:rPr>
          <w:noProof/>
        </w:rPr>
        <w:t>(52)</w:t>
      </w:r>
      <w:r w:rsidR="00EE6FBA" w:rsidRPr="00EE6FBA">
        <w:rPr>
          <w:noProof/>
        </w:rPr>
        <w:tab/>
        <w:t xml:space="preserve">Halgren, T. A. </w:t>
      </w:r>
      <w:r w:rsidR="00FD56DF">
        <w:rPr>
          <w:noProof/>
        </w:rPr>
        <w:t>MMFF</w:t>
      </w:r>
      <w:r w:rsidR="00EE6FBA" w:rsidRPr="00EE6FBA">
        <w:rPr>
          <w:noProof/>
        </w:rPr>
        <w:t xml:space="preserve"> Vi. </w:t>
      </w:r>
      <w:r w:rsidR="00FD56DF">
        <w:rPr>
          <w:noProof/>
        </w:rPr>
        <w:t>MMFF</w:t>
      </w:r>
      <w:r w:rsidR="00EE6FBA" w:rsidRPr="00EE6FBA">
        <w:rPr>
          <w:noProof/>
        </w:rPr>
        <w:t xml:space="preserve">94s Option for Energy Minimization Studies. </w:t>
      </w:r>
      <w:r w:rsidR="00EE6FBA" w:rsidRPr="00EE6FBA">
        <w:rPr>
          <w:i/>
          <w:noProof/>
        </w:rPr>
        <w:t>J</w:t>
      </w:r>
      <w:r w:rsidR="00E77E98">
        <w:rPr>
          <w:i/>
          <w:noProof/>
        </w:rPr>
        <w:t>.</w:t>
      </w:r>
      <w:r w:rsidR="00EE6FBA" w:rsidRPr="00EE6FBA">
        <w:rPr>
          <w:i/>
          <w:noProof/>
        </w:rPr>
        <w:t xml:space="preserve"> Comput</w:t>
      </w:r>
      <w:r w:rsidR="00E77E98">
        <w:rPr>
          <w:i/>
          <w:noProof/>
        </w:rPr>
        <w:t>.</w:t>
      </w:r>
      <w:r w:rsidR="00EE6FBA" w:rsidRPr="00EE6FBA">
        <w:rPr>
          <w:i/>
          <w:noProof/>
        </w:rPr>
        <w:t xml:space="preserve"> Chem. </w:t>
      </w:r>
      <w:r w:rsidR="00EE6FBA" w:rsidRPr="00EE6FBA">
        <w:rPr>
          <w:b/>
          <w:noProof/>
        </w:rPr>
        <w:t>1999</w:t>
      </w:r>
      <w:r w:rsidR="00EE6FBA" w:rsidRPr="00EE6FBA">
        <w:rPr>
          <w:noProof/>
        </w:rPr>
        <w:t xml:space="preserve">, </w:t>
      </w:r>
      <w:r w:rsidR="00EE6FBA" w:rsidRPr="00EE6FBA">
        <w:rPr>
          <w:i/>
          <w:noProof/>
        </w:rPr>
        <w:t>20</w:t>
      </w:r>
      <w:r w:rsidR="00EE6FBA" w:rsidRPr="00EE6FBA">
        <w:rPr>
          <w:noProof/>
        </w:rPr>
        <w:t>, 720-729.</w:t>
      </w:r>
    </w:p>
    <w:p w14:paraId="07C9DE97" w14:textId="77E9B488" w:rsidR="00EE6FBA" w:rsidRPr="00EE6FBA" w:rsidRDefault="00DE0E45" w:rsidP="002570FA">
      <w:pPr>
        <w:pStyle w:val="EndNoteBibliography"/>
        <w:spacing w:after="240"/>
        <w:ind w:left="720" w:hanging="720"/>
        <w:rPr>
          <w:noProof/>
        </w:rPr>
      </w:pPr>
      <w:r>
        <w:rPr>
          <w:noProof/>
        </w:rPr>
        <w:t>(53)</w:t>
      </w:r>
      <w:r w:rsidR="00EE6FBA" w:rsidRPr="00EE6FBA">
        <w:rPr>
          <w:noProof/>
        </w:rPr>
        <w:tab/>
      </w:r>
      <w:r w:rsidR="00E77E98">
        <w:rPr>
          <w:noProof/>
        </w:rPr>
        <w:t>PCModel, Version 9.3, Serena Software: Bloomington, IN, 2011.</w:t>
      </w:r>
    </w:p>
    <w:p w14:paraId="7B7F1B0F" w14:textId="58409E0E" w:rsidR="00EE6FBA" w:rsidRPr="00EE6FBA" w:rsidRDefault="00DE0E45" w:rsidP="002570FA">
      <w:pPr>
        <w:pStyle w:val="EndNoteBibliography"/>
        <w:spacing w:after="240"/>
        <w:ind w:left="720" w:hanging="720"/>
        <w:rPr>
          <w:noProof/>
        </w:rPr>
      </w:pPr>
      <w:r>
        <w:rPr>
          <w:noProof/>
        </w:rPr>
        <w:t>(54)</w:t>
      </w:r>
      <w:r w:rsidR="00EE6FBA" w:rsidRPr="00EE6FBA">
        <w:rPr>
          <w:noProof/>
        </w:rPr>
        <w:tab/>
        <w:t xml:space="preserve">Etter, M. C.; Baures, P. W. Triphenylphosphine Oxide as a Crystallization Aid. </w:t>
      </w:r>
      <w:r w:rsidR="001C5E56">
        <w:rPr>
          <w:i/>
          <w:noProof/>
        </w:rPr>
        <w:t>J. Am. Chem. Soc</w:t>
      </w:r>
      <w:r w:rsidR="00EE6FBA" w:rsidRPr="00EE6FBA">
        <w:rPr>
          <w:i/>
          <w:noProof/>
        </w:rPr>
        <w:t xml:space="preserve">. </w:t>
      </w:r>
      <w:r w:rsidR="00EE6FBA" w:rsidRPr="00EE6FBA">
        <w:rPr>
          <w:b/>
          <w:noProof/>
        </w:rPr>
        <w:t>1988</w:t>
      </w:r>
      <w:r w:rsidR="00EE6FBA" w:rsidRPr="00EE6FBA">
        <w:rPr>
          <w:noProof/>
        </w:rPr>
        <w:t xml:space="preserve">, </w:t>
      </w:r>
      <w:r w:rsidR="00EE6FBA" w:rsidRPr="00EE6FBA">
        <w:rPr>
          <w:i/>
          <w:noProof/>
        </w:rPr>
        <w:t>110</w:t>
      </w:r>
      <w:r w:rsidR="00EE6FBA" w:rsidRPr="00EE6FBA">
        <w:rPr>
          <w:noProof/>
        </w:rPr>
        <w:t>, 639-640.</w:t>
      </w:r>
    </w:p>
    <w:p w14:paraId="7B100607" w14:textId="18ED0590" w:rsidR="00EE6FBA" w:rsidRDefault="00EE6FBA" w:rsidP="00800DAD">
      <w:pPr>
        <w:spacing w:line="480" w:lineRule="auto"/>
        <w:jc w:val="both"/>
        <w:rPr>
          <w:color w:val="FF0000"/>
        </w:rPr>
      </w:pPr>
    </w:p>
    <w:p w14:paraId="14AC6206" w14:textId="77777777" w:rsidR="002570FA" w:rsidRPr="00D106CD" w:rsidRDefault="002570FA" w:rsidP="002570FA">
      <w:pPr>
        <w:pageBreakBefore/>
        <w:spacing w:line="480" w:lineRule="auto"/>
        <w:jc w:val="both"/>
        <w:rPr>
          <w:b/>
        </w:rPr>
      </w:pPr>
      <w:r w:rsidRPr="00D106CD">
        <w:rPr>
          <w:b/>
        </w:rPr>
        <w:t>TOC Graphic</w:t>
      </w:r>
    </w:p>
    <w:p w14:paraId="34393F58" w14:textId="77777777" w:rsidR="002570FA" w:rsidRDefault="002570FA" w:rsidP="002570FA">
      <w:pPr>
        <w:spacing w:line="480" w:lineRule="auto"/>
        <w:jc w:val="both"/>
      </w:pPr>
      <w:r>
        <w:rPr>
          <w:noProof/>
          <w:lang w:eastAsia="en-US"/>
        </w:rPr>
        <w:drawing>
          <wp:inline distT="0" distB="0" distL="0" distR="0" wp14:anchorId="133FF188" wp14:editId="1721AABA">
            <wp:extent cx="2971800" cy="1395095"/>
            <wp:effectExtent l="0" t="0" r="0" b="19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2971800" cy="1395095"/>
                    </a:xfrm>
                    <a:prstGeom prst="rect">
                      <a:avLst/>
                    </a:prstGeom>
                  </pic:spPr>
                </pic:pic>
              </a:graphicData>
            </a:graphic>
          </wp:inline>
        </w:drawing>
      </w:r>
    </w:p>
    <w:p w14:paraId="1F157168" w14:textId="77777777" w:rsidR="002570FA" w:rsidRDefault="002570FA" w:rsidP="00800DAD">
      <w:pPr>
        <w:spacing w:line="480" w:lineRule="auto"/>
        <w:jc w:val="both"/>
        <w:rPr>
          <w:color w:val="FF0000"/>
        </w:rPr>
      </w:pPr>
    </w:p>
    <w:sectPr w:rsidR="002570FA" w:rsidSect="008A3DAB">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2A00F" w14:textId="77777777" w:rsidR="008B019C" w:rsidRDefault="008B019C">
      <w:r>
        <w:separator/>
      </w:r>
    </w:p>
  </w:endnote>
  <w:endnote w:type="continuationSeparator" w:id="0">
    <w:p w14:paraId="59D4F7AD" w14:textId="77777777" w:rsidR="008B019C" w:rsidRDefault="008B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onaco">
    <w:altName w:val="Courier New"/>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LTMM_1_Wt_1_Wd">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CCAD5" w14:textId="77777777" w:rsidR="00BC292B" w:rsidRDefault="00BC292B" w:rsidP="00810F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8E1EF9" w14:textId="77777777" w:rsidR="00BC292B" w:rsidRDefault="00BC292B" w:rsidP="0099363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C2FDE" w14:textId="77777777" w:rsidR="00BC292B" w:rsidRDefault="00BC292B" w:rsidP="00810F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6074">
      <w:rPr>
        <w:rStyle w:val="PageNumber"/>
        <w:noProof/>
      </w:rPr>
      <w:t>1</w:t>
    </w:r>
    <w:r>
      <w:rPr>
        <w:rStyle w:val="PageNumber"/>
      </w:rPr>
      <w:fldChar w:fldCharType="end"/>
    </w:r>
  </w:p>
  <w:p w14:paraId="77F54963" w14:textId="77777777" w:rsidR="00BC292B" w:rsidRDefault="00BC292B" w:rsidP="0099363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61395" w14:textId="77777777" w:rsidR="008B019C" w:rsidRDefault="008B019C">
      <w:r>
        <w:separator/>
      </w:r>
    </w:p>
  </w:footnote>
  <w:footnote w:type="continuationSeparator" w:id="0">
    <w:p w14:paraId="45956C82" w14:textId="77777777" w:rsidR="008B019C" w:rsidRDefault="008B0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J Physical Chem A - Nuwan&lt;/Style&gt;&lt;LeftDelim&gt;{&lt;/LeftDelim&gt;&lt;RightDelim&gt;}&lt;/RightDelim&gt;&lt;FontName&gt;Times New Roman&lt;/FontName&gt;&lt;FontSize&gt;12&lt;/FontSize&gt;&lt;ReflistTitle&gt;&lt;style face=&quot;bold&quot;&gt;&amp;#xA;&lt;/sty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zzpf9eavqetrtiepvvmx25pvr9wfx0sxarw5&quot;&gt;20150625-Phosphine_Oxide-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record-ids&gt;&lt;/item&gt;&lt;/Libraries&gt;"/>
  </w:docVars>
  <w:rsids>
    <w:rsidRoot w:val="006D1BFC"/>
    <w:rsid w:val="00002571"/>
    <w:rsid w:val="00004AAC"/>
    <w:rsid w:val="000103AD"/>
    <w:rsid w:val="00013090"/>
    <w:rsid w:val="000267F6"/>
    <w:rsid w:val="00032A18"/>
    <w:rsid w:val="0003319F"/>
    <w:rsid w:val="000419D8"/>
    <w:rsid w:val="0005035A"/>
    <w:rsid w:val="0005298E"/>
    <w:rsid w:val="000550BD"/>
    <w:rsid w:val="000568F1"/>
    <w:rsid w:val="000570C4"/>
    <w:rsid w:val="00057A12"/>
    <w:rsid w:val="00066B99"/>
    <w:rsid w:val="000671B4"/>
    <w:rsid w:val="000672A3"/>
    <w:rsid w:val="00073773"/>
    <w:rsid w:val="0007526D"/>
    <w:rsid w:val="00077297"/>
    <w:rsid w:val="00083FE2"/>
    <w:rsid w:val="000A001D"/>
    <w:rsid w:val="000B2DBF"/>
    <w:rsid w:val="000C4A98"/>
    <w:rsid w:val="000C510D"/>
    <w:rsid w:val="000C73C7"/>
    <w:rsid w:val="000C7F4B"/>
    <w:rsid w:val="000D1BD8"/>
    <w:rsid w:val="000D4080"/>
    <w:rsid w:val="000D746C"/>
    <w:rsid w:val="000E1CCE"/>
    <w:rsid w:val="000E1DB3"/>
    <w:rsid w:val="000E7F3A"/>
    <w:rsid w:val="000F5A40"/>
    <w:rsid w:val="001055DA"/>
    <w:rsid w:val="00106E0B"/>
    <w:rsid w:val="00107F18"/>
    <w:rsid w:val="00112CFB"/>
    <w:rsid w:val="00122991"/>
    <w:rsid w:val="001275DC"/>
    <w:rsid w:val="001455C4"/>
    <w:rsid w:val="00153102"/>
    <w:rsid w:val="001621E9"/>
    <w:rsid w:val="00176E8E"/>
    <w:rsid w:val="0019455B"/>
    <w:rsid w:val="00196B05"/>
    <w:rsid w:val="001A1713"/>
    <w:rsid w:val="001A3482"/>
    <w:rsid w:val="001A3F42"/>
    <w:rsid w:val="001A7ADF"/>
    <w:rsid w:val="001C0A64"/>
    <w:rsid w:val="001C5D96"/>
    <w:rsid w:val="001C5E56"/>
    <w:rsid w:val="001D1351"/>
    <w:rsid w:val="001D66AE"/>
    <w:rsid w:val="001E376D"/>
    <w:rsid w:val="001E58FC"/>
    <w:rsid w:val="001F622B"/>
    <w:rsid w:val="00200DC2"/>
    <w:rsid w:val="002041CE"/>
    <w:rsid w:val="002132E0"/>
    <w:rsid w:val="00216FC7"/>
    <w:rsid w:val="002207D0"/>
    <w:rsid w:val="002252A9"/>
    <w:rsid w:val="00225C9D"/>
    <w:rsid w:val="00231027"/>
    <w:rsid w:val="00240F26"/>
    <w:rsid w:val="002454A3"/>
    <w:rsid w:val="002570FA"/>
    <w:rsid w:val="0026265E"/>
    <w:rsid w:val="0026496B"/>
    <w:rsid w:val="00266253"/>
    <w:rsid w:val="00272E77"/>
    <w:rsid w:val="0028241B"/>
    <w:rsid w:val="0028338B"/>
    <w:rsid w:val="00284450"/>
    <w:rsid w:val="00293B81"/>
    <w:rsid w:val="0029682E"/>
    <w:rsid w:val="002A4EE7"/>
    <w:rsid w:val="002E294B"/>
    <w:rsid w:val="002E627B"/>
    <w:rsid w:val="00307ED1"/>
    <w:rsid w:val="00312929"/>
    <w:rsid w:val="003155EB"/>
    <w:rsid w:val="00317F9E"/>
    <w:rsid w:val="00333007"/>
    <w:rsid w:val="00336DFD"/>
    <w:rsid w:val="00343261"/>
    <w:rsid w:val="0037243D"/>
    <w:rsid w:val="00384B3E"/>
    <w:rsid w:val="003851F9"/>
    <w:rsid w:val="00394BE4"/>
    <w:rsid w:val="00394E3E"/>
    <w:rsid w:val="003954AC"/>
    <w:rsid w:val="00397F61"/>
    <w:rsid w:val="003A3643"/>
    <w:rsid w:val="003A44E5"/>
    <w:rsid w:val="003A4637"/>
    <w:rsid w:val="003B2444"/>
    <w:rsid w:val="003B69A2"/>
    <w:rsid w:val="003C4437"/>
    <w:rsid w:val="003C4768"/>
    <w:rsid w:val="003D0277"/>
    <w:rsid w:val="003D13B5"/>
    <w:rsid w:val="003D2CA0"/>
    <w:rsid w:val="003E0505"/>
    <w:rsid w:val="003E05A0"/>
    <w:rsid w:val="003E2959"/>
    <w:rsid w:val="003E532A"/>
    <w:rsid w:val="003F0457"/>
    <w:rsid w:val="00412E9B"/>
    <w:rsid w:val="00421E9E"/>
    <w:rsid w:val="00427FBF"/>
    <w:rsid w:val="00431595"/>
    <w:rsid w:val="00434247"/>
    <w:rsid w:val="00461744"/>
    <w:rsid w:val="00465DCA"/>
    <w:rsid w:val="00477621"/>
    <w:rsid w:val="004826E5"/>
    <w:rsid w:val="004844D3"/>
    <w:rsid w:val="004A1E81"/>
    <w:rsid w:val="004A6DD7"/>
    <w:rsid w:val="004B0664"/>
    <w:rsid w:val="004B0ED2"/>
    <w:rsid w:val="004B500B"/>
    <w:rsid w:val="004B620A"/>
    <w:rsid w:val="004C194D"/>
    <w:rsid w:val="004C2FDF"/>
    <w:rsid w:val="004C5010"/>
    <w:rsid w:val="004C62A4"/>
    <w:rsid w:val="004C736D"/>
    <w:rsid w:val="004D69BD"/>
    <w:rsid w:val="004E2FBB"/>
    <w:rsid w:val="004E77C4"/>
    <w:rsid w:val="004F12E3"/>
    <w:rsid w:val="0050426F"/>
    <w:rsid w:val="00506F54"/>
    <w:rsid w:val="0050779D"/>
    <w:rsid w:val="00510675"/>
    <w:rsid w:val="00530A2D"/>
    <w:rsid w:val="00532173"/>
    <w:rsid w:val="00534B42"/>
    <w:rsid w:val="00541F4C"/>
    <w:rsid w:val="005464F0"/>
    <w:rsid w:val="00547DBC"/>
    <w:rsid w:val="005514F4"/>
    <w:rsid w:val="00552D29"/>
    <w:rsid w:val="0055335A"/>
    <w:rsid w:val="0056054D"/>
    <w:rsid w:val="00561DA8"/>
    <w:rsid w:val="00567529"/>
    <w:rsid w:val="00574B4A"/>
    <w:rsid w:val="0058146A"/>
    <w:rsid w:val="00581AF3"/>
    <w:rsid w:val="00587D33"/>
    <w:rsid w:val="005A36D1"/>
    <w:rsid w:val="005A3DD9"/>
    <w:rsid w:val="005B6E77"/>
    <w:rsid w:val="005C13EE"/>
    <w:rsid w:val="005D6C51"/>
    <w:rsid w:val="005E2CFA"/>
    <w:rsid w:val="005F08B1"/>
    <w:rsid w:val="005F109B"/>
    <w:rsid w:val="005F4D79"/>
    <w:rsid w:val="005F7EAF"/>
    <w:rsid w:val="00605958"/>
    <w:rsid w:val="00605967"/>
    <w:rsid w:val="006126AC"/>
    <w:rsid w:val="00612A83"/>
    <w:rsid w:val="006263EB"/>
    <w:rsid w:val="006268A0"/>
    <w:rsid w:val="00631D6C"/>
    <w:rsid w:val="006354D6"/>
    <w:rsid w:val="00640472"/>
    <w:rsid w:val="0064201A"/>
    <w:rsid w:val="00646FAF"/>
    <w:rsid w:val="006641C7"/>
    <w:rsid w:val="0066480D"/>
    <w:rsid w:val="0067006F"/>
    <w:rsid w:val="00671E1D"/>
    <w:rsid w:val="00672530"/>
    <w:rsid w:val="00676121"/>
    <w:rsid w:val="006835B0"/>
    <w:rsid w:val="00691265"/>
    <w:rsid w:val="006A0583"/>
    <w:rsid w:val="006A071D"/>
    <w:rsid w:val="006A0B7B"/>
    <w:rsid w:val="006A3823"/>
    <w:rsid w:val="006A45FB"/>
    <w:rsid w:val="006B0B78"/>
    <w:rsid w:val="006C2243"/>
    <w:rsid w:val="006C7A8D"/>
    <w:rsid w:val="006D1934"/>
    <w:rsid w:val="006D1BFC"/>
    <w:rsid w:val="006D2425"/>
    <w:rsid w:val="006D6F5A"/>
    <w:rsid w:val="006E6B46"/>
    <w:rsid w:val="006F51ED"/>
    <w:rsid w:val="007101DC"/>
    <w:rsid w:val="0071044E"/>
    <w:rsid w:val="00711B6B"/>
    <w:rsid w:val="00714C56"/>
    <w:rsid w:val="00717ACF"/>
    <w:rsid w:val="0072096F"/>
    <w:rsid w:val="00720AC8"/>
    <w:rsid w:val="00723B07"/>
    <w:rsid w:val="00731D42"/>
    <w:rsid w:val="007369B9"/>
    <w:rsid w:val="00737D76"/>
    <w:rsid w:val="007510B8"/>
    <w:rsid w:val="00773440"/>
    <w:rsid w:val="00777394"/>
    <w:rsid w:val="00777C8B"/>
    <w:rsid w:val="007963B6"/>
    <w:rsid w:val="00797BC9"/>
    <w:rsid w:val="007A1AA8"/>
    <w:rsid w:val="007A6622"/>
    <w:rsid w:val="007A673B"/>
    <w:rsid w:val="007B422F"/>
    <w:rsid w:val="007C6815"/>
    <w:rsid w:val="007D51C1"/>
    <w:rsid w:val="007D56DF"/>
    <w:rsid w:val="007D59B1"/>
    <w:rsid w:val="007D6A8B"/>
    <w:rsid w:val="007F5FD9"/>
    <w:rsid w:val="00800DAD"/>
    <w:rsid w:val="00805172"/>
    <w:rsid w:val="00806CE2"/>
    <w:rsid w:val="00810FC9"/>
    <w:rsid w:val="00812140"/>
    <w:rsid w:val="0082692C"/>
    <w:rsid w:val="00827E5A"/>
    <w:rsid w:val="008367BE"/>
    <w:rsid w:val="00837590"/>
    <w:rsid w:val="008403DF"/>
    <w:rsid w:val="00840E44"/>
    <w:rsid w:val="008615BA"/>
    <w:rsid w:val="008705C7"/>
    <w:rsid w:val="008A3DAB"/>
    <w:rsid w:val="008A5F9E"/>
    <w:rsid w:val="008B019C"/>
    <w:rsid w:val="008C15D2"/>
    <w:rsid w:val="008C4607"/>
    <w:rsid w:val="008C6958"/>
    <w:rsid w:val="008C78EF"/>
    <w:rsid w:val="008E3DCE"/>
    <w:rsid w:val="008F634E"/>
    <w:rsid w:val="008F71DC"/>
    <w:rsid w:val="00901F02"/>
    <w:rsid w:val="009118B9"/>
    <w:rsid w:val="00912ABB"/>
    <w:rsid w:val="00917CB0"/>
    <w:rsid w:val="00917F3D"/>
    <w:rsid w:val="00921552"/>
    <w:rsid w:val="00922880"/>
    <w:rsid w:val="00922CE9"/>
    <w:rsid w:val="00924774"/>
    <w:rsid w:val="0092516F"/>
    <w:rsid w:val="00935886"/>
    <w:rsid w:val="0093780D"/>
    <w:rsid w:val="00940CED"/>
    <w:rsid w:val="0094268C"/>
    <w:rsid w:val="0094732A"/>
    <w:rsid w:val="009544B2"/>
    <w:rsid w:val="00954733"/>
    <w:rsid w:val="00961956"/>
    <w:rsid w:val="009657FC"/>
    <w:rsid w:val="00970895"/>
    <w:rsid w:val="00977C0C"/>
    <w:rsid w:val="009819DB"/>
    <w:rsid w:val="00987DA2"/>
    <w:rsid w:val="00991A12"/>
    <w:rsid w:val="00993634"/>
    <w:rsid w:val="0099729D"/>
    <w:rsid w:val="009A1D25"/>
    <w:rsid w:val="009A6655"/>
    <w:rsid w:val="009B6B68"/>
    <w:rsid w:val="009E3E42"/>
    <w:rsid w:val="009F27A6"/>
    <w:rsid w:val="009F6890"/>
    <w:rsid w:val="009F7C9D"/>
    <w:rsid w:val="00A0127F"/>
    <w:rsid w:val="00A11086"/>
    <w:rsid w:val="00A111A1"/>
    <w:rsid w:val="00A16BEF"/>
    <w:rsid w:val="00A17630"/>
    <w:rsid w:val="00A24AFC"/>
    <w:rsid w:val="00A3767E"/>
    <w:rsid w:val="00A42284"/>
    <w:rsid w:val="00A449F6"/>
    <w:rsid w:val="00A51E06"/>
    <w:rsid w:val="00A52F99"/>
    <w:rsid w:val="00A53475"/>
    <w:rsid w:val="00A6684F"/>
    <w:rsid w:val="00A804DA"/>
    <w:rsid w:val="00A8187D"/>
    <w:rsid w:val="00A81F9E"/>
    <w:rsid w:val="00A83067"/>
    <w:rsid w:val="00A9533E"/>
    <w:rsid w:val="00AA6D9E"/>
    <w:rsid w:val="00AB0193"/>
    <w:rsid w:val="00AB0BDD"/>
    <w:rsid w:val="00AB211C"/>
    <w:rsid w:val="00AB2CCB"/>
    <w:rsid w:val="00AB4595"/>
    <w:rsid w:val="00AD33CE"/>
    <w:rsid w:val="00AE0839"/>
    <w:rsid w:val="00AE18A8"/>
    <w:rsid w:val="00AE1ED1"/>
    <w:rsid w:val="00AF5EDE"/>
    <w:rsid w:val="00B15BF4"/>
    <w:rsid w:val="00B2587A"/>
    <w:rsid w:val="00B469A2"/>
    <w:rsid w:val="00B50251"/>
    <w:rsid w:val="00B50E1F"/>
    <w:rsid w:val="00B51C85"/>
    <w:rsid w:val="00B54C02"/>
    <w:rsid w:val="00B5667D"/>
    <w:rsid w:val="00B5716B"/>
    <w:rsid w:val="00B6778B"/>
    <w:rsid w:val="00B75E5E"/>
    <w:rsid w:val="00B7708B"/>
    <w:rsid w:val="00BA25DA"/>
    <w:rsid w:val="00BA7670"/>
    <w:rsid w:val="00BB1957"/>
    <w:rsid w:val="00BB75C4"/>
    <w:rsid w:val="00BC173F"/>
    <w:rsid w:val="00BC19B8"/>
    <w:rsid w:val="00BC292B"/>
    <w:rsid w:val="00BC7D3A"/>
    <w:rsid w:val="00BD0E82"/>
    <w:rsid w:val="00BD2C1C"/>
    <w:rsid w:val="00BD540B"/>
    <w:rsid w:val="00BD6FD3"/>
    <w:rsid w:val="00BE0F42"/>
    <w:rsid w:val="00BF0840"/>
    <w:rsid w:val="00C025D0"/>
    <w:rsid w:val="00C05D8F"/>
    <w:rsid w:val="00C20E45"/>
    <w:rsid w:val="00C263E8"/>
    <w:rsid w:val="00C36062"/>
    <w:rsid w:val="00C37202"/>
    <w:rsid w:val="00C45876"/>
    <w:rsid w:val="00C47389"/>
    <w:rsid w:val="00C537DB"/>
    <w:rsid w:val="00C558F6"/>
    <w:rsid w:val="00C603BC"/>
    <w:rsid w:val="00C6515B"/>
    <w:rsid w:val="00C8287C"/>
    <w:rsid w:val="00C912E4"/>
    <w:rsid w:val="00C95C61"/>
    <w:rsid w:val="00C974CC"/>
    <w:rsid w:val="00CA0749"/>
    <w:rsid w:val="00CC0BA7"/>
    <w:rsid w:val="00CD614E"/>
    <w:rsid w:val="00CD792D"/>
    <w:rsid w:val="00CE30A8"/>
    <w:rsid w:val="00CE4EDA"/>
    <w:rsid w:val="00CF1200"/>
    <w:rsid w:val="00CF6074"/>
    <w:rsid w:val="00CF6B85"/>
    <w:rsid w:val="00D015A6"/>
    <w:rsid w:val="00D043AA"/>
    <w:rsid w:val="00D10181"/>
    <w:rsid w:val="00D106CD"/>
    <w:rsid w:val="00D27B17"/>
    <w:rsid w:val="00D31A77"/>
    <w:rsid w:val="00D34F10"/>
    <w:rsid w:val="00D4590C"/>
    <w:rsid w:val="00D45B53"/>
    <w:rsid w:val="00D57EDE"/>
    <w:rsid w:val="00D63BB0"/>
    <w:rsid w:val="00D66C24"/>
    <w:rsid w:val="00D67DCB"/>
    <w:rsid w:val="00D77C0B"/>
    <w:rsid w:val="00D80787"/>
    <w:rsid w:val="00D834E5"/>
    <w:rsid w:val="00D84118"/>
    <w:rsid w:val="00D85CD0"/>
    <w:rsid w:val="00DA30F0"/>
    <w:rsid w:val="00DA5ADB"/>
    <w:rsid w:val="00DC1745"/>
    <w:rsid w:val="00DC394B"/>
    <w:rsid w:val="00DC665D"/>
    <w:rsid w:val="00DC779A"/>
    <w:rsid w:val="00DD5C97"/>
    <w:rsid w:val="00DE0131"/>
    <w:rsid w:val="00DE0DFF"/>
    <w:rsid w:val="00DE0E45"/>
    <w:rsid w:val="00DE703C"/>
    <w:rsid w:val="00DF1023"/>
    <w:rsid w:val="00DF1ED8"/>
    <w:rsid w:val="00DF5096"/>
    <w:rsid w:val="00DF5E3E"/>
    <w:rsid w:val="00E00B52"/>
    <w:rsid w:val="00E10BAB"/>
    <w:rsid w:val="00E12717"/>
    <w:rsid w:val="00E1760D"/>
    <w:rsid w:val="00E269E6"/>
    <w:rsid w:val="00E43F87"/>
    <w:rsid w:val="00E562CF"/>
    <w:rsid w:val="00E56C72"/>
    <w:rsid w:val="00E62A4E"/>
    <w:rsid w:val="00E656EC"/>
    <w:rsid w:val="00E73E98"/>
    <w:rsid w:val="00E77E98"/>
    <w:rsid w:val="00E86B47"/>
    <w:rsid w:val="00E919CA"/>
    <w:rsid w:val="00E92DA1"/>
    <w:rsid w:val="00E95077"/>
    <w:rsid w:val="00EB7FC5"/>
    <w:rsid w:val="00EC258B"/>
    <w:rsid w:val="00EE6FBA"/>
    <w:rsid w:val="00F05083"/>
    <w:rsid w:val="00F24D5B"/>
    <w:rsid w:val="00F3196D"/>
    <w:rsid w:val="00F35688"/>
    <w:rsid w:val="00F375EA"/>
    <w:rsid w:val="00F52F57"/>
    <w:rsid w:val="00F55107"/>
    <w:rsid w:val="00F60A7A"/>
    <w:rsid w:val="00F61A7C"/>
    <w:rsid w:val="00F67047"/>
    <w:rsid w:val="00F936E5"/>
    <w:rsid w:val="00FA5D2E"/>
    <w:rsid w:val="00FB0827"/>
    <w:rsid w:val="00FB0903"/>
    <w:rsid w:val="00FC2403"/>
    <w:rsid w:val="00FD3D63"/>
    <w:rsid w:val="00FD56DF"/>
    <w:rsid w:val="00FD6188"/>
    <w:rsid w:val="00FF1846"/>
    <w:rsid w:val="00FF4D6E"/>
    <w:rsid w:val="00FF631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3DC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6D1BFC"/>
    <w:rPr>
      <w:rFonts w:ascii="Times New Roman" w:eastAsia="MS Mincho"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tionjournal">
    <w:name w:val="citation journal"/>
    <w:basedOn w:val="DefaultParagraphFont"/>
    <w:rsid w:val="00CF1200"/>
  </w:style>
  <w:style w:type="character" w:styleId="Hyperlink">
    <w:name w:val="Hyperlink"/>
    <w:basedOn w:val="DefaultParagraphFont"/>
    <w:uiPriority w:val="99"/>
    <w:rsid w:val="00CF1200"/>
    <w:rPr>
      <w:color w:val="0000FF"/>
      <w:u w:val="single"/>
    </w:rPr>
  </w:style>
  <w:style w:type="character" w:customStyle="1" w:styleId="reference-text">
    <w:name w:val="reference-text"/>
    <w:basedOn w:val="DefaultParagraphFont"/>
    <w:rsid w:val="00CF1200"/>
  </w:style>
  <w:style w:type="paragraph" w:styleId="PlainText">
    <w:name w:val="Plain Text"/>
    <w:basedOn w:val="Normal"/>
    <w:link w:val="PlainTextChar"/>
    <w:uiPriority w:val="99"/>
    <w:unhideWhenUsed/>
    <w:rsid w:val="009B6B68"/>
    <w:rPr>
      <w:rFonts w:ascii="Courier" w:eastAsiaTheme="minorHAnsi" w:hAnsi="Courier" w:cstheme="minorBidi"/>
      <w:sz w:val="21"/>
      <w:szCs w:val="21"/>
      <w:lang w:eastAsia="en-US"/>
    </w:rPr>
  </w:style>
  <w:style w:type="character" w:customStyle="1" w:styleId="PlainTextChar">
    <w:name w:val="Plain Text Char"/>
    <w:basedOn w:val="DefaultParagraphFont"/>
    <w:link w:val="PlainText"/>
    <w:uiPriority w:val="99"/>
    <w:rsid w:val="009B6B68"/>
    <w:rPr>
      <w:rFonts w:ascii="Courier" w:hAnsi="Courier"/>
      <w:sz w:val="21"/>
      <w:szCs w:val="21"/>
    </w:rPr>
  </w:style>
  <w:style w:type="paragraph" w:styleId="Footer">
    <w:name w:val="footer"/>
    <w:basedOn w:val="Normal"/>
    <w:link w:val="FooterChar"/>
    <w:rsid w:val="00993634"/>
    <w:pPr>
      <w:tabs>
        <w:tab w:val="center" w:pos="4320"/>
        <w:tab w:val="right" w:pos="8640"/>
      </w:tabs>
    </w:pPr>
  </w:style>
  <w:style w:type="character" w:customStyle="1" w:styleId="FooterChar">
    <w:name w:val="Footer Char"/>
    <w:basedOn w:val="DefaultParagraphFont"/>
    <w:link w:val="Footer"/>
    <w:rsid w:val="00993634"/>
    <w:rPr>
      <w:rFonts w:ascii="Times New Roman" w:eastAsia="MS Mincho" w:hAnsi="Times New Roman" w:cs="Times New Roman"/>
      <w:lang w:eastAsia="ja-JP"/>
    </w:rPr>
  </w:style>
  <w:style w:type="character" w:styleId="PageNumber">
    <w:name w:val="page number"/>
    <w:basedOn w:val="DefaultParagraphFont"/>
    <w:rsid w:val="00993634"/>
  </w:style>
  <w:style w:type="paragraph" w:styleId="BalloonText">
    <w:name w:val="Balloon Text"/>
    <w:basedOn w:val="Normal"/>
    <w:link w:val="BalloonTextChar"/>
    <w:rsid w:val="00E95077"/>
    <w:rPr>
      <w:rFonts w:ascii="Lucida Grande" w:hAnsi="Lucida Grande" w:cs="Lucida Grande"/>
      <w:sz w:val="18"/>
      <w:szCs w:val="18"/>
    </w:rPr>
  </w:style>
  <w:style w:type="character" w:customStyle="1" w:styleId="BalloonTextChar">
    <w:name w:val="Balloon Text Char"/>
    <w:basedOn w:val="DefaultParagraphFont"/>
    <w:link w:val="BalloonText"/>
    <w:rsid w:val="00E95077"/>
    <w:rPr>
      <w:rFonts w:ascii="Lucida Grande" w:eastAsia="MS Mincho" w:hAnsi="Lucida Grande" w:cs="Lucida Grande"/>
      <w:sz w:val="18"/>
      <w:szCs w:val="18"/>
      <w:lang w:eastAsia="ja-JP"/>
    </w:rPr>
  </w:style>
  <w:style w:type="character" w:styleId="CommentReference">
    <w:name w:val="annotation reference"/>
    <w:basedOn w:val="DefaultParagraphFont"/>
    <w:semiHidden/>
    <w:unhideWhenUsed/>
    <w:rsid w:val="000B2DBF"/>
    <w:rPr>
      <w:sz w:val="16"/>
      <w:szCs w:val="16"/>
    </w:rPr>
  </w:style>
  <w:style w:type="paragraph" w:styleId="CommentText">
    <w:name w:val="annotation text"/>
    <w:basedOn w:val="Normal"/>
    <w:link w:val="CommentTextChar"/>
    <w:semiHidden/>
    <w:unhideWhenUsed/>
    <w:rsid w:val="000B2DBF"/>
    <w:rPr>
      <w:sz w:val="20"/>
      <w:szCs w:val="20"/>
    </w:rPr>
  </w:style>
  <w:style w:type="character" w:customStyle="1" w:styleId="CommentTextChar">
    <w:name w:val="Comment Text Char"/>
    <w:basedOn w:val="DefaultParagraphFont"/>
    <w:link w:val="CommentText"/>
    <w:semiHidden/>
    <w:rsid w:val="000B2DBF"/>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semiHidden/>
    <w:unhideWhenUsed/>
    <w:rsid w:val="000B2DBF"/>
    <w:rPr>
      <w:b/>
      <w:bCs/>
    </w:rPr>
  </w:style>
  <w:style w:type="character" w:customStyle="1" w:styleId="CommentSubjectChar">
    <w:name w:val="Comment Subject Char"/>
    <w:basedOn w:val="CommentTextChar"/>
    <w:link w:val="CommentSubject"/>
    <w:semiHidden/>
    <w:rsid w:val="000B2DBF"/>
    <w:rPr>
      <w:rFonts w:ascii="Times New Roman" w:eastAsia="MS Mincho" w:hAnsi="Times New Roman" w:cs="Times New Roman"/>
      <w:b/>
      <w:bCs/>
      <w:sz w:val="20"/>
      <w:szCs w:val="20"/>
      <w:lang w:eastAsia="ja-JP"/>
    </w:rPr>
  </w:style>
  <w:style w:type="paragraph" w:styleId="Revision">
    <w:name w:val="Revision"/>
    <w:hidden/>
    <w:semiHidden/>
    <w:rsid w:val="00961956"/>
    <w:rPr>
      <w:rFonts w:ascii="Times New Roman" w:eastAsia="MS Mincho" w:hAnsi="Times New Roman" w:cs="Times New Roman"/>
      <w:lang w:eastAsia="ja-JP"/>
    </w:rPr>
  </w:style>
  <w:style w:type="paragraph" w:customStyle="1" w:styleId="EndNoteBibliographyTitle">
    <w:name w:val="EndNote Bibliography Title"/>
    <w:basedOn w:val="Normal"/>
    <w:rsid w:val="00284450"/>
    <w:pPr>
      <w:jc w:val="center"/>
    </w:pPr>
  </w:style>
  <w:style w:type="paragraph" w:customStyle="1" w:styleId="EndNoteBibliography">
    <w:name w:val="EndNote Bibliography"/>
    <w:basedOn w:val="Normal"/>
    <w:rsid w:val="00284450"/>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1AE94-EC5F-499D-AE32-98AD3F197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6563</Words>
  <Characters>37413</Characters>
  <Application>Microsoft Office Word</Application>
  <DocSecurity>4</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43889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Hay</dc:creator>
  <cp:lastModifiedBy>Beth Pieper</cp:lastModifiedBy>
  <cp:revision>2</cp:revision>
  <dcterms:created xsi:type="dcterms:W3CDTF">2015-10-05T18:38:00Z</dcterms:created>
  <dcterms:modified xsi:type="dcterms:W3CDTF">2015-10-05T18:38:00Z</dcterms:modified>
</cp:coreProperties>
</file>