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ED39B" w14:textId="620886FF" w:rsidR="00047DF5" w:rsidRPr="00047DF5" w:rsidRDefault="00047DF5" w:rsidP="00995B43">
      <w:pPr>
        <w:rPr>
          <w:b/>
        </w:rPr>
      </w:pPr>
      <w:r w:rsidRPr="00047DF5">
        <w:rPr>
          <w:b/>
        </w:rPr>
        <w:t>Abstract:</w:t>
      </w:r>
    </w:p>
    <w:p w14:paraId="26E473CF" w14:textId="76596FAB" w:rsidR="00C95A6B" w:rsidRDefault="00DC1C66" w:rsidP="00995B43">
      <w:r>
        <w:t xml:space="preserve">In this grant, we have </w:t>
      </w:r>
      <w:r w:rsidRPr="002C033F">
        <w:t xml:space="preserve">systematically investigated the </w:t>
      </w:r>
      <w:r w:rsidR="00F07870">
        <w:t>integrated networks</w:t>
      </w:r>
      <w:r w:rsidR="00C95A6B">
        <w:t xml:space="preserve">, which are </w:t>
      </w:r>
      <w:r w:rsidR="00F07870">
        <w:t xml:space="preserve">responsible for the coordination of activity between </w:t>
      </w:r>
      <w:r w:rsidRPr="002C033F">
        <w:t>metabolic pathways in prokaryotes</w:t>
      </w:r>
      <w:r w:rsidR="00F07870">
        <w:t xml:space="preserve">. </w:t>
      </w:r>
      <w:r w:rsidR="0061231A">
        <w:t>W</w:t>
      </w:r>
      <w:r w:rsidR="00505FC2">
        <w:t xml:space="preserve">e have developed several computational tools to analyze the </w:t>
      </w:r>
      <w:r w:rsidR="00236F11">
        <w:t xml:space="preserve">topology of the </w:t>
      </w:r>
      <w:r w:rsidR="004A7AD1">
        <w:t xml:space="preserve">integrated networks consisting of </w:t>
      </w:r>
      <w:r w:rsidR="00C95A6B">
        <w:t>metabolic, regulatory, and physical interaction networks</w:t>
      </w:r>
      <w:r w:rsidR="004A7AD1">
        <w:t>.</w:t>
      </w:r>
      <w:r w:rsidR="00FA799C">
        <w:t xml:space="preserve"> The tools are all open-source, and they are ava</w:t>
      </w:r>
      <w:r w:rsidR="0061231A">
        <w:t xml:space="preserve">ilable to download from </w:t>
      </w:r>
      <w:proofErr w:type="spellStart"/>
      <w:r w:rsidR="0061231A">
        <w:t>Github</w:t>
      </w:r>
      <w:proofErr w:type="spellEnd"/>
      <w:r w:rsidR="0061231A">
        <w:t>, and can be incorporated in the Knowledgebase. Here, we summarize our work as follow.</w:t>
      </w:r>
    </w:p>
    <w:p w14:paraId="4425B368" w14:textId="77777777" w:rsidR="00CC6767" w:rsidRDefault="00CC6767" w:rsidP="00995B43"/>
    <w:p w14:paraId="2F7A0733" w14:textId="746EB674" w:rsidR="00DD2EF4" w:rsidRPr="0061231A" w:rsidRDefault="00CC6767" w:rsidP="00DD2EF4">
      <w:pPr>
        <w:rPr>
          <w:rFonts w:eastAsia="Times New Roman" w:cs="Times New Roman"/>
        </w:rPr>
      </w:pPr>
      <w:r>
        <w:t xml:space="preserve">Understanding the topology of the </w:t>
      </w:r>
      <w:r w:rsidR="00130929">
        <w:t xml:space="preserve">integrated networks is the first step toward understanding its dynamics and evolution. </w:t>
      </w:r>
      <w:r w:rsidR="006E707C">
        <w:t xml:space="preserve">For Aim 1 of </w:t>
      </w:r>
      <w:r w:rsidR="00DD2EF4">
        <w:t>this grant, we have developed a novel algorithm to determine and measure the hierarchical structure of transcriptional regulatory networks</w:t>
      </w:r>
      <w:r w:rsidR="00B61739">
        <w:t xml:space="preserve"> </w:t>
      </w:r>
      <w:r w:rsidR="00B61739">
        <w:fldChar w:fldCharType="begin"/>
      </w:r>
      <w:r w:rsidR="00B61739">
        <w:instrText xml:space="preserve"> ADDIN ZOTERO_ITEM CSL_CITATION {"citationID":"2e5rlcn97f","properties":{"formattedCitation":"[1]","plainCitation":"[1]"},"citationItems":[{"id":2529,"uris":["http://zotero.org/users/632759/items/U2QNG3DP"],"uri":["http://zotero.org/users/632759/items/U2QNG3DP"],"itemData":{"id":2529,"type":"article-journal","title":"An approach for determining and measuring network hierarchy applied to comparing the phosphorylome and the regulome","container-title":"Genome Biology","page":"63","volume":"16","issue":"1","source":"www.genomebiology.com","abstract":"Many biological networks naturally form a hierarchy with a preponderance of downward information flow. In this study, we define a score to quantify the degree of hierarchy in a network and develop a simulated-annealing algorithm to maximize the hierarchical score globally over a network. We apply our algorithm to determine the hierarchical structure of the phosphorylome in detail and investigate the correlation between its hierarchy and kinase properties. We also compare it to the regulatory network, finding that the phosphorylome is more hierarchical than the regulome.","DOI":"10.1186/s13059-015-0624-2","ISSN":"1465-6906","note":"PMID: 25880651","language":"en","author":[{"family":"Cheng","given":"Chao"},{"family":"Andrews","given":"Erik"},{"family":"Yan","given":"Koon-Kiu"},{"family":"Ung","given":"Matthew"},{"family":"Wang","given":"Daifeng"},{"family":"Gerstein","given":"Mark"}],"issued":{"date-parts":[["2015",3,31]]},"PMID":"25880651"}}],"schema":"https://github.com/citation-style-language/schema/raw/master/csl-citation.json"} </w:instrText>
      </w:r>
      <w:r w:rsidR="00B61739">
        <w:fldChar w:fldCharType="separate"/>
      </w:r>
      <w:r w:rsidR="00B61739">
        <w:rPr>
          <w:noProof/>
        </w:rPr>
        <w:t>[1]</w:t>
      </w:r>
      <w:r w:rsidR="00B61739">
        <w:fldChar w:fldCharType="end"/>
      </w:r>
      <w:r w:rsidR="00DD2EF4">
        <w:t xml:space="preserve">. </w:t>
      </w:r>
      <w:r w:rsidR="00761AE8">
        <w:t xml:space="preserve">The hierarchy captures the direction of information flow in the network. </w:t>
      </w:r>
      <w:r w:rsidR="00D6159D">
        <w:rPr>
          <w:rFonts w:ascii="Times" w:eastAsia="Times New Roman" w:hAnsi="Times" w:cs="Times New Roman"/>
          <w:color w:val="000000"/>
          <w:sz w:val="27"/>
          <w:szCs w:val="27"/>
        </w:rPr>
        <w:t xml:space="preserve">The algorithm is generally applicable to </w:t>
      </w:r>
      <w:r w:rsidR="00D6159D" w:rsidRPr="00B61739">
        <w:rPr>
          <w:rFonts w:eastAsia="Times New Roman" w:cs="Times New Roman"/>
          <w:color w:val="000000"/>
        </w:rPr>
        <w:t xml:space="preserve">regulatory networks in prokaryotes, yeast and higher organisms. </w:t>
      </w:r>
    </w:p>
    <w:p w14:paraId="104428B2" w14:textId="77777777" w:rsidR="006E707C" w:rsidRPr="0061231A" w:rsidRDefault="006E707C" w:rsidP="00DD2EF4"/>
    <w:p w14:paraId="649A547C" w14:textId="558A57B2" w:rsidR="00F75C07" w:rsidRPr="0061231A" w:rsidRDefault="006E707C" w:rsidP="006E707C">
      <w:r w:rsidRPr="0061231A">
        <w:rPr>
          <w:rFonts w:eastAsia="Times New Roman" w:cs="Arial"/>
        </w:rPr>
        <w:t xml:space="preserve">Integrated datasets are extremely beneficial in understanding the biology of a system in a compact manner due to the conflation of multiple layers of information. Therefore for Aim 2 of this grant, we have developed several tools and carried out analysis for integrating </w:t>
      </w:r>
      <w:r w:rsidRPr="0061231A">
        <w:t xml:space="preserve">system-wide genomic information. </w:t>
      </w:r>
      <w:r w:rsidR="00543582" w:rsidRPr="0061231A">
        <w:t xml:space="preserve">To make use of the structural data, we have developed </w:t>
      </w:r>
      <w:proofErr w:type="spellStart"/>
      <w:r w:rsidR="00543582" w:rsidRPr="0061231A">
        <w:t>DynaSIN</w:t>
      </w:r>
      <w:proofErr w:type="spellEnd"/>
      <w:r w:rsidR="007C013E" w:rsidRPr="0061231A">
        <w:t xml:space="preserve"> for protein-protein interactions networks with various dynamical interfaces </w:t>
      </w:r>
      <w:r w:rsidR="007C013E" w:rsidRPr="0061231A">
        <w:fldChar w:fldCharType="begin"/>
      </w:r>
      <w:r w:rsidR="00C9785D">
        <w:instrText xml:space="preserve"> ADDIN ZOTERO_ITEM CSL_CITATION {"citationID":"eg12ttd70","properties":{"formattedCitation":"[2]","plainCitation":"[2]"},"citationItems":[{"id":2591,"uris":["http://zotero.org/users/632759/items/BTNDEGND"],"uri":["http://zotero.org/users/632759/items/BTNDEGND"],"itemData":{"id":2591,"type":"article-journal","title":"Integration of protein motions with molecular networks reveals different mechanisms for permanent and transient interactions","container-title":"Protein Science","page":"1745-1754","volume":"20","issue":"10","source":"Wiley Online Library","abstract":"The integration of molecular networks with other types of data, such as changing levels of gene expression or protein-structural features, can provide richer information about interactions than the simple node-and-edge representations commonly used in the network community. For example, the mapping of 3D-structural data onto networks enables classification of proteins into singlish- or multi-interface hubs (depending on whether they have &gt;2 interfaces). Similarly, interactions can be classified as permanent or transient, depending on whether their interface is used by only one or by multiple partners. Here, we incorporate an additional dimension into molecular networks: dynamic conformational changes. We parse the entire PDB structural databank for alternate conformations of proteins and map these onto the protein interaction network, to compile a first version of the Dynamic Structural Interaction Network (DynaSIN). We make this network available as a readily downloadable resource file, and we then use it to address a variety of downstream questions. In particular, we show that multi-interface hubs display a greater degree of conformational change than do singlish-interface ones; thus, they show more plasticity which perhaps enables them to utilize more interfaces for interactions. We also find that transient associations involve smaller conformational changes than permanent ones. Although this may appear counterintuitive, it is understandable in the following framework: as proteins involved in transient interactions shuttle between interchangeable associations, they interact with domains that are similar to each other and so do not require drastic structural changes for their activity. We provide evidence for this hypothesis through showing that interfaces involved in transient interactions bind fewer classes of domains than those in a control set.","DOI":"10.1002/pro.710","ISSN":"1469-896X","journalAbbreviation":"Protein Science","language":"en","author":[{"family":"Bhardwaj","given":"Nitin"},{"family":"Abyzov","given":"Alexej"},{"family":"Clarke","given":"Declan"},{"family":"Shou","given":"Chong"},{"family":"Gerstein","given":"Mark B."}],"issued":{"date-parts":[["2011",10,1]]}}}],"schema":"https://github.com/citation-style-language/schema/raw/master/csl-citation.json"} </w:instrText>
      </w:r>
      <w:r w:rsidR="007C013E" w:rsidRPr="0061231A">
        <w:fldChar w:fldCharType="separate"/>
      </w:r>
      <w:r w:rsidR="00C9785D">
        <w:rPr>
          <w:noProof/>
        </w:rPr>
        <w:t>[2]</w:t>
      </w:r>
      <w:r w:rsidR="007C013E" w:rsidRPr="0061231A">
        <w:fldChar w:fldCharType="end"/>
      </w:r>
      <w:r w:rsidR="00543582" w:rsidRPr="0061231A">
        <w:t xml:space="preserve">. </w:t>
      </w:r>
      <w:r w:rsidR="0031428A" w:rsidRPr="0061231A">
        <w:t xml:space="preserve">We then </w:t>
      </w:r>
      <w:r w:rsidR="0031428A" w:rsidRPr="0061231A">
        <w:rPr>
          <w:rFonts w:eastAsia="Times New Roman" w:cs="Arial"/>
          <w:shd w:val="clear" w:color="auto" w:fill="F8F8F8"/>
        </w:rPr>
        <w:t>examined the association between network topology with phenotypic effects such as gene essentiality</w:t>
      </w:r>
      <w:r w:rsidR="0061231A" w:rsidRPr="0061231A">
        <w:rPr>
          <w:rFonts w:eastAsia="Times New Roman" w:cs="Arial"/>
          <w:shd w:val="clear" w:color="auto" w:fill="F8F8F8"/>
        </w:rPr>
        <w:t>.</w:t>
      </w:r>
      <w:r w:rsidR="0031428A" w:rsidRPr="0061231A">
        <w:rPr>
          <w:rFonts w:eastAsia="Times New Roman" w:cs="Arial"/>
          <w:shd w:val="clear" w:color="auto" w:fill="F8F8F8"/>
        </w:rPr>
        <w:t xml:space="preserve"> In particular, we have organized </w:t>
      </w:r>
      <w:r w:rsidR="0031428A" w:rsidRPr="0061231A">
        <w:rPr>
          <w:rFonts w:eastAsia="Times New Roman" w:cs="Arial"/>
          <w:i/>
          <w:iCs/>
          <w:shd w:val="clear" w:color="auto" w:fill="F8F8F8"/>
        </w:rPr>
        <w:t xml:space="preserve">E. coli </w:t>
      </w:r>
      <w:r w:rsidR="0031428A" w:rsidRPr="0061231A">
        <w:rPr>
          <w:rFonts w:eastAsia="Times New Roman" w:cs="Arial"/>
          <w:iCs/>
          <w:shd w:val="clear" w:color="auto" w:fill="F8F8F8"/>
        </w:rPr>
        <w:t>and</w:t>
      </w:r>
      <w:r w:rsidR="0031428A" w:rsidRPr="0061231A">
        <w:rPr>
          <w:rFonts w:eastAsia="Times New Roman" w:cs="Arial"/>
          <w:i/>
          <w:iCs/>
          <w:shd w:val="clear" w:color="auto" w:fill="F8F8F8"/>
        </w:rPr>
        <w:t xml:space="preserve"> S. </w:t>
      </w:r>
      <w:proofErr w:type="spellStart"/>
      <w:r w:rsidR="0031428A" w:rsidRPr="0061231A">
        <w:rPr>
          <w:rFonts w:eastAsia="Times New Roman" w:cs="Arial"/>
          <w:i/>
          <w:iCs/>
          <w:shd w:val="clear" w:color="auto" w:fill="F8F8F8"/>
        </w:rPr>
        <w:t>cerevisiae</w:t>
      </w:r>
      <w:proofErr w:type="spellEnd"/>
      <w:r w:rsidR="0031428A" w:rsidRPr="0061231A">
        <w:rPr>
          <w:rFonts w:eastAsia="Times New Roman" w:cs="Arial"/>
          <w:shd w:val="clear" w:color="auto" w:fill="F8F8F8"/>
        </w:rPr>
        <w:t xml:space="preserve"> transcriptional regulatory networks into hierarchies. We then correlated gene phenotypic effects by tinkering with different layers to elucidate which layers were more tolerant to perturbations </w:t>
      </w:r>
      <w:r w:rsidR="0031428A" w:rsidRPr="0061231A">
        <w:rPr>
          <w:rFonts w:eastAsia="Times New Roman" w:cs="Arial"/>
          <w:shd w:val="clear" w:color="auto" w:fill="F8F8F8"/>
        </w:rPr>
        <w:fldChar w:fldCharType="begin"/>
      </w:r>
      <w:r w:rsidR="00C9785D">
        <w:rPr>
          <w:rFonts w:eastAsia="Times New Roman" w:cs="Arial"/>
          <w:shd w:val="clear" w:color="auto" w:fill="F8F8F8"/>
        </w:rPr>
        <w:instrText xml:space="preserve"> ADDIN ZOTERO_ITEM CSL_CITATION {"citationID":"23fhl7l49i","properties":{"formattedCitation":"[3]","plainCitation":"[3]"},"citationItems":[{"id":2095,"uris":["http://zotero.org/users/632759/items/5336S447"],"uri":["http://zotero.org/users/632759/items/5336S447"],"itemData":{"id":2095,"type":"article-journal","title":"Rewiring of transcriptional regulatory networks: hierarchy, rather than connectivity, better reflects the importance of regulators","container-title":"Science Signaling","page":"ra79","volume":"3","issue":"146","source":"NCBI PubMed","abstract":"Network connectivity has been related to essentiality: Highly connected proteins (hubs) are more important for cell growth and survival. Although this is intuitively reasonable, another way to assess the role of a regulator is to assign it to a level within a \"chain-of-command\" hierarchy. Here, we analyzed the effects of network rewiring events on transcriptional regulatory hierarchies in two species. First, we superimposed the phenotypic effects of tampering with specific genes and their regulatory connections directly onto the hierarchies. To study second-order effects, which involved changes in the level of regulators within the hierarchy upon deletions or insertions of other regulators or connections, we reconstructed modified hierarchies. We found that rewiring events that affected upper levels had a more marked effect on cell proliferation rate and survival than did those involving lower levels. Moreover, we showed that the hierarchical level and type of change better reflected the phenotypic effect of rewiring than did the number of changes. We also investigated other features connected to the importance of upper-level regulators: In particular, relative to lower-level regulators, upper-level regulators exhibited a greater range of expression values across species, had fewer functionally redundant copies, and had a shorter half-life. Overall, our analysis shows that broadly constructed hierarchies may better reflect the importance of regulators for cell growth than classifications based on the number of connections (hubbiness).","DOI":"10.1126/scisignal.2001014","ISSN":"1937-9145","note":"PMID: 21045205","shortTitle":"Rewiring of transcriptional regulatory networks","journalAbbreviation":"Sci Signal","language":"eng","author":[{"family":"Bhardwaj","given":"Nitin"},{"family":"Kim","given":"Philip M."},{"family":"Gerstein","given":"Mark B."}],"issued":{"date-parts":[["2010"]]},"PMID":"21045205"}}],"schema":"https://github.com/citation-style-language/schema/raw/master/csl-citation.json"} </w:instrText>
      </w:r>
      <w:r w:rsidR="0031428A" w:rsidRPr="0061231A">
        <w:rPr>
          <w:rFonts w:eastAsia="Times New Roman" w:cs="Arial"/>
          <w:shd w:val="clear" w:color="auto" w:fill="F8F8F8"/>
        </w:rPr>
        <w:fldChar w:fldCharType="separate"/>
      </w:r>
      <w:r w:rsidR="00C9785D">
        <w:rPr>
          <w:rFonts w:eastAsia="Times New Roman" w:cs="Arial"/>
          <w:noProof/>
          <w:shd w:val="clear" w:color="auto" w:fill="F8F8F8"/>
        </w:rPr>
        <w:t>[3]</w:t>
      </w:r>
      <w:r w:rsidR="0031428A" w:rsidRPr="0061231A">
        <w:rPr>
          <w:rFonts w:eastAsia="Times New Roman" w:cs="Arial"/>
          <w:shd w:val="clear" w:color="auto" w:fill="F8F8F8"/>
        </w:rPr>
        <w:fldChar w:fldCharType="end"/>
      </w:r>
      <w:r w:rsidR="0031428A" w:rsidRPr="0061231A">
        <w:rPr>
          <w:rFonts w:eastAsia="Times New Roman" w:cs="Arial"/>
          <w:shd w:val="clear" w:color="auto" w:fill="F8F8F8"/>
        </w:rPr>
        <w:t>.</w:t>
      </w:r>
      <w:r w:rsidR="0031428A" w:rsidRPr="0061231A">
        <w:rPr>
          <w:rFonts w:eastAsia="Times New Roman"/>
          <w:sz w:val="27"/>
          <w:szCs w:val="27"/>
        </w:rPr>
        <w:t xml:space="preserve"> </w:t>
      </w:r>
      <w:r w:rsidR="00543582" w:rsidRPr="0061231A">
        <w:t>I</w:t>
      </w:r>
      <w:r w:rsidRPr="0061231A">
        <w:t xml:space="preserve">n the context of evolution, </w:t>
      </w:r>
      <w:r w:rsidRPr="0061231A">
        <w:rPr>
          <w:rFonts w:eastAsia="Times New Roman" w:cs="Arial"/>
          <w:shd w:val="clear" w:color="auto" w:fill="F8F8F8"/>
        </w:rPr>
        <w:t>we also developed a workflow to guide the comparison between different types of biological networks across various species using the concept of rewiring</w:t>
      </w:r>
      <w:r w:rsidR="00F75C07" w:rsidRPr="0061231A">
        <w:rPr>
          <w:rFonts w:eastAsia="Times New Roman" w:cs="Arial"/>
          <w:shd w:val="clear" w:color="auto" w:fill="F8F8F8"/>
        </w:rPr>
        <w:t xml:space="preserve"> </w:t>
      </w:r>
      <w:r w:rsidR="00F75C07" w:rsidRPr="0061231A">
        <w:rPr>
          <w:rFonts w:eastAsia="Times New Roman" w:cs="Arial"/>
          <w:shd w:val="clear" w:color="auto" w:fill="F8F8F8"/>
        </w:rPr>
        <w:fldChar w:fldCharType="begin"/>
      </w:r>
      <w:r w:rsidR="00C9785D">
        <w:rPr>
          <w:rFonts w:eastAsia="Times New Roman" w:cs="Arial"/>
          <w:shd w:val="clear" w:color="auto" w:fill="F8F8F8"/>
        </w:rPr>
        <w:instrText xml:space="preserve"> ADDIN ZOTERO_ITEM CSL_CITATION {"citationID":"p1fphb0ld","properties":{"formattedCitation":"[4]","plainCitation":"[4]"},"citationItems":[{"id":23,"uris":["http://zotero.org/users/632759/items/3HIDVBTG"],"uri":["http://zotero.org/users/632759/items/3HIDVBTG"],"itemData":{"id":23,"type":"article-journal","title":"Measuring the Evolutionary Rewiring of Biological Networks","container-title":"PLoS Comput Biol","page":"e1001050","volume":"7","issue":"1","source":"PLoS Comput Biol","abstract":"Author Summary\nBiological networks represent various types of molecular organizations in a cell. During evolution, molecules have been shown to change at varying rates. Therefore, it is important to investigate the evolution of biological networks in terms of network rewiring. Understanding how biological networks evolve could eventually help explain the general mechanism of cellular system. In the past decade, a large amount of high-throughput experiments have helped to unravel the different types of networks in a number of species. Recent studies have provided evolutionary rate calculations on individual networks and observed different rewiring rates between them. We have chosen a systematic approach to compare rewiring rate differences among the common types of biological networks utilizing experimental data across species. Our analysis shows that regulatory networks generally evolve faster than non-regulatory collaborative networks. Our analysis also highlights future applications of the approach to address other interesting biological questions.","DOI":"10.1371/journal.pcbi.1001050","journalAbbreviation":"PLoS Comput Biol","author":[{"family":"Shou","given":"Chong"},{"family":"Bhardwaj","given":"Nitin"},{"family":"Lam","given":"Hugo Y. K."},{"family":"Yan","given":"Koon-Kiu"},{"family":"Kim","given":"Philip M."},{"family":"Snyder","given":"Michael"},{"family":"Gerstein","given":"Mark B."}],"issued":{"date-parts":[["2011",1,6]]}}}],"schema":"https://github.com/citation-style-language/schema/raw/master/csl-citation.json"} </w:instrText>
      </w:r>
      <w:r w:rsidR="00F75C07" w:rsidRPr="0061231A">
        <w:rPr>
          <w:rFonts w:eastAsia="Times New Roman" w:cs="Arial"/>
          <w:shd w:val="clear" w:color="auto" w:fill="F8F8F8"/>
        </w:rPr>
        <w:fldChar w:fldCharType="separate"/>
      </w:r>
      <w:r w:rsidR="00C9785D">
        <w:rPr>
          <w:rFonts w:eastAsia="Times New Roman" w:cs="Arial"/>
          <w:noProof/>
          <w:shd w:val="clear" w:color="auto" w:fill="F8F8F8"/>
        </w:rPr>
        <w:t>[4]</w:t>
      </w:r>
      <w:r w:rsidR="00F75C07" w:rsidRPr="0061231A">
        <w:rPr>
          <w:rFonts w:eastAsia="Times New Roman" w:cs="Arial"/>
          <w:shd w:val="clear" w:color="auto" w:fill="F8F8F8"/>
        </w:rPr>
        <w:fldChar w:fldCharType="end"/>
      </w:r>
      <w:r w:rsidR="00430745" w:rsidRPr="0061231A">
        <w:rPr>
          <w:rFonts w:eastAsia="Times New Roman" w:cs="Arial"/>
          <w:shd w:val="clear" w:color="auto" w:fill="F8F8F8"/>
        </w:rPr>
        <w:t xml:space="preserve">, and </w:t>
      </w:r>
      <w:r w:rsidR="00781B31" w:rsidRPr="0061231A">
        <w:rPr>
          <w:rFonts w:eastAsia="Times New Roman" w:cs="Arial"/>
          <w:shd w:val="clear" w:color="auto" w:fill="F8F8F8"/>
        </w:rPr>
        <w:t xml:space="preserve">Furthermore, we have developed CRIT for correlation analysis in systems biology </w:t>
      </w:r>
      <w:r w:rsidR="00781B31" w:rsidRPr="0061231A">
        <w:rPr>
          <w:rFonts w:eastAsia="Times New Roman" w:cs="Arial"/>
          <w:shd w:val="clear" w:color="auto" w:fill="F8F8F8"/>
        </w:rPr>
        <w:fldChar w:fldCharType="begin"/>
      </w:r>
      <w:r w:rsidR="00C9785D">
        <w:rPr>
          <w:rFonts w:eastAsia="Times New Roman" w:cs="Arial"/>
          <w:shd w:val="clear" w:color="auto" w:fill="F8F8F8"/>
        </w:rPr>
        <w:instrText xml:space="preserve"> ADDIN ZOTERO_ITEM CSL_CITATION {"citationID":"sal6231f0","properties":{"formattedCitation":"[5]","plainCitation":"[5]"},"citationItems":[{"id":2144,"uris":["http://zotero.org/users/632759/items/8KFVMFPC"],"uri":["http://zotero.org/users/632759/items/8KFVMFPC"],"itemData":{"id":2144,"type":"article-journal","title":"The CRIT framework for identifying cross patterns in systems biology and application to chemogenomics","container-title":"Genome Biology","page":"R32","volume":"12","issue":"3","source":"genomebiology.com","abstract":"Biological data is often tabular but finding statistically valid connections between entities in a sequence of tables can be problematic - for example, connecting particular entities in a drug property table to gene properties in a second table, using a third table associating genes with drugs. Here we present an approach (CRIT) to find connections such as these and show how it can be applied in a variety of genomic contexts including chemogenomics data.\nPMID: 21453526","DOI":"10.1186/gb-2011-12-3-r32","ISSN":"1465-6906","note":"PMID: 21453526","language":"en","author":[{"family":"Gianoulis","given":"Tara A."},{"family":"Agarwal","given":"Ashish"},{"family":"Snyder","given":"Michael"},{"family":"Gerstein","given":"Mark B."}],"issued":{"date-parts":[["2011",3,31]]},"PMID":"21453526"}}],"schema":"https://github.com/citation-style-language/schema/raw/master/csl-citation.json"} </w:instrText>
      </w:r>
      <w:r w:rsidR="00781B31" w:rsidRPr="0061231A">
        <w:rPr>
          <w:rFonts w:eastAsia="Times New Roman" w:cs="Arial"/>
          <w:shd w:val="clear" w:color="auto" w:fill="F8F8F8"/>
        </w:rPr>
        <w:fldChar w:fldCharType="separate"/>
      </w:r>
      <w:r w:rsidR="00C9785D">
        <w:rPr>
          <w:rFonts w:eastAsia="Times New Roman" w:cs="Arial"/>
          <w:noProof/>
          <w:shd w:val="clear" w:color="auto" w:fill="F8F8F8"/>
        </w:rPr>
        <w:t>[5]</w:t>
      </w:r>
      <w:r w:rsidR="00781B31" w:rsidRPr="0061231A">
        <w:rPr>
          <w:rFonts w:eastAsia="Times New Roman" w:cs="Arial"/>
          <w:shd w:val="clear" w:color="auto" w:fill="F8F8F8"/>
        </w:rPr>
        <w:fldChar w:fldCharType="end"/>
      </w:r>
      <w:r w:rsidR="00781B31" w:rsidRPr="0061231A">
        <w:rPr>
          <w:rFonts w:eastAsia="Times New Roman" w:cs="Arial"/>
          <w:shd w:val="clear" w:color="auto" w:fill="F8F8F8"/>
        </w:rPr>
        <w:t xml:space="preserve">. </w:t>
      </w:r>
    </w:p>
    <w:p w14:paraId="613B37DE" w14:textId="022CAA63" w:rsidR="006E707C" w:rsidRPr="0061231A" w:rsidRDefault="006E707C" w:rsidP="006E707C">
      <w:pPr>
        <w:rPr>
          <w:rFonts w:eastAsia="Times New Roman"/>
          <w:sz w:val="27"/>
          <w:szCs w:val="27"/>
        </w:rPr>
      </w:pPr>
    </w:p>
    <w:p w14:paraId="74805BB5" w14:textId="0F346197" w:rsidR="007939BF" w:rsidRDefault="00430745" w:rsidP="007939BF">
      <w:pPr>
        <w:rPr>
          <w:rFonts w:eastAsia="Times New Roman"/>
        </w:rPr>
      </w:pPr>
      <w:r w:rsidRPr="0061231A">
        <w:rPr>
          <w:rFonts w:eastAsia="Times New Roman"/>
        </w:rPr>
        <w:t xml:space="preserve">For </w:t>
      </w:r>
      <w:r w:rsidR="00227A74" w:rsidRPr="0061231A">
        <w:rPr>
          <w:rFonts w:eastAsia="Times New Roman"/>
        </w:rPr>
        <w:t xml:space="preserve">Aim 3, we have further investigated the </w:t>
      </w:r>
      <w:r w:rsidR="009C0C27" w:rsidRPr="0061231A">
        <w:rPr>
          <w:rFonts w:eastAsia="Times New Roman"/>
        </w:rPr>
        <w:t xml:space="preserve">scaling relationship that </w:t>
      </w:r>
      <w:r w:rsidR="007939BF" w:rsidRPr="0061231A">
        <w:rPr>
          <w:rFonts w:eastAsia="Times New Roman"/>
        </w:rPr>
        <w:t xml:space="preserve">the number of Transcription Factors (TFs) </w:t>
      </w:r>
      <w:r w:rsidRPr="0061231A">
        <w:rPr>
          <w:rFonts w:eastAsia="Times New Roman"/>
        </w:rPr>
        <w:t xml:space="preserve">in a genome </w:t>
      </w:r>
      <w:r w:rsidR="007939BF" w:rsidRPr="0061231A">
        <w:rPr>
          <w:rFonts w:eastAsia="Times New Roman"/>
        </w:rPr>
        <w:t>is proportional to the squar</w:t>
      </w:r>
      <w:r w:rsidR="00C11E83" w:rsidRPr="0061231A">
        <w:rPr>
          <w:rFonts w:eastAsia="Times New Roman"/>
        </w:rPr>
        <w:t xml:space="preserve">e of the total number of genes. We have extended the analysis from transcription factors to various classes of functional </w:t>
      </w:r>
      <w:r w:rsidRPr="0061231A">
        <w:rPr>
          <w:rFonts w:eastAsia="Times New Roman"/>
        </w:rPr>
        <w:t>categories</w:t>
      </w:r>
      <w:r w:rsidR="00C11E83" w:rsidRPr="0061231A">
        <w:rPr>
          <w:rFonts w:eastAsia="Times New Roman"/>
        </w:rPr>
        <w:t xml:space="preserve">, and from individual </w:t>
      </w:r>
      <w:r w:rsidRPr="0061231A">
        <w:rPr>
          <w:rFonts w:eastAsia="Times New Roman"/>
        </w:rPr>
        <w:t>categories</w:t>
      </w:r>
      <w:r w:rsidR="00C11E83" w:rsidRPr="0061231A">
        <w:rPr>
          <w:rFonts w:eastAsia="Times New Roman"/>
        </w:rPr>
        <w:t xml:space="preserve"> to </w:t>
      </w:r>
      <w:r w:rsidRPr="0061231A">
        <w:rPr>
          <w:rFonts w:eastAsia="Times New Roman"/>
        </w:rPr>
        <w:t xml:space="preserve">joint distribution </w:t>
      </w:r>
      <w:r w:rsidRPr="0061231A">
        <w:rPr>
          <w:rFonts w:eastAsia="Times New Roman"/>
        </w:rPr>
        <w:fldChar w:fldCharType="begin"/>
      </w:r>
      <w:r w:rsidR="00C9785D">
        <w:rPr>
          <w:rFonts w:eastAsia="Times New Roman"/>
        </w:rPr>
        <w:instrText xml:space="preserve"> ADDIN ZOTERO_ITEM CSL_CITATION {"citationID":"1t1tbj8opb","properties":{"formattedCitation":"[6]","plainCitation":"[6]"},"citationItems":[{"id":129,"uris":["http://zotero.org/users/632759/items/A6UZWCJS"],"uri":["http://zotero.org/users/632759/items/A6UZWCJS"],"itemData":{"id":129,"type":"article-journal","title":"Joint scaling laws in functional and evolutionary categories in prokaryotic genomes","container-title":"Nucleic Acids Research","source":"Highwire 2.0","abstract":"We propose and study a class-expansion/innovation/loss model of genome evolution taking into account biological roles of genes and their constituent domains. In our model, numbers of genes in different functional categories are coupled to each other. For example, an increase in the number of metabolic enzymes in a genome is usually accompanied by addition of new transcription factors regulating these enzymes. Such coupling can be thought of as a proportional ‘recipe’ for genome composition of the type ‘a spoonful of sugar for each egg yolk’. The model jointly reproduces two known empirical laws: the distribution of family sizes and the non-linear scaling of the number of genes in certain functional categories (e.g. transcription factors) with genome size. In addition, it allows us to derive a novel relation between the exponents characterizing these two scaling laws, establishing a direct quantitative connection between evolutionary and functional categories. It predicts that functional categories that grow faster-than-linearly with genome size to be characterized by flatter-than-average family size distributions. This relation is confirmed by our bioinformatics analysis of prokaryotic genomes. This proves that the joint quantitative trends of functional and evolutionary classes can be understood in terms of evolutionary growth with proportional recipes.","URL":"http://nar.oxfordjournals.org/content/early/2011/09/21/nar.gkr711.abstract","DOI":"10.1093/nar/gkr711","author":[{"family":"Grilli","given":"J."},{"family":"Bassetti","given":"B."},{"family":"Maslov","given":"S."},{"family":"Cosentino Lagomarsino","given":"M."}],"issued":{"date-parts":[["2011"]]},"accessed":{"date-parts":[["2011",12,16]]}}}],"schema":"https://github.com/citation-style-language/schema/raw/master/csl-citation.json"} </w:instrText>
      </w:r>
      <w:r w:rsidRPr="0061231A">
        <w:rPr>
          <w:rFonts w:eastAsia="Times New Roman"/>
        </w:rPr>
        <w:fldChar w:fldCharType="separate"/>
      </w:r>
      <w:r w:rsidR="00C9785D">
        <w:rPr>
          <w:rFonts w:eastAsia="Times New Roman"/>
          <w:noProof/>
        </w:rPr>
        <w:t>[6]</w:t>
      </w:r>
      <w:r w:rsidRPr="0061231A">
        <w:rPr>
          <w:rFonts w:eastAsia="Times New Roman"/>
        </w:rPr>
        <w:fldChar w:fldCharType="end"/>
      </w:r>
      <w:r w:rsidRPr="0061231A">
        <w:rPr>
          <w:rFonts w:eastAsia="Times New Roman"/>
        </w:rPr>
        <w:t xml:space="preserve">. </w:t>
      </w:r>
      <w:r w:rsidR="00C11E83" w:rsidRPr="0061231A">
        <w:rPr>
          <w:rFonts w:eastAsia="Times New Roman"/>
        </w:rPr>
        <w:t xml:space="preserve">By introducing a new analytical framework, we have generalized the original toolbox model to take into account of metabolic network with arbitrary network topology </w:t>
      </w:r>
      <w:r w:rsidR="00C11E83" w:rsidRPr="0061231A">
        <w:rPr>
          <w:rFonts w:eastAsia="Times New Roman"/>
        </w:rPr>
        <w:fldChar w:fldCharType="begin"/>
      </w:r>
      <w:r w:rsidR="00C9785D">
        <w:rPr>
          <w:rFonts w:eastAsia="Times New Roman"/>
        </w:rPr>
        <w:instrText xml:space="preserve"> ADDIN ZOTERO_ITEM CSL_CITATION {"citationID":"dso6jau71","properties":{"formattedCitation":"[7]","plainCitation":"[7]"},"citationItems":[{"id":209,"uris":["http://zotero.org/users/632759/items/FQFWKHWW"],"uri":["http://zotero.org/users/632759/items/FQFWKHWW"],"itemData":{"id":209,"type":"article-journal","title":"A Toolbox Model of Evolution of Metabolic Pathways on Networks of                     Arbitrary Topology","container-title":"PLoS Comput Biol","page":"e1001137","volume":"7","issue":"5","source":"PLoS Comput Biol","abstract":"Author Summary\n                It has been previously reported that in prokaryotic genomes the number of\n                    transcriptional regulators is proportional to the square of the total number of\n                    genes. We recently offered a general explanation of this empirical powerlaw\n                    scaling in terms of the “toolbox” model in which metabolic and\n                    regulatory networks co-evolve together. This evolution is driven by horizontal\n                    gene transfer of co-regulated metabolic pathways from other species. These\n                    pathways are part of a larger “universal” network formed by the\n                    union of all species-specific networks. In the present work we address the\n                    question of how topological properties of this universal network influence the\n                    powerlaw scaling of regulators in the toolbox model. We also generalize its\n                    rules to include reactions with multiple substrates and products, branched and\n                    cyclic metabolic pathways, and to account for optimality of metabolic pathways.\n                    The main conclusion of our analytical and numerical modeling efforts is that the\n                    quadratic scaling is the robust feature of the toolbox model in a broad range of\n                    universal network topologies. They also demonstrate why, in spite of\n                    “small-world” topology, real-life metabolic networks are\n                    characterized by a broad distribution of pathway lengths and sizes of regulons\n                    in regulatory networks.","DOI":"10.1371/journal.pcbi.1001137","journalAbbreviation":"PLoS Comput Biol","author":[{"family":"Pang","given":"Tin Yau"},{"family":"Maslov","given":"Sergei"}],"issued":{"date-parts":[["2011",5,19]]}}}],"schema":"https://github.com/citation-style-language/schema/raw/master/csl-citation.json"} </w:instrText>
      </w:r>
      <w:r w:rsidR="00C11E83" w:rsidRPr="0061231A">
        <w:rPr>
          <w:rFonts w:eastAsia="Times New Roman"/>
        </w:rPr>
        <w:fldChar w:fldCharType="separate"/>
      </w:r>
      <w:r w:rsidR="00C9785D">
        <w:rPr>
          <w:rFonts w:eastAsia="Times New Roman"/>
          <w:noProof/>
        </w:rPr>
        <w:t>[7]</w:t>
      </w:r>
      <w:r w:rsidR="00C11E83" w:rsidRPr="0061231A">
        <w:rPr>
          <w:rFonts w:eastAsia="Times New Roman"/>
        </w:rPr>
        <w:fldChar w:fldCharType="end"/>
      </w:r>
      <w:r w:rsidR="00C11E83" w:rsidRPr="0061231A">
        <w:rPr>
          <w:rFonts w:eastAsia="Times New Roman"/>
        </w:rPr>
        <w:t xml:space="preserve">. </w:t>
      </w:r>
    </w:p>
    <w:p w14:paraId="50C4A7CF" w14:textId="77777777" w:rsidR="00047DF5" w:rsidRDefault="00047DF5" w:rsidP="007939BF">
      <w:pPr>
        <w:rPr>
          <w:rFonts w:eastAsia="Times New Roman"/>
        </w:rPr>
      </w:pPr>
    </w:p>
    <w:p w14:paraId="0BCB1117" w14:textId="77777777" w:rsidR="00C9785D" w:rsidRDefault="00C9785D" w:rsidP="007939BF">
      <w:pPr>
        <w:rPr>
          <w:rFonts w:eastAsia="Times New Roman"/>
          <w:b/>
        </w:rPr>
      </w:pPr>
    </w:p>
    <w:p w14:paraId="085B47AC" w14:textId="77777777" w:rsidR="00C9785D" w:rsidRDefault="00C9785D" w:rsidP="007939BF">
      <w:pPr>
        <w:rPr>
          <w:rFonts w:eastAsia="Times New Roman"/>
          <w:b/>
        </w:rPr>
      </w:pPr>
    </w:p>
    <w:p w14:paraId="30D93A52" w14:textId="77777777" w:rsidR="00C9785D" w:rsidRDefault="00C9785D" w:rsidP="007939BF">
      <w:pPr>
        <w:rPr>
          <w:rFonts w:eastAsia="Times New Roman"/>
          <w:b/>
        </w:rPr>
      </w:pPr>
    </w:p>
    <w:p w14:paraId="189F3568" w14:textId="77777777" w:rsidR="00C9785D" w:rsidRDefault="00C9785D" w:rsidP="007939BF">
      <w:pPr>
        <w:rPr>
          <w:rFonts w:eastAsia="Times New Roman"/>
          <w:b/>
        </w:rPr>
      </w:pPr>
    </w:p>
    <w:p w14:paraId="2ED0938D" w14:textId="77777777" w:rsidR="00C9785D" w:rsidRDefault="00C9785D" w:rsidP="007939BF">
      <w:pPr>
        <w:rPr>
          <w:rFonts w:eastAsia="Times New Roman"/>
          <w:b/>
        </w:rPr>
      </w:pPr>
    </w:p>
    <w:p w14:paraId="12B9479D" w14:textId="77777777" w:rsidR="00C9785D" w:rsidRDefault="00C9785D" w:rsidP="007939BF">
      <w:pPr>
        <w:rPr>
          <w:rFonts w:eastAsia="Times New Roman"/>
          <w:b/>
        </w:rPr>
      </w:pPr>
      <w:bookmarkStart w:id="0" w:name="_GoBack"/>
      <w:bookmarkEnd w:id="0"/>
    </w:p>
    <w:p w14:paraId="2366864B" w14:textId="7AF5A230" w:rsidR="00047DF5" w:rsidRPr="00047DF5" w:rsidRDefault="00047DF5" w:rsidP="007939BF">
      <w:pPr>
        <w:rPr>
          <w:rFonts w:eastAsia="Times New Roman"/>
          <w:b/>
        </w:rPr>
      </w:pPr>
      <w:r w:rsidRPr="00047DF5">
        <w:rPr>
          <w:rFonts w:eastAsia="Times New Roman"/>
          <w:b/>
        </w:rPr>
        <w:lastRenderedPageBreak/>
        <w:t>Details report</w:t>
      </w:r>
    </w:p>
    <w:p w14:paraId="1915CDAE" w14:textId="77777777" w:rsidR="007939BF" w:rsidRDefault="007939BF" w:rsidP="00995B43"/>
    <w:p w14:paraId="3AB7DCC8" w14:textId="77777777" w:rsidR="008172AF" w:rsidRDefault="008172AF" w:rsidP="00995B43">
      <w:r>
        <w:t>We have carried out our research according to the proposed aims and developed several computational tools. The details are listed as follow.</w:t>
      </w:r>
    </w:p>
    <w:p w14:paraId="1731657A" w14:textId="213509E0" w:rsidR="00B870C4" w:rsidRPr="00711ECD" w:rsidRDefault="008172AF" w:rsidP="00B870C4">
      <w:pPr>
        <w:spacing w:before="100" w:beforeAutospacing="1" w:after="100" w:afterAutospacing="1"/>
        <w:outlineLvl w:val="1"/>
        <w:rPr>
          <w:rFonts w:eastAsia="Times New Roman" w:cs="Arial"/>
          <w:b/>
          <w:bCs/>
          <w:color w:val="000000"/>
        </w:rPr>
      </w:pPr>
      <w:r w:rsidRPr="00711ECD">
        <w:rPr>
          <w:b/>
        </w:rPr>
        <w:t>Aim</w:t>
      </w:r>
      <w:r w:rsidR="00711ECD">
        <w:rPr>
          <w:b/>
        </w:rPr>
        <w:t xml:space="preserve"> </w:t>
      </w:r>
      <w:r w:rsidRPr="00711ECD">
        <w:rPr>
          <w:b/>
        </w:rPr>
        <w:t>1</w:t>
      </w:r>
      <w:r w:rsidR="00711ECD">
        <w:rPr>
          <w:b/>
        </w:rPr>
        <w:t>:</w:t>
      </w:r>
      <w:r w:rsidRPr="00711ECD">
        <w:rPr>
          <w:b/>
        </w:rPr>
        <w:t xml:space="preserve">  </w:t>
      </w:r>
      <w:r w:rsidR="00B870C4" w:rsidRPr="00711ECD">
        <w:rPr>
          <w:rFonts w:eastAsia="Times New Roman" w:cs="Arial"/>
          <w:b/>
          <w:bCs/>
          <w:color w:val="000000"/>
        </w:rPr>
        <w:t>To develop computational tools for analyzing integrated networks.</w:t>
      </w:r>
    </w:p>
    <w:p w14:paraId="0AD66C22" w14:textId="77777777" w:rsidR="0019645A" w:rsidRDefault="0019645A" w:rsidP="0019645A">
      <w:pPr>
        <w:spacing w:after="240" w:line="264" w:lineRule="atLeast"/>
        <w:textAlignment w:val="baseline"/>
        <w:rPr>
          <w:rFonts w:ascii="inherit" w:hAnsi="inherit" w:cs="Times New Roman" w:hint="eastAsia"/>
          <w:color w:val="000000"/>
          <w:sz w:val="17"/>
          <w:szCs w:val="17"/>
        </w:rPr>
      </w:pPr>
      <w:r w:rsidRPr="00430745">
        <w:rPr>
          <w:rFonts w:ascii="Cambria"/>
        </w:rPr>
        <w:t xml:space="preserve">An approach for determining and measuring network hierarchy applied to comparing the </w:t>
      </w:r>
      <w:proofErr w:type="spellStart"/>
      <w:r w:rsidRPr="00430745">
        <w:rPr>
          <w:rFonts w:ascii="Cambria"/>
        </w:rPr>
        <w:t>phosphorylome</w:t>
      </w:r>
      <w:proofErr w:type="spellEnd"/>
      <w:r w:rsidRPr="00430745">
        <w:rPr>
          <w:rFonts w:ascii="Cambria"/>
        </w:rPr>
        <w:t xml:space="preserve"> and the </w:t>
      </w:r>
      <w:proofErr w:type="spellStart"/>
      <w:r w:rsidRPr="00430745">
        <w:rPr>
          <w:rFonts w:ascii="Cambria"/>
        </w:rPr>
        <w:t>regulome</w:t>
      </w:r>
      <w:proofErr w:type="spellEnd"/>
    </w:p>
    <w:p w14:paraId="3260D93F" w14:textId="190C919C" w:rsidR="0019645A" w:rsidRPr="0019645A" w:rsidRDefault="0019645A" w:rsidP="0019645A">
      <w:pPr>
        <w:pStyle w:val="ListParagraph"/>
        <w:numPr>
          <w:ilvl w:val="0"/>
          <w:numId w:val="3"/>
        </w:numPr>
        <w:spacing w:after="240" w:line="264" w:lineRule="atLeast"/>
        <w:textAlignment w:val="baseline"/>
        <w:rPr>
          <w:rFonts w:ascii="inherit" w:hAnsi="inherit" w:cs="Times New Roman" w:hint="eastAsia"/>
          <w:color w:val="000000"/>
          <w:sz w:val="17"/>
          <w:szCs w:val="17"/>
        </w:rPr>
      </w:pPr>
      <w:r w:rsidRPr="0019645A">
        <w:rPr>
          <w:rFonts w:cs="Times New Roman"/>
          <w:color w:val="000000"/>
          <w:sz w:val="22"/>
          <w:szCs w:val="22"/>
        </w:rPr>
        <w:t xml:space="preserve">Many biological networks naturally form a hierarchy with a preponderance of downward information flow. In this study, we define a score to quantify the degree of hierarchy in a network and develop a simulated-annealing algorithm to maximize the hierarchical score globally over a network. We apply our algorithm to determine the hierarchical structure of the </w:t>
      </w:r>
      <w:proofErr w:type="spellStart"/>
      <w:r w:rsidRPr="0019645A">
        <w:rPr>
          <w:rFonts w:cs="Times New Roman"/>
          <w:color w:val="000000"/>
          <w:sz w:val="22"/>
          <w:szCs w:val="22"/>
        </w:rPr>
        <w:t>phosphorylome</w:t>
      </w:r>
      <w:proofErr w:type="spellEnd"/>
      <w:r w:rsidRPr="0019645A">
        <w:rPr>
          <w:rFonts w:cs="Times New Roman"/>
          <w:color w:val="000000"/>
          <w:sz w:val="22"/>
          <w:szCs w:val="22"/>
        </w:rPr>
        <w:t xml:space="preserve"> in detail and investigate the correlation between its hierarchy and kinase properties. We also compare it to the regulatory network, finding that the </w:t>
      </w:r>
      <w:proofErr w:type="spellStart"/>
      <w:r w:rsidRPr="0019645A">
        <w:rPr>
          <w:rFonts w:cs="Times New Roman"/>
          <w:color w:val="000000"/>
          <w:sz w:val="22"/>
          <w:szCs w:val="22"/>
        </w:rPr>
        <w:t>phosphorylome</w:t>
      </w:r>
      <w:proofErr w:type="spellEnd"/>
      <w:r w:rsidRPr="0019645A">
        <w:rPr>
          <w:rFonts w:cs="Times New Roman"/>
          <w:color w:val="000000"/>
          <w:sz w:val="22"/>
          <w:szCs w:val="22"/>
        </w:rPr>
        <w:t xml:space="preserve"> is more hierarchical than the regulome</w:t>
      </w:r>
      <w:r w:rsidR="00FC7769">
        <w:rPr>
          <w:rFonts w:cs="Times New Roman"/>
          <w:color w:val="000000"/>
          <w:sz w:val="22"/>
          <w:szCs w:val="22"/>
        </w:rPr>
        <w:t xml:space="preserve"> (see Figure 1)</w:t>
      </w:r>
      <w:r w:rsidRPr="0019645A">
        <w:rPr>
          <w:rFonts w:cs="Times New Roman"/>
          <w:color w:val="000000"/>
          <w:sz w:val="22"/>
          <w:szCs w:val="22"/>
        </w:rPr>
        <w:t>.</w:t>
      </w:r>
    </w:p>
    <w:p w14:paraId="179F76B4" w14:textId="51F38E61" w:rsidR="00B870C4" w:rsidRDefault="00B870C4" w:rsidP="00B870C4">
      <w:pPr>
        <w:spacing w:before="100" w:beforeAutospacing="1" w:after="100" w:afterAutospacing="1"/>
        <w:outlineLvl w:val="1"/>
        <w:rPr>
          <w:rFonts w:eastAsia="Times New Roman" w:cs="Arial"/>
          <w:b/>
          <w:bCs/>
          <w:color w:val="000000"/>
        </w:rPr>
      </w:pPr>
      <w:bookmarkStart w:id="1" w:name="sec1"/>
      <w:bookmarkEnd w:id="1"/>
      <w:r w:rsidRPr="00711ECD">
        <w:rPr>
          <w:rFonts w:eastAsia="Times New Roman" w:cs="Arial"/>
          <w:b/>
          <w:bCs/>
          <w:color w:val="000000"/>
        </w:rPr>
        <w:t>Aim</w:t>
      </w:r>
      <w:r w:rsidR="00711ECD">
        <w:rPr>
          <w:rFonts w:eastAsia="Times New Roman" w:cs="Arial"/>
          <w:b/>
          <w:bCs/>
          <w:color w:val="000000"/>
        </w:rPr>
        <w:t xml:space="preserve"> </w:t>
      </w:r>
      <w:r w:rsidRPr="00711ECD">
        <w:rPr>
          <w:rFonts w:eastAsia="Times New Roman" w:cs="Arial"/>
          <w:b/>
          <w:bCs/>
          <w:color w:val="000000"/>
        </w:rPr>
        <w:t>2</w:t>
      </w:r>
      <w:r w:rsidR="00711ECD">
        <w:rPr>
          <w:rFonts w:eastAsia="Times New Roman" w:cs="Arial"/>
          <w:b/>
          <w:bCs/>
          <w:color w:val="000000"/>
        </w:rPr>
        <w:t>:</w:t>
      </w:r>
      <w:r w:rsidRPr="00711ECD">
        <w:rPr>
          <w:rFonts w:eastAsia="Times New Roman" w:cs="Arial"/>
          <w:b/>
          <w:bCs/>
          <w:color w:val="000000"/>
        </w:rPr>
        <w:t xml:space="preserve"> To carry out correlative and topological analysis, using the above tools, in combination with other genomic information</w:t>
      </w:r>
    </w:p>
    <w:p w14:paraId="01DF23A3" w14:textId="77777777" w:rsidR="00852241" w:rsidRDefault="00852241" w:rsidP="00852241">
      <w:pPr>
        <w:spacing w:before="100" w:beforeAutospacing="1" w:after="100" w:afterAutospacing="1"/>
        <w:outlineLvl w:val="1"/>
        <w:rPr>
          <w:rFonts w:eastAsia="Times New Roman" w:cs="Arial"/>
          <w:b/>
          <w:bCs/>
          <w:color w:val="000000"/>
        </w:rPr>
      </w:pPr>
      <w:r w:rsidRPr="00430745">
        <w:rPr>
          <w:rFonts w:ascii="Cambria"/>
        </w:rPr>
        <w:t>Integration of protein motions with molecular networks reveals different mechanisms for permanent and transient interactions</w:t>
      </w:r>
    </w:p>
    <w:p w14:paraId="675424BF" w14:textId="1D1D05A8" w:rsidR="00852241" w:rsidRPr="00852241" w:rsidRDefault="00852241" w:rsidP="00852241">
      <w:pPr>
        <w:pStyle w:val="ListParagraph"/>
        <w:numPr>
          <w:ilvl w:val="0"/>
          <w:numId w:val="2"/>
        </w:numPr>
        <w:spacing w:before="100" w:beforeAutospacing="1" w:after="100" w:afterAutospacing="1"/>
        <w:outlineLvl w:val="1"/>
        <w:rPr>
          <w:rFonts w:eastAsia="Times New Roman" w:cs="Arial"/>
          <w:b/>
          <w:bCs/>
          <w:color w:val="000000"/>
        </w:rPr>
      </w:pPr>
      <w:r w:rsidRPr="00852241">
        <w:rPr>
          <w:rFonts w:ascii="Arial" w:eastAsia="Times New Roman" w:hAnsi="Arial" w:cs="Arial"/>
          <w:color w:val="000000"/>
          <w:sz w:val="20"/>
          <w:szCs w:val="20"/>
          <w:shd w:val="clear" w:color="auto" w:fill="FFFFFF"/>
        </w:rPr>
        <w:t xml:space="preserve">The integration of molecular networks with other types of data, such as changing levels of gene expression or protein-structural features, can provide richer information about interactions than the simple node-and-edge representations commonly used in the network community. For example, the mapping of 3D-structural data onto networks enables classification of proteins into </w:t>
      </w:r>
      <w:proofErr w:type="spellStart"/>
      <w:r w:rsidRPr="00852241">
        <w:rPr>
          <w:rFonts w:ascii="Arial" w:eastAsia="Times New Roman" w:hAnsi="Arial" w:cs="Arial"/>
          <w:color w:val="000000"/>
          <w:sz w:val="20"/>
          <w:szCs w:val="20"/>
          <w:shd w:val="clear" w:color="auto" w:fill="FFFFFF"/>
        </w:rPr>
        <w:t>singlish</w:t>
      </w:r>
      <w:proofErr w:type="spellEnd"/>
      <w:r w:rsidRPr="00852241">
        <w:rPr>
          <w:rFonts w:ascii="Arial" w:eastAsia="Times New Roman" w:hAnsi="Arial" w:cs="Arial"/>
          <w:color w:val="000000"/>
          <w:sz w:val="20"/>
          <w:szCs w:val="20"/>
          <w:shd w:val="clear" w:color="auto" w:fill="FFFFFF"/>
        </w:rPr>
        <w:t>- or multi-interface hubs (depending on whether they have &gt;2 interfaces). Similarly,</w:t>
      </w:r>
      <w:r w:rsidR="004C7F20">
        <w:rPr>
          <w:rFonts w:ascii="Arial" w:eastAsia="Times New Roman" w:hAnsi="Arial" w:cs="Arial"/>
          <w:color w:val="000000"/>
          <w:sz w:val="20"/>
          <w:szCs w:val="20"/>
          <w:shd w:val="clear" w:color="auto" w:fill="FFFFFF"/>
        </w:rPr>
        <w:t xml:space="preserve"> </w:t>
      </w:r>
      <w:r w:rsidRPr="00852241">
        <w:rPr>
          <w:rFonts w:ascii="Arial" w:eastAsia="Times New Roman" w:hAnsi="Arial" w:cs="Arial"/>
          <w:color w:val="000000"/>
          <w:sz w:val="20"/>
          <w:szCs w:val="20"/>
          <w:shd w:val="clear" w:color="auto" w:fill="FFFFFF"/>
        </w:rPr>
        <w:t>interactions can be classified as permanent or transient, depending on whether their interface is used by only one or by multiple partners. Here, we incorporate an additional dimension into molecular networks: dynamic conformational changes. We parse the entire PDB structural databank for alternate conformations of proteins and map these onto the</w:t>
      </w:r>
      <w:r w:rsidR="004C7F20">
        <w:rPr>
          <w:rFonts w:ascii="Arial" w:eastAsia="Times New Roman" w:hAnsi="Arial" w:cs="Arial"/>
          <w:color w:val="000000"/>
          <w:sz w:val="20"/>
          <w:szCs w:val="20"/>
          <w:shd w:val="clear" w:color="auto" w:fill="FFFFFF"/>
        </w:rPr>
        <w:t xml:space="preserve"> </w:t>
      </w:r>
      <w:r w:rsidRPr="00852241">
        <w:rPr>
          <w:rFonts w:ascii="Arial" w:eastAsia="Times New Roman" w:hAnsi="Arial" w:cs="Arial"/>
          <w:color w:val="000000"/>
          <w:sz w:val="20"/>
          <w:szCs w:val="20"/>
          <w:shd w:val="clear" w:color="auto" w:fill="FFFFFF"/>
        </w:rPr>
        <w:t>protein interaction network, to compile a first version of the Dynamic Structural Interaction Network (</w:t>
      </w:r>
      <w:proofErr w:type="spellStart"/>
      <w:r w:rsidRPr="00852241">
        <w:rPr>
          <w:rFonts w:ascii="Arial" w:eastAsia="Times New Roman" w:hAnsi="Arial" w:cs="Arial"/>
          <w:color w:val="000000"/>
          <w:sz w:val="20"/>
          <w:szCs w:val="20"/>
          <w:shd w:val="clear" w:color="auto" w:fill="FFFFFF"/>
        </w:rPr>
        <w:t>DynaSIN</w:t>
      </w:r>
      <w:proofErr w:type="spellEnd"/>
      <w:r w:rsidRPr="00852241">
        <w:rPr>
          <w:rFonts w:ascii="Arial" w:eastAsia="Times New Roman" w:hAnsi="Arial" w:cs="Arial"/>
          <w:color w:val="000000"/>
          <w:sz w:val="20"/>
          <w:szCs w:val="20"/>
          <w:shd w:val="clear" w:color="auto" w:fill="FFFFFF"/>
        </w:rPr>
        <w:t xml:space="preserve">). We make this network available as a readily downloadable resource file, and we then use it to address a variety of downstream questions. In particular, we show that multi-interface hubs display a greater degree of conformational change than do </w:t>
      </w:r>
      <w:proofErr w:type="spellStart"/>
      <w:r w:rsidRPr="00852241">
        <w:rPr>
          <w:rFonts w:ascii="Arial" w:eastAsia="Times New Roman" w:hAnsi="Arial" w:cs="Arial"/>
          <w:color w:val="000000"/>
          <w:sz w:val="20"/>
          <w:szCs w:val="20"/>
          <w:shd w:val="clear" w:color="auto" w:fill="FFFFFF"/>
        </w:rPr>
        <w:t>singlish</w:t>
      </w:r>
      <w:proofErr w:type="spellEnd"/>
      <w:r w:rsidRPr="00852241">
        <w:rPr>
          <w:rFonts w:ascii="Arial" w:eastAsia="Times New Roman" w:hAnsi="Arial" w:cs="Arial"/>
          <w:color w:val="000000"/>
          <w:sz w:val="20"/>
          <w:szCs w:val="20"/>
          <w:shd w:val="clear" w:color="auto" w:fill="FFFFFF"/>
        </w:rPr>
        <w:t>-interface ones; thus, they show more plasticity which perhaps enables them to utilize more interfaces for</w:t>
      </w:r>
      <w:r w:rsidR="004C7F20">
        <w:rPr>
          <w:rFonts w:ascii="Arial" w:eastAsia="Times New Roman" w:hAnsi="Arial" w:cs="Arial"/>
          <w:color w:val="000000"/>
          <w:sz w:val="20"/>
          <w:szCs w:val="20"/>
          <w:shd w:val="clear" w:color="auto" w:fill="FFFFFF"/>
        </w:rPr>
        <w:t xml:space="preserve"> </w:t>
      </w:r>
      <w:r w:rsidRPr="00852241">
        <w:rPr>
          <w:rFonts w:ascii="Arial" w:eastAsia="Times New Roman" w:hAnsi="Arial" w:cs="Arial"/>
          <w:color w:val="000000"/>
          <w:sz w:val="20"/>
          <w:szCs w:val="20"/>
          <w:shd w:val="clear" w:color="auto" w:fill="FFFFFF"/>
        </w:rPr>
        <w:t>interactions. We also find that transient associations involve smaller conformational changes than permanent ones. Although this may appear counterintuitive, it is understandable in the following f</w:t>
      </w:r>
      <w:r>
        <w:rPr>
          <w:rFonts w:ascii="Arial" w:eastAsia="Times New Roman" w:hAnsi="Arial" w:cs="Arial"/>
          <w:color w:val="000000"/>
          <w:sz w:val="20"/>
          <w:szCs w:val="20"/>
          <w:shd w:val="clear" w:color="auto" w:fill="FFFFFF"/>
        </w:rPr>
        <w:t xml:space="preserve">ramework: as proteins involved </w:t>
      </w:r>
      <w:r w:rsidRPr="00852241">
        <w:rPr>
          <w:rFonts w:ascii="Arial" w:eastAsia="Times New Roman" w:hAnsi="Arial" w:cs="Arial"/>
          <w:color w:val="000000"/>
          <w:sz w:val="20"/>
          <w:szCs w:val="20"/>
          <w:shd w:val="clear" w:color="auto" w:fill="FFFFFF"/>
        </w:rPr>
        <w:t>transient interactions shuttle between interchangeable associations, they interact with domains that are similar to each other and so do not require drastic structural changes for their activity. We provide evidence for this hypothesis through showing that interfaces involved in transient interactions bind fewer classes of domains than those in a control set.</w:t>
      </w:r>
    </w:p>
    <w:p w14:paraId="4FDD3780" w14:textId="32BD4779" w:rsidR="00852241" w:rsidRDefault="00852241" w:rsidP="00B870C4">
      <w:pPr>
        <w:spacing w:before="100" w:beforeAutospacing="1" w:after="100" w:afterAutospacing="1"/>
        <w:outlineLvl w:val="1"/>
        <w:rPr>
          <w:rFonts w:ascii="Cambria"/>
        </w:rPr>
      </w:pPr>
      <w:r w:rsidRPr="00430745">
        <w:rPr>
          <w:rFonts w:ascii="Cambria"/>
        </w:rPr>
        <w:lastRenderedPageBreak/>
        <w:t>Rewiring of transcriptional regulatory networks: hierarchy, rather than connectivity, better reflects the importance of regulators</w:t>
      </w:r>
    </w:p>
    <w:p w14:paraId="1CBE543E" w14:textId="158B85B3" w:rsidR="00852241" w:rsidRPr="00852241" w:rsidRDefault="00852241" w:rsidP="00852241">
      <w:pPr>
        <w:pStyle w:val="ListParagraph"/>
        <w:numPr>
          <w:ilvl w:val="0"/>
          <w:numId w:val="2"/>
        </w:numPr>
        <w:rPr>
          <w:rFonts w:ascii="Times" w:eastAsia="Times New Roman" w:hAnsi="Times" w:cs="Times New Roman"/>
          <w:sz w:val="20"/>
          <w:szCs w:val="20"/>
        </w:rPr>
      </w:pPr>
      <w:r w:rsidRPr="00852241">
        <w:rPr>
          <w:rFonts w:ascii="Arial" w:eastAsia="Times New Roman" w:hAnsi="Arial" w:cs="Arial"/>
          <w:color w:val="000000"/>
          <w:sz w:val="20"/>
          <w:szCs w:val="20"/>
          <w:shd w:val="clear" w:color="auto" w:fill="FFFFFF"/>
        </w:rPr>
        <w:t>Network connectivity has been related to essentiality: Highly connected proteins (hubs) are more important for cell growth and survival. Although this is intuitively reasonable, another way to assess the role of a regulator is to assign it to a level within a "chain-of-command" hierarchy. Here, we analyzed the effects of network rewiring events on transcriptional regulatory hierarchies in two species. First, we superimposed the phenotypic effects of tampering with specific genes and their regulatory connections directly onto the hierarchies. To study second-order effects, which involved changes in the level of regulators within the hierarchy upon deletions or insertions of other regulators or connections, we reconstructed modified hierarchies. We found that rewiring events that affected upper levels had a more marked effect on cell proliferation rate and survival than did those involving lower levels. Moreover, we showed that the hierarchical level and type of change better reflected the phenotypic effect of rewiring than did the number of changes. We also investigated other features connected to the importance of upper-level regulators: In particular, relative to lower-level regulators, upper-level regulators exhibited a greater range of expression values across species, had fewer functionally redundant copies, and had a shorter half-life. Overall, our analysis shows that broadly constructed hierarchies may better reflect the importance of regulators for cell growth than classifications based on the number of connections (hubbiness)</w:t>
      </w:r>
    </w:p>
    <w:p w14:paraId="470F8EC4" w14:textId="662FA8FD" w:rsidR="00B870C4" w:rsidRDefault="00852241" w:rsidP="00B870C4">
      <w:pPr>
        <w:spacing w:before="100" w:beforeAutospacing="1" w:after="100" w:afterAutospacing="1"/>
        <w:outlineLvl w:val="1"/>
        <w:rPr>
          <w:rFonts w:ascii="Cambria"/>
        </w:rPr>
      </w:pPr>
      <w:r w:rsidRPr="00430745">
        <w:rPr>
          <w:rFonts w:ascii="Cambria"/>
        </w:rPr>
        <w:t>Measuring the Evolutionary Rewiring of Biological Networks</w:t>
      </w:r>
    </w:p>
    <w:p w14:paraId="607EF92C" w14:textId="6E773706" w:rsidR="00852241" w:rsidRPr="00852241" w:rsidRDefault="00852241" w:rsidP="00852241">
      <w:pPr>
        <w:pStyle w:val="ListParagraph"/>
        <w:numPr>
          <w:ilvl w:val="0"/>
          <w:numId w:val="2"/>
        </w:numPr>
        <w:rPr>
          <w:rFonts w:ascii="Times" w:eastAsia="Times New Roman" w:hAnsi="Times" w:cs="Times New Roman"/>
          <w:sz w:val="20"/>
          <w:szCs w:val="20"/>
        </w:rPr>
      </w:pPr>
      <w:r w:rsidRPr="00852241">
        <w:rPr>
          <w:rFonts w:ascii="Arial" w:eastAsia="Times New Roman" w:hAnsi="Arial" w:cs="Arial"/>
          <w:color w:val="000000"/>
          <w:sz w:val="20"/>
          <w:szCs w:val="20"/>
          <w:shd w:val="clear" w:color="auto" w:fill="FFFFFF"/>
        </w:rPr>
        <w:t>We have accumulated a large amount of biological network data and expect even more to come. Soon, we anticipate being able to compare many different biological networks as we commonly do for molecular sequences. It has long been believed that many of these networks change, or "rewire", at different rates. It is therefore important to develop a framework to quantify the differences between networks in a unified fashion. We developed such a formalism based on analogy to simple models of sequence evolution, and used it to conduct a systematic study of network rewiring on all the currently available biological networks. We found that, similar to sequences, biological networks show a decreased rate of change at large time divergences, because of saturation in potential substitutions. However, different types of biological</w:t>
      </w:r>
      <w:r w:rsidR="004C7F20">
        <w:rPr>
          <w:rFonts w:ascii="Arial" w:eastAsia="Times New Roman" w:hAnsi="Arial" w:cs="Arial"/>
          <w:color w:val="000000"/>
          <w:sz w:val="20"/>
          <w:szCs w:val="20"/>
          <w:shd w:val="clear" w:color="auto" w:fill="FFFFFF"/>
        </w:rPr>
        <w:t xml:space="preserve"> </w:t>
      </w:r>
      <w:r w:rsidRPr="00852241">
        <w:rPr>
          <w:rFonts w:ascii="Arial" w:eastAsia="Times New Roman" w:hAnsi="Arial" w:cs="Arial"/>
          <w:color w:val="000000"/>
          <w:sz w:val="20"/>
          <w:szCs w:val="20"/>
          <w:shd w:val="clear" w:color="auto" w:fill="FFFFFF"/>
        </w:rPr>
        <w:t xml:space="preserve">networks consistently rewire at different rates. Using comparative genomics and proteomics data, we found a consistent ordering of the rewiring rates: transcription regulatory, phosphorylation regulatory, genetic interaction, miRNA regulatory, protein interaction, and metabolic pathway network, from fast to slow. This ordering was found in all comparisons we did of matched networks between organisms. To gain further intuition on network rewiring, we compared our observed </w:t>
      </w:r>
      <w:proofErr w:type="spellStart"/>
      <w:r w:rsidRPr="00852241">
        <w:rPr>
          <w:rFonts w:ascii="Arial" w:eastAsia="Times New Roman" w:hAnsi="Arial" w:cs="Arial"/>
          <w:color w:val="000000"/>
          <w:sz w:val="20"/>
          <w:szCs w:val="20"/>
          <w:shd w:val="clear" w:color="auto" w:fill="FFFFFF"/>
        </w:rPr>
        <w:t>rewirings</w:t>
      </w:r>
      <w:proofErr w:type="spellEnd"/>
      <w:r w:rsidRPr="00852241">
        <w:rPr>
          <w:rFonts w:ascii="Arial" w:eastAsia="Times New Roman" w:hAnsi="Arial" w:cs="Arial"/>
          <w:color w:val="000000"/>
          <w:sz w:val="20"/>
          <w:szCs w:val="20"/>
          <w:shd w:val="clear" w:color="auto" w:fill="FFFFFF"/>
        </w:rPr>
        <w:t xml:space="preserve"> with those obtained from simulation. We also investigated how readily our formalism could be mapped to other network contexts; in particular, we showed how it could be applied to analyze changes in a range of "commonplace"</w:t>
      </w:r>
      <w:r w:rsidR="004C7F20">
        <w:rPr>
          <w:rFonts w:ascii="Arial" w:eastAsia="Times New Roman" w:hAnsi="Arial" w:cs="Arial"/>
          <w:color w:val="000000"/>
          <w:sz w:val="20"/>
          <w:szCs w:val="20"/>
          <w:shd w:val="clear" w:color="auto" w:fill="FFFFFF"/>
        </w:rPr>
        <w:t xml:space="preserve"> </w:t>
      </w:r>
      <w:r w:rsidRPr="00852241">
        <w:rPr>
          <w:rFonts w:ascii="Arial" w:eastAsia="Times New Roman" w:hAnsi="Arial" w:cs="Arial"/>
          <w:color w:val="000000"/>
          <w:sz w:val="20"/>
          <w:szCs w:val="20"/>
          <w:shd w:val="clear" w:color="auto" w:fill="FFFFFF"/>
        </w:rPr>
        <w:t>networks such as fa</w:t>
      </w:r>
      <w:r w:rsidR="004C7F20">
        <w:rPr>
          <w:rFonts w:ascii="Arial" w:eastAsia="Times New Roman" w:hAnsi="Arial" w:cs="Arial"/>
          <w:color w:val="000000"/>
          <w:sz w:val="20"/>
          <w:szCs w:val="20"/>
          <w:shd w:val="clear" w:color="auto" w:fill="FFFFFF"/>
        </w:rPr>
        <w:t>mily trees, co-authorships and L</w:t>
      </w:r>
      <w:r w:rsidRPr="00852241">
        <w:rPr>
          <w:rFonts w:ascii="Arial" w:eastAsia="Times New Roman" w:hAnsi="Arial" w:cs="Arial"/>
          <w:color w:val="000000"/>
          <w:sz w:val="20"/>
          <w:szCs w:val="20"/>
          <w:shd w:val="clear" w:color="auto" w:fill="FFFFFF"/>
        </w:rPr>
        <w:t>inux-kernel function dependencies.</w:t>
      </w:r>
    </w:p>
    <w:p w14:paraId="271AD058" w14:textId="4AB781FB" w:rsidR="00852241" w:rsidRDefault="00852241" w:rsidP="00B870C4">
      <w:pPr>
        <w:spacing w:before="100" w:beforeAutospacing="1" w:after="100" w:afterAutospacing="1"/>
        <w:outlineLvl w:val="1"/>
        <w:rPr>
          <w:rFonts w:ascii="Cambria"/>
        </w:rPr>
      </w:pPr>
      <w:r w:rsidRPr="00430745">
        <w:rPr>
          <w:rFonts w:ascii="Cambria"/>
        </w:rPr>
        <w:t xml:space="preserve">The CRIT framework for identifying cross patterns in systems biology and application to </w:t>
      </w:r>
      <w:proofErr w:type="spellStart"/>
      <w:r w:rsidRPr="00430745">
        <w:rPr>
          <w:rFonts w:ascii="Cambria"/>
        </w:rPr>
        <w:t>chemogenomics</w:t>
      </w:r>
      <w:proofErr w:type="spellEnd"/>
    </w:p>
    <w:p w14:paraId="1EF7D031" w14:textId="77777777" w:rsidR="00852241" w:rsidRPr="00852241" w:rsidRDefault="00852241" w:rsidP="00852241">
      <w:pPr>
        <w:pStyle w:val="ListParagraph"/>
        <w:numPr>
          <w:ilvl w:val="0"/>
          <w:numId w:val="2"/>
        </w:numPr>
        <w:rPr>
          <w:rFonts w:ascii="Times" w:eastAsia="Times New Roman" w:hAnsi="Times" w:cs="Times New Roman"/>
          <w:sz w:val="20"/>
          <w:szCs w:val="20"/>
        </w:rPr>
      </w:pPr>
      <w:r w:rsidRPr="00852241">
        <w:rPr>
          <w:rFonts w:ascii="Arial" w:eastAsia="Times New Roman" w:hAnsi="Arial" w:cs="Arial"/>
          <w:color w:val="000000"/>
          <w:sz w:val="20"/>
          <w:szCs w:val="20"/>
          <w:shd w:val="clear" w:color="auto" w:fill="FFFFFF"/>
        </w:rPr>
        <w:t xml:space="preserve">Biological data is often tabular but finding statistically valid connections between entities in a sequence of tables can be problematic--for example, connecting particular entities in a drug property table to gene properties in a second table, using a third table associating genes with drugs. Here we present an approach (CRIT) to find connections such as </w:t>
      </w:r>
      <w:r w:rsidRPr="00852241">
        <w:rPr>
          <w:rFonts w:ascii="Arial" w:eastAsia="Times New Roman" w:hAnsi="Arial" w:cs="Arial"/>
          <w:color w:val="000000"/>
          <w:sz w:val="20"/>
          <w:szCs w:val="20"/>
          <w:shd w:val="clear" w:color="auto" w:fill="FFFFFF"/>
        </w:rPr>
        <w:lastRenderedPageBreak/>
        <w:t>these and show how it can be applied in a variety of genomic contexts including </w:t>
      </w:r>
      <w:proofErr w:type="spellStart"/>
      <w:r w:rsidRPr="00852241">
        <w:rPr>
          <w:rFonts w:ascii="Arial" w:eastAsia="Times New Roman" w:hAnsi="Arial" w:cs="Arial"/>
          <w:color w:val="000000"/>
          <w:sz w:val="20"/>
          <w:szCs w:val="20"/>
          <w:shd w:val="clear" w:color="auto" w:fill="FFFFFF"/>
        </w:rPr>
        <w:t>chemogenomics</w:t>
      </w:r>
      <w:proofErr w:type="spellEnd"/>
      <w:r w:rsidRPr="00852241">
        <w:rPr>
          <w:rFonts w:ascii="Arial" w:eastAsia="Times New Roman" w:hAnsi="Arial" w:cs="Arial"/>
          <w:color w:val="000000"/>
          <w:sz w:val="20"/>
          <w:szCs w:val="20"/>
          <w:shd w:val="clear" w:color="auto" w:fill="FFFFFF"/>
        </w:rPr>
        <w:t> data.</w:t>
      </w:r>
    </w:p>
    <w:p w14:paraId="3AE4CC32" w14:textId="767A6F94" w:rsidR="00B870C4" w:rsidRPr="00711ECD" w:rsidRDefault="00B870C4" w:rsidP="00B870C4">
      <w:pPr>
        <w:spacing w:before="100" w:beforeAutospacing="1" w:after="100" w:afterAutospacing="1"/>
        <w:outlineLvl w:val="1"/>
        <w:rPr>
          <w:rFonts w:eastAsia="Times New Roman"/>
          <w:b/>
          <w:bCs/>
          <w:color w:val="000000"/>
          <w:sz w:val="36"/>
          <w:szCs w:val="36"/>
        </w:rPr>
      </w:pPr>
      <w:r w:rsidRPr="00711ECD">
        <w:rPr>
          <w:rFonts w:eastAsia="Times New Roman" w:cs="Arial"/>
          <w:b/>
          <w:bCs/>
        </w:rPr>
        <w:t>Aim 3: Analytical studies of the toolbox model on graphs of arbitrary topology</w:t>
      </w:r>
    </w:p>
    <w:p w14:paraId="28BFD273" w14:textId="61F95D71" w:rsidR="00852241" w:rsidRDefault="00852241" w:rsidP="00852241">
      <w:pPr>
        <w:rPr>
          <w:rFonts w:ascii="Arial" w:eastAsia="Times New Roman" w:hAnsi="Arial" w:cs="Arial"/>
          <w:color w:val="000000"/>
          <w:sz w:val="20"/>
          <w:szCs w:val="20"/>
          <w:shd w:val="clear" w:color="auto" w:fill="FFFFFF"/>
        </w:rPr>
      </w:pPr>
      <w:r w:rsidRPr="00430745">
        <w:rPr>
          <w:rFonts w:ascii="Cambria"/>
        </w:rPr>
        <w:t>Joint scaling laws in functional and evolutionary categories in prokaryotic genomes</w:t>
      </w:r>
    </w:p>
    <w:p w14:paraId="38BDBB58" w14:textId="77777777" w:rsidR="00852241" w:rsidRDefault="00852241" w:rsidP="00852241">
      <w:pPr>
        <w:rPr>
          <w:rFonts w:ascii="Arial" w:eastAsia="Times New Roman" w:hAnsi="Arial" w:cs="Arial"/>
          <w:color w:val="000000"/>
          <w:sz w:val="20"/>
          <w:szCs w:val="20"/>
          <w:shd w:val="clear" w:color="auto" w:fill="FFFFFF"/>
        </w:rPr>
      </w:pPr>
    </w:p>
    <w:p w14:paraId="6C4506AC" w14:textId="40583E1F" w:rsidR="00852241" w:rsidRPr="00852241" w:rsidRDefault="00852241" w:rsidP="00852241">
      <w:pPr>
        <w:pStyle w:val="ListParagraph"/>
        <w:numPr>
          <w:ilvl w:val="0"/>
          <w:numId w:val="2"/>
        </w:numPr>
        <w:rPr>
          <w:rFonts w:eastAsia="Times New Roman" w:cs="Times New Roman"/>
          <w:sz w:val="22"/>
          <w:szCs w:val="20"/>
        </w:rPr>
      </w:pPr>
      <w:r w:rsidRPr="00852241">
        <w:rPr>
          <w:rFonts w:eastAsia="Times New Roman" w:cs="Arial"/>
          <w:color w:val="000000"/>
          <w:sz w:val="22"/>
          <w:szCs w:val="20"/>
          <w:shd w:val="clear" w:color="auto" w:fill="FFFFFF"/>
        </w:rPr>
        <w:t>We propose and study a class-expansion/innovation/loss model of genome evolution taking into account biological roles of genes and their constituent domains. In our model, numbers of genes in different functional categories are coupled to each other. For example, an increase in the number of metabolic enzymes in a genome is usually accompanied by addition of new transcription factors regulating these enzymes. Such coupling can be thought of as a proportional 'recipe' for genome composition of the type 'a spoonful of sugar for each egg yolk'. The model jointly reproduces two known empirical laws: the distribution of family sizes and the non-linear scaling of the number of genes in certain functional</w:t>
      </w:r>
      <w:r w:rsidR="004C7F20">
        <w:rPr>
          <w:rFonts w:eastAsia="Times New Roman" w:cs="Arial"/>
          <w:color w:val="000000"/>
          <w:sz w:val="22"/>
          <w:szCs w:val="20"/>
          <w:shd w:val="clear" w:color="auto" w:fill="FFFFFF"/>
        </w:rPr>
        <w:t xml:space="preserve"> </w:t>
      </w:r>
      <w:r w:rsidRPr="00852241">
        <w:rPr>
          <w:rFonts w:eastAsia="Times New Roman" w:cs="Arial"/>
          <w:color w:val="000000"/>
          <w:sz w:val="22"/>
          <w:szCs w:val="20"/>
          <w:shd w:val="clear" w:color="auto" w:fill="FFFFFF"/>
        </w:rPr>
        <w:t>categories (e.g. transcription factors) with genome size. In addition, it allows us to derive a novel relation between the exponents characterizing these two scaling laws, establishing a direct quantitative connection between evolutionary and</w:t>
      </w:r>
      <w:r w:rsidR="004C7F20">
        <w:rPr>
          <w:rFonts w:eastAsia="Times New Roman" w:cs="Arial"/>
          <w:color w:val="000000"/>
          <w:sz w:val="22"/>
          <w:szCs w:val="20"/>
          <w:shd w:val="clear" w:color="auto" w:fill="FFFFFF"/>
        </w:rPr>
        <w:t xml:space="preserve"> </w:t>
      </w:r>
      <w:r w:rsidRPr="00852241">
        <w:rPr>
          <w:rFonts w:eastAsia="Times New Roman" w:cs="Arial"/>
          <w:color w:val="000000"/>
          <w:sz w:val="22"/>
          <w:szCs w:val="20"/>
          <w:shd w:val="clear" w:color="auto" w:fill="FFFFFF"/>
        </w:rPr>
        <w:t xml:space="preserve">functional categories. It predicts that functional categories that grow faster-than-linearly with genome size to be characterized by flatter-than-average family size distributions. This relation is confirmed by our bioinformatics analysis </w:t>
      </w:r>
      <w:proofErr w:type="gramStart"/>
      <w:r w:rsidRPr="00852241">
        <w:rPr>
          <w:rFonts w:eastAsia="Times New Roman" w:cs="Arial"/>
          <w:color w:val="000000"/>
          <w:sz w:val="22"/>
          <w:szCs w:val="20"/>
          <w:shd w:val="clear" w:color="auto" w:fill="FFFFFF"/>
        </w:rPr>
        <w:t>of</w:t>
      </w:r>
      <w:r w:rsidR="004C7F20">
        <w:rPr>
          <w:rFonts w:eastAsia="Times New Roman" w:cs="Arial"/>
          <w:color w:val="000000"/>
          <w:sz w:val="22"/>
          <w:szCs w:val="20"/>
          <w:shd w:val="clear" w:color="auto" w:fill="FFFFFF"/>
        </w:rPr>
        <w:t xml:space="preserve">  </w:t>
      </w:r>
      <w:r w:rsidRPr="00852241">
        <w:rPr>
          <w:rFonts w:eastAsia="Times New Roman" w:cs="Arial"/>
          <w:color w:val="000000"/>
          <w:sz w:val="22"/>
          <w:szCs w:val="20"/>
          <w:shd w:val="clear" w:color="auto" w:fill="FFFFFF"/>
        </w:rPr>
        <w:t>prokaryotic</w:t>
      </w:r>
      <w:proofErr w:type="gramEnd"/>
      <w:r w:rsidRPr="00852241">
        <w:rPr>
          <w:rFonts w:eastAsia="Times New Roman" w:cs="Arial"/>
          <w:color w:val="000000"/>
          <w:sz w:val="22"/>
          <w:szCs w:val="20"/>
          <w:shd w:val="clear" w:color="auto" w:fill="FFFFFF"/>
        </w:rPr>
        <w:t> genomes. This proves that the joint quantitative trends of functional and evolutionary classes can be understood in terms of evolutionary growth with proportional recipes.</w:t>
      </w:r>
    </w:p>
    <w:p w14:paraId="627B707A" w14:textId="4CFE89B6" w:rsidR="008172AF" w:rsidRPr="00852241" w:rsidRDefault="008172AF" w:rsidP="00995B43">
      <w:pPr>
        <w:rPr>
          <w:b/>
          <w:sz w:val="28"/>
        </w:rPr>
      </w:pPr>
    </w:p>
    <w:p w14:paraId="5A376F04" w14:textId="6A5473CE" w:rsidR="00B870C4" w:rsidRDefault="00852241" w:rsidP="00995B43">
      <w:pPr>
        <w:rPr>
          <w:rFonts w:ascii="Cambria"/>
        </w:rPr>
      </w:pPr>
      <w:r w:rsidRPr="00430745">
        <w:rPr>
          <w:rFonts w:ascii="Cambria"/>
        </w:rPr>
        <w:t>A Toolbox Model of Evolution of Metabolic Pathways on</w:t>
      </w:r>
      <w:r>
        <w:rPr>
          <w:rFonts w:ascii="Cambria"/>
        </w:rPr>
        <w:t xml:space="preserve"> Networks </w:t>
      </w:r>
      <w:proofErr w:type="gramStart"/>
      <w:r>
        <w:rPr>
          <w:rFonts w:ascii="Cambria"/>
        </w:rPr>
        <w:t xml:space="preserve">of </w:t>
      </w:r>
      <w:r w:rsidRPr="00430745">
        <w:rPr>
          <w:rFonts w:ascii="Cambria"/>
        </w:rPr>
        <w:t xml:space="preserve"> Arbitrary</w:t>
      </w:r>
      <w:proofErr w:type="gramEnd"/>
      <w:r w:rsidRPr="00430745">
        <w:rPr>
          <w:rFonts w:ascii="Cambria"/>
        </w:rPr>
        <w:t xml:space="preserve"> Topology</w:t>
      </w:r>
    </w:p>
    <w:p w14:paraId="406F775F" w14:textId="77777777" w:rsidR="00852241" w:rsidRDefault="00852241" w:rsidP="00852241">
      <w:pPr>
        <w:rPr>
          <w:rFonts w:ascii="Arial" w:eastAsia="Times New Roman" w:hAnsi="Arial" w:cs="Arial"/>
          <w:color w:val="000000"/>
          <w:sz w:val="20"/>
          <w:szCs w:val="20"/>
          <w:shd w:val="clear" w:color="auto" w:fill="FFFFFF"/>
        </w:rPr>
      </w:pPr>
    </w:p>
    <w:p w14:paraId="70F9C314" w14:textId="4ED04476" w:rsidR="00852241" w:rsidRPr="007A3887" w:rsidRDefault="00852241" w:rsidP="00852241">
      <w:pPr>
        <w:pStyle w:val="ListParagraph"/>
        <w:numPr>
          <w:ilvl w:val="0"/>
          <w:numId w:val="2"/>
        </w:numPr>
        <w:rPr>
          <w:rFonts w:eastAsia="Times New Roman" w:cs="Times New Roman"/>
          <w:sz w:val="22"/>
          <w:szCs w:val="20"/>
        </w:rPr>
      </w:pPr>
      <w:r w:rsidRPr="00852241">
        <w:rPr>
          <w:rFonts w:eastAsia="Times New Roman" w:cs="Arial"/>
          <w:color w:val="000000"/>
          <w:sz w:val="22"/>
          <w:szCs w:val="20"/>
          <w:shd w:val="clear" w:color="auto" w:fill="FFFFFF"/>
        </w:rPr>
        <w:t>In prokaryotic genomes the number of transcriptional regulators is known to be proportional to the square of the total number of protein-coding genes. A toolbox model of evolution was recently proposed to explain this empirical scaling for</w:t>
      </w:r>
      <w:r w:rsidR="004C7F20">
        <w:rPr>
          <w:rFonts w:eastAsia="Times New Roman" w:cs="Arial"/>
          <w:color w:val="000000"/>
          <w:sz w:val="22"/>
          <w:szCs w:val="20"/>
          <w:shd w:val="clear" w:color="auto" w:fill="FFFFFF"/>
        </w:rPr>
        <w:t xml:space="preserve"> </w:t>
      </w:r>
      <w:r w:rsidRPr="00852241">
        <w:rPr>
          <w:rFonts w:eastAsia="Times New Roman" w:cs="Arial"/>
          <w:color w:val="000000"/>
          <w:sz w:val="22"/>
          <w:szCs w:val="20"/>
          <w:shd w:val="clear" w:color="auto" w:fill="FFFFFF"/>
        </w:rPr>
        <w:t xml:space="preserve">metabolic enzymes and their regulators. According to its rules, the metabolic network of an organism evolves by horizontal transfer of pathways from other species. These pathways are part of a larger "universal" network formed by the union of all species-specific networks. It remained to be understood, however, how the topological properties of this universal network influence the scaling law of functional content of genomes in the toolbox model. Here we answer this question by first analyzing the scaling properties of the toolbox model on arbitrary tree-like universal networks. We prove that critical branching topology, in which the average number of upstream neighbors of a node is equal to one, is both necessary and sufficient for quadratic scaling. We further generalize the rules of the model to incorporate reactions with multiple substrates/products as well as branched and cyclic metabolic pathways. To achieve its metabolic tasks, the </w:t>
      </w:r>
      <w:proofErr w:type="spellStart"/>
      <w:r w:rsidRPr="00852241">
        <w:rPr>
          <w:rFonts w:eastAsia="Times New Roman" w:cs="Arial"/>
          <w:color w:val="000000"/>
          <w:sz w:val="22"/>
          <w:szCs w:val="20"/>
          <w:shd w:val="clear" w:color="auto" w:fill="FFFFFF"/>
        </w:rPr>
        <w:t>newmodel</w:t>
      </w:r>
      <w:proofErr w:type="spellEnd"/>
      <w:r w:rsidRPr="00852241">
        <w:rPr>
          <w:rFonts w:eastAsia="Times New Roman" w:cs="Arial"/>
          <w:color w:val="000000"/>
          <w:sz w:val="22"/>
          <w:szCs w:val="20"/>
          <w:shd w:val="clear" w:color="auto" w:fill="FFFFFF"/>
        </w:rPr>
        <w:t xml:space="preserve"> employs evolutionary optimized pathways with minimal number of reactions. Numerical simulations of this </w:t>
      </w:r>
      <w:proofErr w:type="spellStart"/>
      <w:r w:rsidRPr="00852241">
        <w:rPr>
          <w:rFonts w:eastAsia="Times New Roman" w:cs="Arial"/>
          <w:color w:val="000000"/>
          <w:sz w:val="22"/>
          <w:szCs w:val="20"/>
          <w:shd w:val="clear" w:color="auto" w:fill="FFFFFF"/>
        </w:rPr>
        <w:t>realisticmodel</w:t>
      </w:r>
      <w:proofErr w:type="spellEnd"/>
      <w:r w:rsidRPr="00852241">
        <w:rPr>
          <w:rFonts w:eastAsia="Times New Roman" w:cs="Arial"/>
          <w:color w:val="000000"/>
          <w:sz w:val="22"/>
          <w:szCs w:val="20"/>
          <w:shd w:val="clear" w:color="auto" w:fill="FFFFFF"/>
        </w:rPr>
        <w:t xml:space="preserve"> on the universal network of all reactions in the KEGG database produced approximately quadratic scaling between the number of regulated pathways and the size of the metabolic network. To quantify the geometrical structure of </w:t>
      </w:r>
      <w:r w:rsidRPr="00852241">
        <w:rPr>
          <w:rFonts w:eastAsia="Times New Roman" w:cs="Arial"/>
          <w:color w:val="000000"/>
          <w:sz w:val="22"/>
          <w:szCs w:val="20"/>
          <w:shd w:val="clear" w:color="auto" w:fill="FFFFFF"/>
        </w:rPr>
        <w:lastRenderedPageBreak/>
        <w:t>individual pathways, we investigated the relationship between their number of reactions, byproducts, intermediate, and feedback metabolites. Our results validate and explain the ubiquitous appearance of the quadratic scaling for a broad spectrum of topologies of underlying universal metabolic networks. They also demonstrate why, in spite of "small-world"</w:t>
      </w:r>
      <w:r w:rsidR="004C7F20">
        <w:rPr>
          <w:rFonts w:eastAsia="Times New Roman" w:cs="Arial"/>
          <w:color w:val="000000"/>
          <w:sz w:val="22"/>
          <w:szCs w:val="20"/>
          <w:shd w:val="clear" w:color="auto" w:fill="FFFFFF"/>
        </w:rPr>
        <w:t xml:space="preserve"> </w:t>
      </w:r>
      <w:r w:rsidRPr="00852241">
        <w:rPr>
          <w:rFonts w:eastAsia="Times New Roman" w:cs="Arial"/>
          <w:color w:val="000000"/>
          <w:sz w:val="22"/>
          <w:szCs w:val="20"/>
          <w:shd w:val="clear" w:color="auto" w:fill="FFFFFF"/>
        </w:rPr>
        <w:t>top</w:t>
      </w:r>
      <w:r w:rsidR="004C7F20">
        <w:rPr>
          <w:rFonts w:eastAsia="Times New Roman" w:cs="Arial"/>
          <w:color w:val="000000"/>
          <w:sz w:val="22"/>
          <w:szCs w:val="20"/>
          <w:shd w:val="clear" w:color="auto" w:fill="FFFFFF"/>
        </w:rPr>
        <w:t xml:space="preserve"> </w:t>
      </w:r>
      <w:r w:rsidRPr="00852241">
        <w:rPr>
          <w:rFonts w:eastAsia="Times New Roman" w:cs="Arial"/>
          <w:color w:val="000000"/>
          <w:sz w:val="22"/>
          <w:szCs w:val="20"/>
          <w:shd w:val="clear" w:color="auto" w:fill="FFFFFF"/>
        </w:rPr>
        <w:t>ology, real-life metabolic networks are characterized by a broad distribution of pathway lengths and sizes of metabolic</w:t>
      </w:r>
      <w:r w:rsidR="004C7F20">
        <w:rPr>
          <w:rFonts w:eastAsia="Times New Roman" w:cs="Arial"/>
          <w:color w:val="000000"/>
          <w:sz w:val="22"/>
          <w:szCs w:val="20"/>
          <w:shd w:val="clear" w:color="auto" w:fill="FFFFFF"/>
        </w:rPr>
        <w:t xml:space="preserve"> </w:t>
      </w:r>
      <w:proofErr w:type="spellStart"/>
      <w:r w:rsidRPr="00852241">
        <w:rPr>
          <w:rFonts w:eastAsia="Times New Roman" w:cs="Arial"/>
          <w:color w:val="000000"/>
          <w:sz w:val="22"/>
          <w:szCs w:val="20"/>
          <w:shd w:val="clear" w:color="auto" w:fill="FFFFFF"/>
        </w:rPr>
        <w:t>regulons</w:t>
      </w:r>
      <w:proofErr w:type="spellEnd"/>
      <w:r w:rsidRPr="00852241">
        <w:rPr>
          <w:rFonts w:eastAsia="Times New Roman" w:cs="Arial"/>
          <w:color w:val="000000"/>
          <w:sz w:val="22"/>
          <w:szCs w:val="20"/>
          <w:shd w:val="clear" w:color="auto" w:fill="FFFFFF"/>
        </w:rPr>
        <w:t xml:space="preserve"> in regulatory networks.</w:t>
      </w:r>
    </w:p>
    <w:p w14:paraId="26C50A65" w14:textId="77777777" w:rsidR="007A3887" w:rsidRPr="00852241" w:rsidRDefault="007A3887" w:rsidP="007A3887">
      <w:pPr>
        <w:pStyle w:val="ListParagraph"/>
        <w:rPr>
          <w:rFonts w:eastAsia="Times New Roman" w:cs="Times New Roman"/>
          <w:sz w:val="22"/>
          <w:szCs w:val="20"/>
        </w:rPr>
      </w:pPr>
    </w:p>
    <w:p w14:paraId="1F0F5276" w14:textId="77777777" w:rsidR="00B47944" w:rsidRDefault="00B47944">
      <w:pPr>
        <w:rPr>
          <w:b/>
        </w:rPr>
      </w:pPr>
      <w:r>
        <w:rPr>
          <w:b/>
        </w:rPr>
        <w:br w:type="page"/>
      </w:r>
    </w:p>
    <w:p w14:paraId="5453F0BC" w14:textId="29DB3230" w:rsidR="00B47944" w:rsidRPr="000E6E36" w:rsidRDefault="00B47944" w:rsidP="00995B43">
      <w:r w:rsidRPr="000E6E36">
        <w:lastRenderedPageBreak/>
        <w:t>Figure 1</w:t>
      </w:r>
    </w:p>
    <w:p w14:paraId="6F0FD33B" w14:textId="021B20A7" w:rsidR="00FC7769" w:rsidRDefault="00FC7769" w:rsidP="00995B43">
      <w:pPr>
        <w:rPr>
          <w:b/>
        </w:rPr>
      </w:pPr>
      <w:r>
        <w:rPr>
          <w:b/>
          <w:noProof/>
        </w:rPr>
        <w:drawing>
          <wp:inline distT="0" distB="0" distL="0" distR="0" wp14:anchorId="7C01BFB1" wp14:editId="08455602">
            <wp:extent cx="4457700" cy="385358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9148" cy="3854840"/>
                    </a:xfrm>
                    <a:prstGeom prst="rect">
                      <a:avLst/>
                    </a:prstGeom>
                    <a:noFill/>
                    <a:ln>
                      <a:noFill/>
                    </a:ln>
                  </pic:spPr>
                </pic:pic>
              </a:graphicData>
            </a:graphic>
          </wp:inline>
        </w:drawing>
      </w:r>
    </w:p>
    <w:p w14:paraId="694FE30E" w14:textId="77777777" w:rsidR="000E6E36" w:rsidRDefault="00B47944" w:rsidP="00995B43">
      <w:r w:rsidRPr="000E6E36">
        <w:t>Figure 2</w:t>
      </w:r>
    </w:p>
    <w:p w14:paraId="33474E57" w14:textId="38C68CB1" w:rsidR="00B47944" w:rsidRPr="000E6E36" w:rsidRDefault="000E6E36" w:rsidP="00995B43">
      <w:r w:rsidRPr="000E6E36">
        <w:rPr>
          <w:noProof/>
        </w:rPr>
        <w:drawing>
          <wp:inline distT="0" distB="0" distL="0" distR="0" wp14:anchorId="642130A2" wp14:editId="6E449E39">
            <wp:extent cx="4981362" cy="336126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2959" cy="3362344"/>
                    </a:xfrm>
                    <a:prstGeom prst="rect">
                      <a:avLst/>
                    </a:prstGeom>
                    <a:noFill/>
                    <a:ln>
                      <a:noFill/>
                    </a:ln>
                  </pic:spPr>
                </pic:pic>
              </a:graphicData>
            </a:graphic>
          </wp:inline>
        </w:drawing>
      </w:r>
    </w:p>
    <w:p w14:paraId="50533EF3" w14:textId="433A2A89" w:rsidR="007A3887" w:rsidRDefault="007A3887" w:rsidP="00995B43">
      <w:pPr>
        <w:rPr>
          <w:b/>
        </w:rPr>
      </w:pPr>
    </w:p>
    <w:p w14:paraId="062F89B5" w14:textId="77777777" w:rsidR="000E6E36" w:rsidRDefault="000E6E36" w:rsidP="00995B43"/>
    <w:p w14:paraId="68C29DEC" w14:textId="77777777" w:rsidR="000E6E36" w:rsidRDefault="000E6E36" w:rsidP="00995B43"/>
    <w:p w14:paraId="24A2C6E5" w14:textId="595A06E4" w:rsidR="007A3887" w:rsidRPr="000E6E36" w:rsidRDefault="000E6E36" w:rsidP="00995B43">
      <w:r w:rsidRPr="000E6E36">
        <w:lastRenderedPageBreak/>
        <w:t>Figure 3</w:t>
      </w:r>
    </w:p>
    <w:p w14:paraId="6701380E" w14:textId="77777777" w:rsidR="000E6E36" w:rsidRDefault="000E6E36" w:rsidP="00995B43">
      <w:pPr>
        <w:rPr>
          <w:b/>
        </w:rPr>
      </w:pPr>
    </w:p>
    <w:p w14:paraId="63ED77E8" w14:textId="297EADF3" w:rsidR="000E6E36" w:rsidRDefault="000E6E36">
      <w:pPr>
        <w:rPr>
          <w:b/>
        </w:rPr>
      </w:pPr>
      <w:r w:rsidRPr="000E6E36">
        <w:rPr>
          <w:b/>
          <w:noProof/>
        </w:rPr>
        <w:drawing>
          <wp:inline distT="0" distB="0" distL="0" distR="0" wp14:anchorId="7BE4177E" wp14:editId="78664344">
            <wp:extent cx="3886200" cy="39379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6598" cy="3938344"/>
                    </a:xfrm>
                    <a:prstGeom prst="rect">
                      <a:avLst/>
                    </a:prstGeom>
                    <a:noFill/>
                    <a:ln>
                      <a:noFill/>
                    </a:ln>
                  </pic:spPr>
                </pic:pic>
              </a:graphicData>
            </a:graphic>
          </wp:inline>
        </w:drawing>
      </w:r>
      <w:r>
        <w:rPr>
          <w:b/>
        </w:rPr>
        <w:br w:type="page"/>
      </w:r>
    </w:p>
    <w:p w14:paraId="6DC74CE4" w14:textId="007D59DF" w:rsidR="000E6E36" w:rsidRPr="008172AF" w:rsidRDefault="000E6E36" w:rsidP="00995B43">
      <w:pPr>
        <w:rPr>
          <w:b/>
        </w:rPr>
      </w:pPr>
      <w:r>
        <w:rPr>
          <w:b/>
        </w:rPr>
        <w:lastRenderedPageBreak/>
        <w:t>Reference</w:t>
      </w:r>
    </w:p>
    <w:p w14:paraId="0020CFC1" w14:textId="77777777" w:rsidR="00C9785D" w:rsidRPr="00C9785D" w:rsidRDefault="00430745" w:rsidP="00C9785D">
      <w:pPr>
        <w:pStyle w:val="Bibliography"/>
        <w:rPr>
          <w:rFonts w:ascii="Cambria"/>
        </w:rPr>
      </w:pPr>
      <w:r>
        <w:fldChar w:fldCharType="begin"/>
      </w:r>
      <w:r w:rsidR="00C9785D">
        <w:instrText xml:space="preserve"> ADDIN ZOTERO_BIBL {"custom":[]} CSL_BIBLIOGRAPHY </w:instrText>
      </w:r>
      <w:r>
        <w:fldChar w:fldCharType="separate"/>
      </w:r>
      <w:r w:rsidR="00C9785D" w:rsidRPr="00C9785D">
        <w:rPr>
          <w:rFonts w:ascii="Cambria"/>
        </w:rPr>
        <w:t>[1]</w:t>
      </w:r>
      <w:r w:rsidR="00C9785D" w:rsidRPr="00C9785D">
        <w:rPr>
          <w:rFonts w:ascii="Cambria"/>
        </w:rPr>
        <w:tab/>
        <w:t xml:space="preserve">C. Cheng, E. Andrews, K.-K. Yan, M. Ung, D. Wang, and M. Gerstein, “An approach for determining and measuring network hierarchy applied to comparing the phosphorylome and the regulome,” </w:t>
      </w:r>
      <w:r w:rsidR="00C9785D" w:rsidRPr="00C9785D">
        <w:rPr>
          <w:rFonts w:ascii="Cambria"/>
          <w:i/>
          <w:iCs/>
        </w:rPr>
        <w:t>Genome Biol.</w:t>
      </w:r>
      <w:r w:rsidR="00C9785D" w:rsidRPr="00C9785D">
        <w:rPr>
          <w:rFonts w:ascii="Cambria"/>
        </w:rPr>
        <w:t>, vol. 16, no. 1, p. 63, Mar. 2015.</w:t>
      </w:r>
    </w:p>
    <w:p w14:paraId="05CEC136" w14:textId="77777777" w:rsidR="00C9785D" w:rsidRPr="00C9785D" w:rsidRDefault="00C9785D" w:rsidP="00C9785D">
      <w:pPr>
        <w:pStyle w:val="Bibliography"/>
        <w:rPr>
          <w:rFonts w:ascii="Cambria"/>
        </w:rPr>
      </w:pPr>
      <w:r w:rsidRPr="00C9785D">
        <w:rPr>
          <w:rFonts w:ascii="Cambria"/>
        </w:rPr>
        <w:t>[2]</w:t>
      </w:r>
      <w:r w:rsidRPr="00C9785D">
        <w:rPr>
          <w:rFonts w:ascii="Cambria"/>
        </w:rPr>
        <w:tab/>
        <w:t xml:space="preserve">N. Bhardwaj, A. Abyzov, D. Clarke, C. Shou, and M. B. Gerstein, “Integration of protein motions with molecular networks reveals different mechanisms for permanent and transient interactions,” </w:t>
      </w:r>
      <w:r w:rsidRPr="00C9785D">
        <w:rPr>
          <w:rFonts w:ascii="Cambria"/>
          <w:i/>
          <w:iCs/>
        </w:rPr>
        <w:t>Protein Sci.</w:t>
      </w:r>
      <w:r w:rsidRPr="00C9785D">
        <w:rPr>
          <w:rFonts w:ascii="Cambria"/>
        </w:rPr>
        <w:t>, vol. 20, no. 10, pp. 1745–1754, Oct. 2011.</w:t>
      </w:r>
    </w:p>
    <w:p w14:paraId="67D6DA88" w14:textId="77777777" w:rsidR="00C9785D" w:rsidRPr="00C9785D" w:rsidRDefault="00C9785D" w:rsidP="00C9785D">
      <w:pPr>
        <w:pStyle w:val="Bibliography"/>
        <w:rPr>
          <w:rFonts w:ascii="Cambria"/>
        </w:rPr>
      </w:pPr>
      <w:r w:rsidRPr="00C9785D">
        <w:rPr>
          <w:rFonts w:ascii="Cambria"/>
        </w:rPr>
        <w:t>[3]</w:t>
      </w:r>
      <w:r w:rsidRPr="00C9785D">
        <w:rPr>
          <w:rFonts w:ascii="Cambria"/>
        </w:rPr>
        <w:tab/>
        <w:t xml:space="preserve">N. Bhardwaj, P. M. Kim, and M. B. Gerstein, “Rewiring of transcriptional regulatory networks: hierarchy, rather than connectivity, better reflects the importance of regulators,” </w:t>
      </w:r>
      <w:r w:rsidRPr="00C9785D">
        <w:rPr>
          <w:rFonts w:ascii="Cambria"/>
          <w:i/>
          <w:iCs/>
        </w:rPr>
        <w:t>Sci. Signal.</w:t>
      </w:r>
      <w:r w:rsidRPr="00C9785D">
        <w:rPr>
          <w:rFonts w:ascii="Cambria"/>
        </w:rPr>
        <w:t>, vol. 3, no. 146, p. ra79, 2010.</w:t>
      </w:r>
    </w:p>
    <w:p w14:paraId="388A782C" w14:textId="77777777" w:rsidR="00C9785D" w:rsidRPr="00C9785D" w:rsidRDefault="00C9785D" w:rsidP="00C9785D">
      <w:pPr>
        <w:pStyle w:val="Bibliography"/>
        <w:rPr>
          <w:rFonts w:ascii="Cambria"/>
        </w:rPr>
      </w:pPr>
      <w:r w:rsidRPr="00C9785D">
        <w:rPr>
          <w:rFonts w:ascii="Cambria"/>
        </w:rPr>
        <w:t>[4]</w:t>
      </w:r>
      <w:r w:rsidRPr="00C9785D">
        <w:rPr>
          <w:rFonts w:ascii="Cambria"/>
        </w:rPr>
        <w:tab/>
        <w:t xml:space="preserve">C. Shou, N. Bhardwaj, H. Y. K. Lam, K.-K. Yan, P. M. Kim, M. Snyder, and M. B. Gerstein, “Measuring the Evolutionary Rewiring of Biological Networks,” </w:t>
      </w:r>
      <w:r w:rsidRPr="00C9785D">
        <w:rPr>
          <w:rFonts w:ascii="Cambria"/>
          <w:i/>
          <w:iCs/>
        </w:rPr>
        <w:t>PLoS Comput Biol</w:t>
      </w:r>
      <w:r w:rsidRPr="00C9785D">
        <w:rPr>
          <w:rFonts w:ascii="Cambria"/>
        </w:rPr>
        <w:t>, vol. 7, no. 1, p. e1001050, Jan. 2011.</w:t>
      </w:r>
    </w:p>
    <w:p w14:paraId="3330FEBC" w14:textId="77777777" w:rsidR="00C9785D" w:rsidRPr="00C9785D" w:rsidRDefault="00C9785D" w:rsidP="00C9785D">
      <w:pPr>
        <w:pStyle w:val="Bibliography"/>
        <w:rPr>
          <w:rFonts w:ascii="Cambria"/>
        </w:rPr>
      </w:pPr>
      <w:r w:rsidRPr="00C9785D">
        <w:rPr>
          <w:rFonts w:ascii="Cambria"/>
        </w:rPr>
        <w:t>[5]</w:t>
      </w:r>
      <w:r w:rsidRPr="00C9785D">
        <w:rPr>
          <w:rFonts w:ascii="Cambria"/>
        </w:rPr>
        <w:tab/>
        <w:t xml:space="preserve">T. A. Gianoulis, A. Agarwal, M. Snyder, and M. B. Gerstein, “The CRIT framework for identifying cross patterns in systems biology and application to chemogenomics,” </w:t>
      </w:r>
      <w:r w:rsidRPr="00C9785D">
        <w:rPr>
          <w:rFonts w:ascii="Cambria"/>
          <w:i/>
          <w:iCs/>
        </w:rPr>
        <w:t>Genome Biol.</w:t>
      </w:r>
      <w:r w:rsidRPr="00C9785D">
        <w:rPr>
          <w:rFonts w:ascii="Cambria"/>
        </w:rPr>
        <w:t>, vol. 12, no. 3, p. R32, Mar. 2011.</w:t>
      </w:r>
    </w:p>
    <w:p w14:paraId="79A94876" w14:textId="77777777" w:rsidR="00C9785D" w:rsidRPr="00C9785D" w:rsidRDefault="00C9785D" w:rsidP="00C9785D">
      <w:pPr>
        <w:pStyle w:val="Bibliography"/>
        <w:rPr>
          <w:rFonts w:ascii="Cambria"/>
        </w:rPr>
      </w:pPr>
      <w:r w:rsidRPr="00C9785D">
        <w:rPr>
          <w:rFonts w:ascii="Cambria"/>
        </w:rPr>
        <w:t>[6]</w:t>
      </w:r>
      <w:r w:rsidRPr="00C9785D">
        <w:rPr>
          <w:rFonts w:ascii="Cambria"/>
        </w:rPr>
        <w:tab/>
        <w:t xml:space="preserve">J. Grilli, B. Bassetti, S. Maslov, and M. Cosentino Lagomarsino, “Joint scaling laws in functional and evolutionary categories in prokaryotic genomes,” </w:t>
      </w:r>
      <w:r w:rsidRPr="00C9785D">
        <w:rPr>
          <w:rFonts w:ascii="Cambria"/>
          <w:i/>
          <w:iCs/>
        </w:rPr>
        <w:t>Nucleic Acids Res.</w:t>
      </w:r>
      <w:r w:rsidRPr="00C9785D">
        <w:rPr>
          <w:rFonts w:ascii="Cambria"/>
        </w:rPr>
        <w:t>, 2011.</w:t>
      </w:r>
    </w:p>
    <w:p w14:paraId="6E4DD2B9" w14:textId="6BCC6326" w:rsidR="00C9785D" w:rsidRPr="00C9785D" w:rsidRDefault="00C9785D" w:rsidP="00C9785D">
      <w:pPr>
        <w:pStyle w:val="Bibliography"/>
        <w:rPr>
          <w:rFonts w:ascii="Cambria"/>
        </w:rPr>
      </w:pPr>
      <w:r w:rsidRPr="00C9785D">
        <w:rPr>
          <w:rFonts w:ascii="Cambria"/>
        </w:rPr>
        <w:t>[7]</w:t>
      </w:r>
      <w:r w:rsidRPr="00C9785D">
        <w:rPr>
          <w:rFonts w:ascii="Cambria"/>
        </w:rPr>
        <w:tab/>
        <w:t xml:space="preserve">T. Y. Pang and S. Maslov, “A Toolbox Model of Evolution of Metabolic Pathways on </w:t>
      </w:r>
      <w:r w:rsidR="00904DDC">
        <w:rPr>
          <w:rFonts w:ascii="Cambria"/>
        </w:rPr>
        <w:t xml:space="preserve">Networks of </w:t>
      </w:r>
      <w:r w:rsidRPr="00C9785D">
        <w:rPr>
          <w:rFonts w:ascii="Cambria"/>
        </w:rPr>
        <w:t xml:space="preserve">Arbitrary Topology,” </w:t>
      </w:r>
      <w:r w:rsidRPr="00C9785D">
        <w:rPr>
          <w:rFonts w:ascii="Cambria"/>
          <w:i/>
          <w:iCs/>
        </w:rPr>
        <w:t>PLoS Comput Biol</w:t>
      </w:r>
      <w:r w:rsidRPr="00C9785D">
        <w:rPr>
          <w:rFonts w:ascii="Cambria"/>
        </w:rPr>
        <w:t>, vol. 7, no. 5, p. e1001137, May 2011.</w:t>
      </w:r>
    </w:p>
    <w:p w14:paraId="03AAB63D" w14:textId="36331384" w:rsidR="007939BF" w:rsidRDefault="00430745" w:rsidP="00995B43">
      <w:r>
        <w:fldChar w:fldCharType="end"/>
      </w:r>
    </w:p>
    <w:p w14:paraId="7C2FCC7C" w14:textId="77777777" w:rsidR="00047DF5" w:rsidRDefault="00047DF5" w:rsidP="00995B43"/>
    <w:p w14:paraId="6A1470B4" w14:textId="77777777" w:rsidR="00092E5A" w:rsidRDefault="00092E5A"/>
    <w:p w14:paraId="4E42B4FE" w14:textId="77777777" w:rsidR="00711ECD" w:rsidRDefault="00711ECD" w:rsidP="00092E5A">
      <w:pPr>
        <w:rPr>
          <w:rFonts w:ascii="Arial" w:eastAsia="Times New Roman" w:hAnsi="Arial" w:cs="Arial"/>
          <w:color w:val="222222"/>
          <w:sz w:val="19"/>
          <w:szCs w:val="19"/>
          <w:shd w:val="clear" w:color="auto" w:fill="FFFFFF"/>
        </w:rPr>
      </w:pPr>
    </w:p>
    <w:p w14:paraId="2D349750" w14:textId="5FE0863B" w:rsidR="00092E5A" w:rsidRPr="00FC0837" w:rsidRDefault="00092E5A" w:rsidP="007939BF">
      <w:pPr>
        <w:rPr>
          <w:rFonts w:ascii="Times" w:eastAsia="Times New Roman" w:hAnsi="Times" w:cs="Times New Roman"/>
          <w:sz w:val="20"/>
          <w:szCs w:val="20"/>
        </w:rPr>
      </w:pPr>
    </w:p>
    <w:sectPr w:rsidR="00092E5A" w:rsidRPr="00FC0837" w:rsidSect="00683B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A229B"/>
    <w:multiLevelType w:val="hybridMultilevel"/>
    <w:tmpl w:val="197E5A10"/>
    <w:lvl w:ilvl="0" w:tplc="76BEFB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201F79"/>
    <w:multiLevelType w:val="hybridMultilevel"/>
    <w:tmpl w:val="1E864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3F709A"/>
    <w:multiLevelType w:val="hybridMultilevel"/>
    <w:tmpl w:val="23002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A6F"/>
    <w:rsid w:val="00047DF5"/>
    <w:rsid w:val="00092E5A"/>
    <w:rsid w:val="000E6E36"/>
    <w:rsid w:val="00130929"/>
    <w:rsid w:val="0018071B"/>
    <w:rsid w:val="001924EF"/>
    <w:rsid w:val="0019645A"/>
    <w:rsid w:val="00227A74"/>
    <w:rsid w:val="00236F11"/>
    <w:rsid w:val="00260A6F"/>
    <w:rsid w:val="00301712"/>
    <w:rsid w:val="0031428A"/>
    <w:rsid w:val="003977C6"/>
    <w:rsid w:val="00430745"/>
    <w:rsid w:val="004930EB"/>
    <w:rsid w:val="004A3379"/>
    <w:rsid w:val="004A7AD1"/>
    <w:rsid w:val="004C7F20"/>
    <w:rsid w:val="00505FC2"/>
    <w:rsid w:val="00543582"/>
    <w:rsid w:val="005F70E1"/>
    <w:rsid w:val="0061231A"/>
    <w:rsid w:val="00676FE5"/>
    <w:rsid w:val="00683B74"/>
    <w:rsid w:val="006E707C"/>
    <w:rsid w:val="00711ECD"/>
    <w:rsid w:val="00761AE8"/>
    <w:rsid w:val="00781B31"/>
    <w:rsid w:val="007939BF"/>
    <w:rsid w:val="007A3887"/>
    <w:rsid w:val="007C013E"/>
    <w:rsid w:val="007F74D1"/>
    <w:rsid w:val="008172AF"/>
    <w:rsid w:val="00852241"/>
    <w:rsid w:val="00904DDC"/>
    <w:rsid w:val="00964E0C"/>
    <w:rsid w:val="00995B43"/>
    <w:rsid w:val="009C0C27"/>
    <w:rsid w:val="00AA4508"/>
    <w:rsid w:val="00AE333F"/>
    <w:rsid w:val="00B47944"/>
    <w:rsid w:val="00B61739"/>
    <w:rsid w:val="00B870C4"/>
    <w:rsid w:val="00BC3841"/>
    <w:rsid w:val="00C11E83"/>
    <w:rsid w:val="00C70538"/>
    <w:rsid w:val="00C95A6B"/>
    <w:rsid w:val="00C9785D"/>
    <w:rsid w:val="00CC6767"/>
    <w:rsid w:val="00D01282"/>
    <w:rsid w:val="00D6159D"/>
    <w:rsid w:val="00DC1C66"/>
    <w:rsid w:val="00DD2EF4"/>
    <w:rsid w:val="00EF155B"/>
    <w:rsid w:val="00F07870"/>
    <w:rsid w:val="00F75C07"/>
    <w:rsid w:val="00FA799C"/>
    <w:rsid w:val="00FC0837"/>
    <w:rsid w:val="00FC62D6"/>
    <w:rsid w:val="00FC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F4F694"/>
  <w14:defaultImageDpi w14:val="300"/>
  <w15:docId w15:val="{0848C861-90E6-41A9-8FF2-92F0794B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5B43"/>
  </w:style>
  <w:style w:type="character" w:styleId="Hyperlink">
    <w:name w:val="Hyperlink"/>
    <w:basedOn w:val="DefaultParagraphFont"/>
    <w:uiPriority w:val="99"/>
    <w:semiHidden/>
    <w:unhideWhenUsed/>
    <w:rsid w:val="00995B43"/>
    <w:rPr>
      <w:color w:val="0000FF"/>
      <w:u w:val="single"/>
    </w:rPr>
  </w:style>
  <w:style w:type="character" w:customStyle="1" w:styleId="aqj">
    <w:name w:val="aqj"/>
    <w:basedOn w:val="DefaultParagraphFont"/>
    <w:rsid w:val="00092E5A"/>
  </w:style>
  <w:style w:type="paragraph" w:styleId="Bibliography">
    <w:name w:val="Bibliography"/>
    <w:basedOn w:val="Normal"/>
    <w:next w:val="Normal"/>
    <w:uiPriority w:val="37"/>
    <w:unhideWhenUsed/>
    <w:rsid w:val="00430745"/>
    <w:pPr>
      <w:tabs>
        <w:tab w:val="left" w:pos="380"/>
      </w:tabs>
      <w:ind w:left="384" w:hanging="384"/>
    </w:pPr>
  </w:style>
  <w:style w:type="paragraph" w:styleId="NormalWeb">
    <w:name w:val="Normal (Web)"/>
    <w:basedOn w:val="Normal"/>
    <w:uiPriority w:val="99"/>
    <w:semiHidden/>
    <w:unhideWhenUsed/>
    <w:rsid w:val="0019645A"/>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19645A"/>
    <w:pPr>
      <w:ind w:left="720"/>
      <w:contextualSpacing/>
    </w:pPr>
  </w:style>
  <w:style w:type="character" w:styleId="Emphasis">
    <w:name w:val="Emphasis"/>
    <w:basedOn w:val="DefaultParagraphFont"/>
    <w:uiPriority w:val="20"/>
    <w:qFormat/>
    <w:rsid w:val="0019645A"/>
    <w:rPr>
      <w:i/>
      <w:iCs/>
    </w:rPr>
  </w:style>
  <w:style w:type="character" w:customStyle="1" w:styleId="highlight">
    <w:name w:val="highlight"/>
    <w:basedOn w:val="DefaultParagraphFont"/>
    <w:rsid w:val="00852241"/>
  </w:style>
  <w:style w:type="paragraph" w:styleId="BalloonText">
    <w:name w:val="Balloon Text"/>
    <w:basedOn w:val="Normal"/>
    <w:link w:val="BalloonTextChar"/>
    <w:uiPriority w:val="99"/>
    <w:semiHidden/>
    <w:unhideWhenUsed/>
    <w:rsid w:val="00FC77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77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05556">
      <w:bodyDiv w:val="1"/>
      <w:marLeft w:val="0"/>
      <w:marRight w:val="0"/>
      <w:marTop w:val="0"/>
      <w:marBottom w:val="0"/>
      <w:divBdr>
        <w:top w:val="none" w:sz="0" w:space="0" w:color="auto"/>
        <w:left w:val="none" w:sz="0" w:space="0" w:color="auto"/>
        <w:bottom w:val="none" w:sz="0" w:space="0" w:color="auto"/>
        <w:right w:val="none" w:sz="0" w:space="0" w:color="auto"/>
      </w:divBdr>
    </w:div>
    <w:div w:id="301270543">
      <w:bodyDiv w:val="1"/>
      <w:marLeft w:val="0"/>
      <w:marRight w:val="0"/>
      <w:marTop w:val="0"/>
      <w:marBottom w:val="0"/>
      <w:divBdr>
        <w:top w:val="none" w:sz="0" w:space="0" w:color="auto"/>
        <w:left w:val="none" w:sz="0" w:space="0" w:color="auto"/>
        <w:bottom w:val="none" w:sz="0" w:space="0" w:color="auto"/>
        <w:right w:val="none" w:sz="0" w:space="0" w:color="auto"/>
      </w:divBdr>
    </w:div>
    <w:div w:id="318581837">
      <w:bodyDiv w:val="1"/>
      <w:marLeft w:val="0"/>
      <w:marRight w:val="0"/>
      <w:marTop w:val="0"/>
      <w:marBottom w:val="0"/>
      <w:divBdr>
        <w:top w:val="none" w:sz="0" w:space="0" w:color="auto"/>
        <w:left w:val="none" w:sz="0" w:space="0" w:color="auto"/>
        <w:bottom w:val="none" w:sz="0" w:space="0" w:color="auto"/>
        <w:right w:val="none" w:sz="0" w:space="0" w:color="auto"/>
      </w:divBdr>
    </w:div>
    <w:div w:id="348916435">
      <w:bodyDiv w:val="1"/>
      <w:marLeft w:val="0"/>
      <w:marRight w:val="0"/>
      <w:marTop w:val="0"/>
      <w:marBottom w:val="0"/>
      <w:divBdr>
        <w:top w:val="none" w:sz="0" w:space="0" w:color="auto"/>
        <w:left w:val="none" w:sz="0" w:space="0" w:color="auto"/>
        <w:bottom w:val="none" w:sz="0" w:space="0" w:color="auto"/>
        <w:right w:val="none" w:sz="0" w:space="0" w:color="auto"/>
      </w:divBdr>
    </w:div>
    <w:div w:id="540943938">
      <w:bodyDiv w:val="1"/>
      <w:marLeft w:val="0"/>
      <w:marRight w:val="0"/>
      <w:marTop w:val="0"/>
      <w:marBottom w:val="0"/>
      <w:divBdr>
        <w:top w:val="none" w:sz="0" w:space="0" w:color="auto"/>
        <w:left w:val="none" w:sz="0" w:space="0" w:color="auto"/>
        <w:bottom w:val="none" w:sz="0" w:space="0" w:color="auto"/>
        <w:right w:val="none" w:sz="0" w:space="0" w:color="auto"/>
      </w:divBdr>
    </w:div>
    <w:div w:id="543373629">
      <w:bodyDiv w:val="1"/>
      <w:marLeft w:val="0"/>
      <w:marRight w:val="0"/>
      <w:marTop w:val="0"/>
      <w:marBottom w:val="0"/>
      <w:divBdr>
        <w:top w:val="none" w:sz="0" w:space="0" w:color="auto"/>
        <w:left w:val="none" w:sz="0" w:space="0" w:color="auto"/>
        <w:bottom w:val="none" w:sz="0" w:space="0" w:color="auto"/>
        <w:right w:val="none" w:sz="0" w:space="0" w:color="auto"/>
      </w:divBdr>
    </w:div>
    <w:div w:id="550075166">
      <w:bodyDiv w:val="1"/>
      <w:marLeft w:val="0"/>
      <w:marRight w:val="0"/>
      <w:marTop w:val="0"/>
      <w:marBottom w:val="0"/>
      <w:divBdr>
        <w:top w:val="none" w:sz="0" w:space="0" w:color="auto"/>
        <w:left w:val="none" w:sz="0" w:space="0" w:color="auto"/>
        <w:bottom w:val="none" w:sz="0" w:space="0" w:color="auto"/>
        <w:right w:val="none" w:sz="0" w:space="0" w:color="auto"/>
      </w:divBdr>
    </w:div>
    <w:div w:id="936838133">
      <w:bodyDiv w:val="1"/>
      <w:marLeft w:val="0"/>
      <w:marRight w:val="0"/>
      <w:marTop w:val="0"/>
      <w:marBottom w:val="0"/>
      <w:divBdr>
        <w:top w:val="none" w:sz="0" w:space="0" w:color="auto"/>
        <w:left w:val="none" w:sz="0" w:space="0" w:color="auto"/>
        <w:bottom w:val="none" w:sz="0" w:space="0" w:color="auto"/>
        <w:right w:val="none" w:sz="0" w:space="0" w:color="auto"/>
      </w:divBdr>
    </w:div>
    <w:div w:id="1324357778">
      <w:bodyDiv w:val="1"/>
      <w:marLeft w:val="0"/>
      <w:marRight w:val="0"/>
      <w:marTop w:val="0"/>
      <w:marBottom w:val="0"/>
      <w:divBdr>
        <w:top w:val="none" w:sz="0" w:space="0" w:color="auto"/>
        <w:left w:val="none" w:sz="0" w:space="0" w:color="auto"/>
        <w:bottom w:val="none" w:sz="0" w:space="0" w:color="auto"/>
        <w:right w:val="none" w:sz="0" w:space="0" w:color="auto"/>
      </w:divBdr>
    </w:div>
    <w:div w:id="1683893638">
      <w:bodyDiv w:val="1"/>
      <w:marLeft w:val="0"/>
      <w:marRight w:val="0"/>
      <w:marTop w:val="0"/>
      <w:marBottom w:val="0"/>
      <w:divBdr>
        <w:top w:val="none" w:sz="0" w:space="0" w:color="auto"/>
        <w:left w:val="none" w:sz="0" w:space="0" w:color="auto"/>
        <w:bottom w:val="none" w:sz="0" w:space="0" w:color="auto"/>
        <w:right w:val="none" w:sz="0" w:space="0" w:color="auto"/>
      </w:divBdr>
    </w:div>
    <w:div w:id="2054768849">
      <w:bodyDiv w:val="1"/>
      <w:marLeft w:val="0"/>
      <w:marRight w:val="0"/>
      <w:marTop w:val="0"/>
      <w:marBottom w:val="0"/>
      <w:divBdr>
        <w:top w:val="none" w:sz="0" w:space="0" w:color="auto"/>
        <w:left w:val="none" w:sz="0" w:space="0" w:color="auto"/>
        <w:bottom w:val="none" w:sz="0" w:space="0" w:color="auto"/>
        <w:right w:val="none" w:sz="0" w:space="0" w:color="auto"/>
      </w:divBdr>
      <w:divsChild>
        <w:div w:id="2012680797">
          <w:marLeft w:val="0"/>
          <w:marRight w:val="0"/>
          <w:marTop w:val="0"/>
          <w:marBottom w:val="0"/>
          <w:divBdr>
            <w:top w:val="none" w:sz="0" w:space="0" w:color="auto"/>
            <w:left w:val="none" w:sz="0" w:space="0" w:color="auto"/>
            <w:bottom w:val="none" w:sz="0" w:space="0" w:color="auto"/>
            <w:right w:val="none" w:sz="0" w:space="0" w:color="auto"/>
          </w:divBdr>
        </w:div>
      </w:divsChild>
    </w:div>
    <w:div w:id="21008313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4520</Words>
  <Characters>25769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30229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Koon-Kiu Yan</dc:creator>
  <cp:keywords/>
  <dc:description/>
  <cp:lastModifiedBy>Iannicelli, Lori</cp:lastModifiedBy>
  <cp:revision>2</cp:revision>
  <dcterms:created xsi:type="dcterms:W3CDTF">2015-11-06T15:23:00Z</dcterms:created>
  <dcterms:modified xsi:type="dcterms:W3CDTF">2015-11-06T15:23:00Z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zotero-version="4.0.28.8"&gt;&lt;session id="jurRldSb"/&gt;&lt;style id="http://www.zotero.org/styles/ieee"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