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F6" w:rsidRDefault="009951F6" w:rsidP="005531A5">
      <w:pPr>
        <w:pStyle w:val="Heading1"/>
      </w:pPr>
      <w:r>
        <w:t>Final Scientific/Technical Report</w:t>
      </w:r>
    </w:p>
    <w:p w:rsidR="00F66E0E" w:rsidRPr="00F66E0E" w:rsidRDefault="009241FF" w:rsidP="005531A5">
      <w:pPr>
        <w:pStyle w:val="Heading2"/>
      </w:pPr>
      <w:r>
        <w:t>1</w:t>
      </w:r>
      <w:r w:rsidR="00F66E0E">
        <w:t>. DOE award</w:t>
      </w:r>
      <w:bookmarkStart w:id="0" w:name="_GoBack"/>
      <w:bookmarkEnd w:id="0"/>
    </w:p>
    <w:p w:rsidR="00F66E0E" w:rsidRDefault="009951F6" w:rsidP="00F66E0E">
      <w:pPr>
        <w:ind w:left="360" w:hanging="360"/>
      </w:pPr>
      <w:r w:rsidRPr="00F66E0E">
        <w:rPr>
          <w:b/>
        </w:rPr>
        <w:t>DOE award number:</w:t>
      </w:r>
      <w:r>
        <w:t xml:space="preserve"> DE-SC0000592</w:t>
      </w:r>
    </w:p>
    <w:p w:rsidR="00F66E0E" w:rsidRDefault="009951F6" w:rsidP="00F66E0E">
      <w:pPr>
        <w:ind w:left="360" w:hanging="360"/>
      </w:pPr>
      <w:r w:rsidRPr="00F66E0E">
        <w:rPr>
          <w:b/>
        </w:rPr>
        <w:t>Recipient:</w:t>
      </w:r>
      <w:r>
        <w:t xml:space="preserve"> Health Research, Inc.</w:t>
      </w:r>
    </w:p>
    <w:p w:rsidR="00F66E0E" w:rsidRDefault="009951F6" w:rsidP="00F66E0E">
      <w:pPr>
        <w:ind w:left="360" w:hanging="360"/>
      </w:pPr>
      <w:r w:rsidRPr="00F66E0E">
        <w:rPr>
          <w:b/>
        </w:rPr>
        <w:t>Project Title:</w:t>
      </w:r>
      <w:r>
        <w:t xml:space="preserve"> Bayesian Computational Approaches for Gene Regulation Studies of Bioethanol and </w:t>
      </w:r>
      <w:proofErr w:type="spellStart"/>
      <w:r>
        <w:t>Biohydrogen</w:t>
      </w:r>
      <w:proofErr w:type="spellEnd"/>
      <w:r>
        <w:t xml:space="preserve"> Production</w:t>
      </w:r>
    </w:p>
    <w:p w:rsidR="00F66E0E" w:rsidRDefault="009951F6" w:rsidP="00F66E0E">
      <w:pPr>
        <w:ind w:left="360" w:hanging="360"/>
      </w:pPr>
      <w:r w:rsidRPr="00F66E0E">
        <w:rPr>
          <w:b/>
        </w:rPr>
        <w:t>Principle Investigator:</w:t>
      </w:r>
      <w:r>
        <w:t xml:space="preserve"> Lee Newberg and Patrick Van Roey</w:t>
      </w:r>
    </w:p>
    <w:p w:rsidR="009951F6" w:rsidRDefault="009951F6" w:rsidP="00F66E0E">
      <w:pPr>
        <w:ind w:left="360" w:hanging="360"/>
      </w:pPr>
      <w:r w:rsidRPr="00F66E0E">
        <w:rPr>
          <w:b/>
        </w:rPr>
        <w:t>Multi-institutional grant</w:t>
      </w:r>
      <w:r>
        <w:t xml:space="preserve">: With Brown University (Charles Lawrence, PI), Pacific Northwest National </w:t>
      </w:r>
      <w:r w:rsidR="00B128F1">
        <w:t>Laboratory (Lee Ann McCue, PI).</w:t>
      </w:r>
    </w:p>
    <w:p w:rsidR="00F66E0E" w:rsidRDefault="009241FF" w:rsidP="005531A5">
      <w:pPr>
        <w:pStyle w:val="Heading2"/>
      </w:pPr>
      <w:r>
        <w:t>2</w:t>
      </w:r>
      <w:r w:rsidR="00F66E0E">
        <w:t>. Distribution limitations</w:t>
      </w:r>
    </w:p>
    <w:p w:rsidR="009951F6" w:rsidRDefault="00B128F1" w:rsidP="00F66E0E">
      <w:r>
        <w:t>There are no distribution limitations for this report.</w:t>
      </w:r>
    </w:p>
    <w:p w:rsidR="00F66E0E" w:rsidRDefault="009241FF" w:rsidP="005531A5">
      <w:pPr>
        <w:pStyle w:val="Heading2"/>
      </w:pPr>
      <w:r>
        <w:t>3</w:t>
      </w:r>
      <w:r w:rsidR="00F66E0E">
        <w:t>. E</w:t>
      </w:r>
      <w:r w:rsidR="009951F6" w:rsidRPr="00F66E0E">
        <w:t>xecutive summary</w:t>
      </w:r>
    </w:p>
    <w:p w:rsidR="009951F6" w:rsidRDefault="00625FDA" w:rsidP="00F66E0E">
      <w:r>
        <w:t xml:space="preserve">The project developed mathematical models and </w:t>
      </w:r>
      <w:r w:rsidR="00EA3219">
        <w:t>first-</w:t>
      </w:r>
      <w:r w:rsidR="007239D6">
        <w:t>version</w:t>
      </w:r>
      <w:r w:rsidR="00EA3219">
        <w:t xml:space="preserve"> </w:t>
      </w:r>
      <w:r>
        <w:t xml:space="preserve">software tools for </w:t>
      </w:r>
      <w:r w:rsidR="00EA3219">
        <w:t xml:space="preserve">the </w:t>
      </w:r>
      <w:r>
        <w:t xml:space="preserve">understanding </w:t>
      </w:r>
      <w:r w:rsidR="00EA3219">
        <w:t xml:space="preserve">of </w:t>
      </w:r>
      <w:r>
        <w:t>gene regulation across multiple related species</w:t>
      </w:r>
      <w:r w:rsidR="00EA3219">
        <w:t>.  The project l</w:t>
      </w:r>
      <w:r>
        <w:t>ays the foundation for understanding how certain alpha-</w:t>
      </w:r>
      <w:proofErr w:type="spellStart"/>
      <w:r>
        <w:t>proteobacterial</w:t>
      </w:r>
      <w:proofErr w:type="spellEnd"/>
      <w:r>
        <w:t xml:space="preserve"> species control their own genes for bioethanol and </w:t>
      </w:r>
      <w:proofErr w:type="spellStart"/>
      <w:r>
        <w:t>biohydrogen</w:t>
      </w:r>
      <w:proofErr w:type="spellEnd"/>
      <w:r>
        <w:t xml:space="preserve"> production</w:t>
      </w:r>
      <w:r w:rsidR="00EA3219">
        <w:t>, and sets the stage for exploiting bacteria for the production of fuels.  Enabling such alternative sources of fuel is a high priority for the Department of Energy and the public.</w:t>
      </w:r>
    </w:p>
    <w:p w:rsidR="00F66E0E" w:rsidRDefault="009241FF" w:rsidP="005531A5">
      <w:pPr>
        <w:pStyle w:val="Heading2"/>
      </w:pPr>
      <w:r>
        <w:t>4</w:t>
      </w:r>
      <w:r w:rsidR="00F66E0E">
        <w:t xml:space="preserve">. </w:t>
      </w:r>
      <w:r w:rsidR="002711EE" w:rsidRPr="00F66E0E">
        <w:t>Comparison of accomplishments to initial project goals</w:t>
      </w:r>
    </w:p>
    <w:p w:rsidR="0013060C" w:rsidRDefault="007239D6" w:rsidP="0013060C">
      <w:r>
        <w:t>We made substantial progress towards the achie</w:t>
      </w:r>
      <w:r w:rsidR="008A2385">
        <w:t xml:space="preserve">vement of our ambitious goals.  </w:t>
      </w:r>
      <w:r w:rsidR="0013060C">
        <w:t xml:space="preserve">Our </w:t>
      </w:r>
      <w:r w:rsidR="008A2385">
        <w:t>aim</w:t>
      </w:r>
      <w:r w:rsidR="0013060C">
        <w:t>s</w:t>
      </w:r>
      <w:r w:rsidR="008A2385">
        <w:t xml:space="preserve"> w</w:t>
      </w:r>
      <w:r w:rsidR="0013060C">
        <w:t>ere</w:t>
      </w:r>
      <w:r w:rsidR="008A2385">
        <w:t xml:space="preserve"> to "</w:t>
      </w:r>
      <w:r w:rsidR="0013060C">
        <w:t xml:space="preserve">(1) </w:t>
      </w:r>
      <w:r w:rsidR="008A2385">
        <w:t>c</w:t>
      </w:r>
      <w:r w:rsidR="008A2385" w:rsidRPr="008A2385">
        <w:t>haracterize the gene/clade interface by extending our phylogenetic Gibbs sampling algorithms to reconstruct the joint posterior space of the ancestral states of regulatory motifs, and develop point estimates and confidence limits for these di</w:t>
      </w:r>
      <w:r w:rsidR="008A2385">
        <w:t>screte high-dimensional objects"</w:t>
      </w:r>
      <w:r w:rsidR="0013060C">
        <w:t xml:space="preserve"> and to "(2) a</w:t>
      </w:r>
      <w:r w:rsidR="0013060C" w:rsidRPr="008A2385">
        <w:t>pply our existing models and technologies along with modifications developed in the first aim to clades of α-</w:t>
      </w:r>
      <w:proofErr w:type="spellStart"/>
      <w:r w:rsidR="0013060C" w:rsidRPr="008A2385">
        <w:t>proteobacterial</w:t>
      </w:r>
      <w:proofErr w:type="spellEnd"/>
      <w:r w:rsidR="0013060C" w:rsidRPr="008A2385">
        <w:t xml:space="preserve"> species, to identify regulatory mechanisms and reconstruct the ancestral states of the regulatory networks for the efficient fermentation of sugars to ethanol and the production of </w:t>
      </w:r>
      <w:proofErr w:type="spellStart"/>
      <w:r w:rsidR="0013060C" w:rsidRPr="008A2385">
        <w:t>biohydrogen</w:t>
      </w:r>
      <w:proofErr w:type="spellEnd"/>
      <w:r w:rsidR="0013060C" w:rsidRPr="008A2385">
        <w:t>.</w:t>
      </w:r>
      <w:r w:rsidR="0013060C">
        <w:t>"</w:t>
      </w:r>
    </w:p>
    <w:p w:rsidR="0013060C" w:rsidRDefault="00921403" w:rsidP="0013060C">
      <w:pPr>
        <w:spacing w:before="240"/>
      </w:pPr>
      <w:r>
        <w:t>(1A): </w:t>
      </w:r>
      <w:r w:rsidR="008A2385">
        <w:t xml:space="preserve">Towards </w:t>
      </w:r>
      <w:r w:rsidR="0013060C">
        <w:t>A</w:t>
      </w:r>
      <w:r w:rsidR="008A2385">
        <w:t xml:space="preserve">im </w:t>
      </w:r>
      <w:r w:rsidR="0013060C">
        <w:t xml:space="preserve">1 </w:t>
      </w:r>
      <w:r w:rsidR="008A2385">
        <w:t xml:space="preserve">we extended the phylogenetic Gibbs sampling algorithms </w:t>
      </w:r>
      <w:r w:rsidR="008A2385" w:rsidRPr="008A2385">
        <w:t>to reconstruct the joint posterior space of the ancestral states of regulatory motifs</w:t>
      </w:r>
      <w:r w:rsidR="008A2385">
        <w:t xml:space="preserve"> </w:t>
      </w:r>
      <w:r w:rsidR="008A2385" w:rsidRPr="008A2385">
        <w:t xml:space="preserve">and </w:t>
      </w:r>
      <w:r w:rsidR="008A2385">
        <w:t xml:space="preserve">to report </w:t>
      </w:r>
      <w:r w:rsidR="008A2385" w:rsidRPr="008A2385">
        <w:t>point estimates for these discrete high-dimensional objects</w:t>
      </w:r>
      <w:r w:rsidR="008A2385">
        <w:t>, and we tested the functionality on synthetic-data cases.</w:t>
      </w:r>
      <w:r>
        <w:t xml:space="preserve">  </w:t>
      </w:r>
    </w:p>
    <w:p w:rsidR="0013060C" w:rsidRDefault="00921403" w:rsidP="0013060C">
      <w:pPr>
        <w:spacing w:before="240"/>
      </w:pPr>
      <w:r>
        <w:t xml:space="preserve">(1B): Additionally we extended the technology development of this aim to include regulatory RNAs based upon mounting evidence that these RNAs play a major role in the regulation of gene expression in bacteria.  We developed </w:t>
      </w:r>
      <w:r w:rsidR="0076171A">
        <w:t xml:space="preserve">and released </w:t>
      </w:r>
      <w:r>
        <w:t>software that quantifies that interaction between RNA secondary structures and alignment.</w:t>
      </w:r>
    </w:p>
    <w:p w:rsidR="009951F6" w:rsidRDefault="00921403" w:rsidP="0013060C">
      <w:pPr>
        <w:spacing w:before="240"/>
        <w:rPr>
          <w:b/>
        </w:rPr>
      </w:pPr>
      <w:r>
        <w:t>(2): </w:t>
      </w:r>
      <w:r w:rsidR="00837C3D">
        <w:t xml:space="preserve">Towards </w:t>
      </w:r>
      <w:r w:rsidR="0013060C">
        <w:t>A</w:t>
      </w:r>
      <w:r w:rsidR="00837C3D">
        <w:t xml:space="preserve">im </w:t>
      </w:r>
      <w:r w:rsidR="0013060C">
        <w:t xml:space="preserve">2 </w:t>
      </w:r>
      <w:r w:rsidR="00837C3D">
        <w:t xml:space="preserve">we </w:t>
      </w:r>
      <w:r w:rsidR="0076171A">
        <w:t>developed, released, and used software to assemble</w:t>
      </w:r>
      <w:r w:rsidR="00837C3D">
        <w:t xml:space="preserve"> </w:t>
      </w:r>
      <w:r>
        <w:t xml:space="preserve">thousands of </w:t>
      </w:r>
      <w:r w:rsidR="00837C3D">
        <w:t xml:space="preserve">gene sets representing </w:t>
      </w:r>
      <w:proofErr w:type="spellStart"/>
      <w:r w:rsidR="00837C3D">
        <w:t>orthologs</w:t>
      </w:r>
      <w:proofErr w:type="spellEnd"/>
      <w:r w:rsidR="00837C3D">
        <w:t xml:space="preserve"> or representing pathways of interest from </w:t>
      </w:r>
      <w:proofErr w:type="gramStart"/>
      <w:r w:rsidR="00837C3D">
        <w:t>63 alpha-</w:t>
      </w:r>
      <w:proofErr w:type="spellStart"/>
      <w:r w:rsidR="00837C3D">
        <w:t>proteobacteria</w:t>
      </w:r>
      <w:proofErr w:type="spellEnd"/>
      <w:proofErr w:type="gramEnd"/>
      <w:r w:rsidR="00837C3D">
        <w:t xml:space="preserve">, using </w:t>
      </w:r>
      <w:proofErr w:type="spellStart"/>
      <w:r w:rsidR="00837C3D">
        <w:t>InParanoid</w:t>
      </w:r>
      <w:proofErr w:type="spellEnd"/>
      <w:r w:rsidR="00837C3D">
        <w:t xml:space="preserve">, </w:t>
      </w:r>
      <w:proofErr w:type="spellStart"/>
      <w:r w:rsidR="00837C3D">
        <w:t>BioCyc</w:t>
      </w:r>
      <w:proofErr w:type="spellEnd"/>
      <w:r w:rsidR="00837C3D">
        <w:t>, BALSA, MATLAB,</w:t>
      </w:r>
      <w:r w:rsidR="00514AEB">
        <w:t xml:space="preserve"> MUSCLE, and the</w:t>
      </w:r>
      <w:r w:rsidR="00837C3D">
        <w:t xml:space="preserve"> Phylogenetic Gibbs Centroid Sampler</w:t>
      </w:r>
      <w:r w:rsidR="00514AEB">
        <w:t>.</w:t>
      </w:r>
      <w:r w:rsidR="0076171A">
        <w:t xml:space="preserve">  We applied our software towards these data sets, confirming several known regulatory elements.</w:t>
      </w:r>
    </w:p>
    <w:p w:rsidR="0013060C" w:rsidRDefault="009241FF" w:rsidP="005531A5">
      <w:pPr>
        <w:pStyle w:val="Heading2"/>
      </w:pPr>
      <w:r>
        <w:lastRenderedPageBreak/>
        <w:t>5</w:t>
      </w:r>
      <w:r w:rsidR="0013060C">
        <w:t>. Summary of project activities</w:t>
      </w:r>
    </w:p>
    <w:p w:rsidR="005531A5" w:rsidRDefault="005531A5" w:rsidP="005531A5">
      <w:pPr>
        <w:pStyle w:val="Heading3"/>
      </w:pPr>
      <w:r>
        <w:t>1A</w:t>
      </w:r>
      <w:r w:rsidR="002F6755">
        <w:t>.</w:t>
      </w:r>
      <w:r>
        <w:t xml:space="preserve"> Full Phylogeny Gibbs Sampler for DNA Motif Finding</w:t>
      </w:r>
    </w:p>
    <w:p w:rsidR="005531A5" w:rsidRDefault="005531A5" w:rsidP="005531A5"/>
    <w:p w:rsidR="005531A5" w:rsidRDefault="005531A5" w:rsidP="005531A5">
      <w:r>
        <w:t xml:space="preserve">We have designed the algorithmic components and have completed a functional software implementation for our sequence-alignment-free improvements to our Phylogenetic Gibbs Centroid Sampler. These changes are motivated by our confirmatory evidence </w:t>
      </w:r>
      <w:r w:rsidR="00B92A68">
        <w:t xml:space="preserve">developed under this grant </w:t>
      </w:r>
      <w:r>
        <w:t>that indicated that the use of a single alignment for multiple sequences can adversely affect the ability to locate transcription factor binding sites; such alignments are frequently too unreliable and, by inappropriately aligning functional and non-functional regions of sequence, the detectable features of functional regions are hidden.</w:t>
      </w:r>
    </w:p>
    <w:p w:rsidR="005531A5" w:rsidRDefault="005531A5" w:rsidP="005531A5"/>
    <w:p w:rsidR="005531A5" w:rsidRDefault="005531A5" w:rsidP="005531A5">
      <w:r>
        <w:t>Specifically, we implemented an extension of the existing Bayesian, tree-alignment technique by Holmes &amp; Bruno (2001). For this algorithm, extant species' sequences are modeled as belonging to leaf nodes of an evolutionary tree. The common ancestors of the leaf species are modeled as interior nodes in the tree. Our approach hypothesizes and updates for each ancestral node, the sequence length and the location of each binding site. However, importantly for speed considerations, we need not hypothesize or update the actual sequence of nucleotides (</w:t>
      </w:r>
      <w:r w:rsidRPr="00192123">
        <w:rPr>
          <w:i/>
        </w:rPr>
        <w:t>e.g.</w:t>
      </w:r>
      <w:r>
        <w:t xml:space="preserve">, "ACCT...")  </w:t>
      </w:r>
      <w:proofErr w:type="gramStart"/>
      <w:r>
        <w:t>for</w:t>
      </w:r>
      <w:proofErr w:type="gramEnd"/>
      <w:r>
        <w:t xml:space="preserve"> each ancestral species; we can effectively "integrate out" this information via </w:t>
      </w:r>
      <w:proofErr w:type="spellStart"/>
      <w:r>
        <w:t>Felsenstein's</w:t>
      </w:r>
      <w:proofErr w:type="spellEnd"/>
      <w:r>
        <w:t xml:space="preserve"> tree pruning algorithm (</w:t>
      </w:r>
      <w:proofErr w:type="spellStart"/>
      <w:r>
        <w:t>Felsenstein</w:t>
      </w:r>
      <w:proofErr w:type="spellEnd"/>
      <w:r>
        <w:t>, 1981).  For each edge in the evolutionary tree, our approach hypothesizes and updates an alignment of the pair of sequences connected by the tree edge.  The pairwise alignments for a tree edge are exhaustively enumerated and evaluated via a "forward algorithm" calculation (</w:t>
      </w:r>
      <w:proofErr w:type="spellStart"/>
      <w:r>
        <w:t>Rabiner</w:t>
      </w:r>
      <w:proofErr w:type="spellEnd"/>
      <w:r>
        <w:t xml:space="preserve"> &amp; </w:t>
      </w:r>
      <w:proofErr w:type="spellStart"/>
      <w:r>
        <w:t>Juang</w:t>
      </w:r>
      <w:proofErr w:type="spellEnd"/>
      <w:r>
        <w:t>, 1986) for a novel Pair-HMM that models insertions, deletions, nonfunctional sequence positions, functional regions of sequence (according to one or more binding sites types), and gain and loss of binding site functionality with time. We are employing a Gibbs sampling (</w:t>
      </w:r>
      <w:proofErr w:type="spellStart"/>
      <w:r>
        <w:t>Geman</w:t>
      </w:r>
      <w:proofErr w:type="spellEnd"/>
      <w:r>
        <w:t xml:space="preserve"> &amp; </w:t>
      </w:r>
      <w:proofErr w:type="spellStart"/>
      <w:r>
        <w:t>Geman</w:t>
      </w:r>
      <w:proofErr w:type="spellEnd"/>
      <w:r>
        <w:t>, 1984) approach whereby the space of all possible historical sequences, all possible pairwise sequence alignments, and all possible sets of locations of binding sites are explored in such a way as to favor the most likely explanations for the extant species' sequence information.</w:t>
      </w:r>
    </w:p>
    <w:p w:rsidR="005531A5" w:rsidRDefault="005531A5" w:rsidP="005531A5"/>
    <w:p w:rsidR="005531A5" w:rsidRDefault="005531A5" w:rsidP="005531A5">
      <w:r>
        <w:t>By keeping a census of the explanations that are explored we are able to make statistically robust statements about important features of the analyzed data. A centroid (Carvalho &amp; Lawrence, 2008), easily constructed from the census, robustly indicates where binding sites are located. We are currently implementing speed improvements so that this Bayesian alignment approach can be run on larger data sets.</w:t>
      </w:r>
    </w:p>
    <w:p w:rsidR="00B92A68" w:rsidRDefault="00B92A68" w:rsidP="005531A5"/>
    <w:p w:rsidR="00B92A68" w:rsidRDefault="00B92A68" w:rsidP="005531A5">
      <w:r>
        <w:t xml:space="preserve">We also extended our </w:t>
      </w:r>
      <w:proofErr w:type="spellStart"/>
      <w:r>
        <w:t>Phyloscan</w:t>
      </w:r>
      <w:proofErr w:type="spellEnd"/>
      <w:r>
        <w:t xml:space="preserve"> software.  Unlike the Phylogenetic Gibbs Centroid Sampler, which finds regulatory elements </w:t>
      </w:r>
      <w:r w:rsidRPr="00B92A68">
        <w:rPr>
          <w:i/>
        </w:rPr>
        <w:t>de novo</w:t>
      </w:r>
      <w:r>
        <w:t xml:space="preserve">, the purpose of </w:t>
      </w:r>
      <w:proofErr w:type="spellStart"/>
      <w:r>
        <w:t>Phyloscan</w:t>
      </w:r>
      <w:proofErr w:type="spellEnd"/>
      <w:r>
        <w:t xml:space="preserve"> is to find additional regulatory elements once a motif pattern has been identified.  Under this grant we made the tool more general purpose so that it could be used to scan our alpha-</w:t>
      </w:r>
      <w:proofErr w:type="spellStart"/>
      <w:r>
        <w:t>proteobacteria</w:t>
      </w:r>
      <w:proofErr w:type="spellEnd"/>
      <w:r>
        <w:t xml:space="preserve"> data.  We also made the software more robust and released it (</w:t>
      </w:r>
      <w:hyperlink r:id="rId6" w:history="1">
        <w:r w:rsidRPr="00345EF1">
          <w:rPr>
            <w:rStyle w:val="Hyperlink"/>
          </w:rPr>
          <w:t>http://ccmbweb.ccv.brown.edu/cgi-bin/phyloscanV2.pl</w:t>
        </w:r>
      </w:hyperlink>
      <w:r>
        <w:t>) to the public.</w:t>
      </w:r>
      <w:r w:rsidR="00E14BBC">
        <w:t xml:space="preserve">  The software is described in our publication Palumbo &amp; Newberg (2010).</w:t>
      </w:r>
    </w:p>
    <w:p w:rsidR="002F6755" w:rsidRDefault="002F6755" w:rsidP="002F6755">
      <w:pPr>
        <w:pStyle w:val="Heading3"/>
      </w:pPr>
      <w:r>
        <w:t>1B. RNA Motif Finding</w:t>
      </w:r>
    </w:p>
    <w:p w:rsidR="002F6755" w:rsidRDefault="002F6755" w:rsidP="002F6755">
      <w:r>
        <w:t xml:space="preserve">It has recently become clear that regulatory RNAs play a major role in regulation of gene expression in bacteria.  Thus, we extended the technology development aspect of this grant to include regulatory RNAs.  RNA secondary structures play a major role in the function of many regulatory RNAs, and structural features are often </w:t>
      </w:r>
      <w:proofErr w:type="gramStart"/>
      <w:r>
        <w:t>key</w:t>
      </w:r>
      <w:proofErr w:type="gramEnd"/>
      <w:r>
        <w:t xml:space="preserve"> to their interaction with other cellular components. Thus, there has been considerable interest in the prediction of the secondary structures for RNA families.  A paper </w:t>
      </w:r>
      <w:r>
        <w:lastRenderedPageBreak/>
        <w:t xml:space="preserve">describing our new algorithm, RNAG, to predict consensus secondary structures for unaligned sequences using the blocked Gibbs sampler has been published (Wei, Alpert, &amp; Lawrence, 2011). This sampling algorithm iteratively samples from the conditional probability distributions:  </w:t>
      </w:r>
      <w:proofErr w:type="gramStart"/>
      <w:r>
        <w:t>P(</w:t>
      </w:r>
      <w:proofErr w:type="gramEnd"/>
      <w:r>
        <w:t>Structure</w:t>
      </w:r>
      <w:r w:rsidR="00A423B6">
        <w:t> </w:t>
      </w:r>
      <w:r>
        <w:t>|</w:t>
      </w:r>
      <w:r w:rsidR="00A423B6">
        <w:t xml:space="preserve">  </w:t>
      </w:r>
      <w:r>
        <w:t>Ali</w:t>
      </w:r>
      <w:r w:rsidR="00A423B6">
        <w:t xml:space="preserve">gnment) and P(Alignment  |  </w:t>
      </w:r>
      <w:r>
        <w:t>Structure).</w:t>
      </w:r>
    </w:p>
    <w:p w:rsidR="002F6755" w:rsidRDefault="002F6755" w:rsidP="002F6755"/>
    <w:p w:rsidR="002F6755" w:rsidRDefault="002F6755" w:rsidP="002F6755">
      <w:r>
        <w:t xml:space="preserve">In so doing, it refines the models of both </w:t>
      </w:r>
      <w:r w:rsidR="00A423B6">
        <w:t>a</w:t>
      </w:r>
      <w:r>
        <w:t xml:space="preserve">lignment and </w:t>
      </w:r>
      <w:r w:rsidR="00A423B6">
        <w:t>s</w:t>
      </w:r>
      <w:r>
        <w:t>tructure. This iterative algorithm has theoretical advantage in convergence time, which stems from our application of the collapsing theorem of Liu</w:t>
      </w:r>
      <w:r w:rsidR="00A423B6">
        <w:t xml:space="preserve"> (1994)</w:t>
      </w:r>
      <w:r>
        <w:t xml:space="preserve">.  Our use of this theorem capitalizes on the grouping of high-dimensional random variables in both the structure and alignment spaces to accelerate convergence, and on efficient recursive computations available for each of these spaces. The resulting samples permit a characterization of the shape of the full posterior space. We use a hierarchical clustering method to characterize its shape, </w:t>
      </w:r>
      <w:r w:rsidR="00A423B6">
        <w:t>γ</w:t>
      </w:r>
      <w:r>
        <w:t>-centroid estimator</w:t>
      </w:r>
      <w:r w:rsidR="00A423B6">
        <w:t>s (Hamada et al., 2011)</w:t>
      </w:r>
      <w:r>
        <w:t xml:space="preserve"> to generate a prediction from sampled structures, and credibility limits</w:t>
      </w:r>
      <w:r w:rsidR="00A423B6">
        <w:t xml:space="preserve"> (Webb-Robertson, McCue, &amp; Lawrence, 2008; Newberg &amp; Lawrence, 2009)</w:t>
      </w:r>
      <w:r>
        <w:t xml:space="preserve"> to characterize the uncertainty associated with each estimate.  As Figure 1 shows, RNAG provides improvements in both sensitivity and positive predictive value in comparison with many other extant procedures.  </w:t>
      </w:r>
    </w:p>
    <w:p w:rsidR="002F6755" w:rsidRDefault="00510F84" w:rsidP="002F6755">
      <w:r w:rsidRPr="008D2749">
        <w:rPr>
          <w:rFonts w:ascii="Times New Roman" w:hAnsi="Times New Roman"/>
          <w:noProof/>
          <w:sz w:val="24"/>
        </w:rPr>
        <w:drawing>
          <wp:anchor distT="0" distB="0" distL="114300" distR="114300" simplePos="0" relativeHeight="251659264" behindDoc="0" locked="0" layoutInCell="1" allowOverlap="1" wp14:anchorId="0F905424" wp14:editId="2EF8B103">
            <wp:simplePos x="0" y="0"/>
            <wp:positionH relativeFrom="column">
              <wp:posOffset>3810</wp:posOffset>
            </wp:positionH>
            <wp:positionV relativeFrom="paragraph">
              <wp:posOffset>115570</wp:posOffset>
            </wp:positionV>
            <wp:extent cx="3876040" cy="3229610"/>
            <wp:effectExtent l="0" t="0" r="0" b="889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6040" cy="3229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F6755" w:rsidRDefault="002F6755" w:rsidP="002F6755">
      <w:r w:rsidRPr="002F6755">
        <w:t>In addition, we find that sampled structures are compact around their ensemble centroids for all but two families, and that there are well separated classes of structures in at least 11 of the 17 families. Also, while the distances between the reference structures and the predicted structures were small, they are substantially larger than the variation among structures within clusters.</w:t>
      </w:r>
    </w:p>
    <w:p w:rsidR="002F6755" w:rsidRDefault="002F6755" w:rsidP="002F6755"/>
    <w:p w:rsidR="002F6755" w:rsidRDefault="00510F84" w:rsidP="002F6755">
      <w:r>
        <w:rPr>
          <w:noProof/>
        </w:rPr>
        <mc:AlternateContent>
          <mc:Choice Requires="wps">
            <w:drawing>
              <wp:anchor distT="0" distB="0" distL="114300" distR="114300" simplePos="0" relativeHeight="251661312" behindDoc="0" locked="0" layoutInCell="1" allowOverlap="1" wp14:anchorId="15AB81F4" wp14:editId="6FA53A84">
                <wp:simplePos x="0" y="0"/>
                <wp:positionH relativeFrom="column">
                  <wp:posOffset>-3994150</wp:posOffset>
                </wp:positionH>
                <wp:positionV relativeFrom="paragraph">
                  <wp:posOffset>938530</wp:posOffset>
                </wp:positionV>
                <wp:extent cx="3879850" cy="230505"/>
                <wp:effectExtent l="0" t="0" r="635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230505"/>
                        </a:xfrm>
                        <a:prstGeom prst="rect">
                          <a:avLst/>
                        </a:prstGeom>
                        <a:solidFill>
                          <a:srgbClr val="FFFFFF"/>
                        </a:solidFill>
                        <a:ln w="9525">
                          <a:noFill/>
                          <a:miter lim="800000"/>
                          <a:headEnd/>
                          <a:tailEnd/>
                        </a:ln>
                      </wps:spPr>
                      <wps:txbx>
                        <w:txbxContent>
                          <w:p w:rsidR="00510F84" w:rsidRPr="00510F84" w:rsidRDefault="00510F84" w:rsidP="00510F84">
                            <w:pPr>
                              <w:jc w:val="center"/>
                              <w:rPr>
                                <w:sz w:val="18"/>
                                <w:szCs w:val="18"/>
                              </w:rPr>
                            </w:pPr>
                            <w:r w:rsidRPr="00510F84">
                              <w:rPr>
                                <w:sz w:val="18"/>
                                <w:szCs w:val="18"/>
                              </w:rPr>
                              <w:t xml:space="preserve">Figure 1: Sensitivity vs. </w:t>
                            </w:r>
                            <w:r w:rsidR="00561E94">
                              <w:rPr>
                                <w:sz w:val="18"/>
                                <w:szCs w:val="18"/>
                              </w:rPr>
                              <w:t>p</w:t>
                            </w:r>
                            <w:r w:rsidRPr="00510F84">
                              <w:rPr>
                                <w:sz w:val="18"/>
                                <w:szCs w:val="18"/>
                              </w:rPr>
                              <w:t>ositive predictive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5pt;margin-top:73.9pt;width:305.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zPIQIAAB0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" stroked="f">
                <v:textbox>
                  <w:txbxContent>
                    <w:p w:rsidR="00510F84" w:rsidRPr="00510F84" w:rsidRDefault="00510F84" w:rsidP="00510F84">
                      <w:pPr>
                        <w:jc w:val="center"/>
                        <w:rPr>
                          <w:sz w:val="18"/>
                          <w:szCs w:val="18"/>
                        </w:rPr>
                      </w:pPr>
                      <w:r w:rsidRPr="00510F84">
                        <w:rPr>
                          <w:sz w:val="18"/>
                          <w:szCs w:val="18"/>
                        </w:rPr>
                        <w:t xml:space="preserve">Figure 1: Sensitivity vs. </w:t>
                      </w:r>
                      <w:r w:rsidR="00561E94">
                        <w:rPr>
                          <w:sz w:val="18"/>
                          <w:szCs w:val="18"/>
                        </w:rPr>
                        <w:t>p</w:t>
                      </w:r>
                      <w:r w:rsidRPr="00510F84">
                        <w:rPr>
                          <w:sz w:val="18"/>
                          <w:szCs w:val="18"/>
                        </w:rPr>
                        <w:t>ositive predictive value</w:t>
                      </w:r>
                    </w:p>
                  </w:txbxContent>
                </v:textbox>
                <w10:wrap type="square"/>
              </v:shape>
            </w:pict>
          </mc:Fallback>
        </mc:AlternateContent>
      </w:r>
      <w:r w:rsidR="002F6755" w:rsidRPr="002F6755">
        <w:t xml:space="preserve">In order to distribute the RNAG technology, we have developed a software package written in a combination of python and either MATLAB or Octave, an open source MATLAB-like software package. The software source code is available at </w:t>
      </w:r>
      <w:hyperlink r:id="rId8" w:history="1">
        <w:r w:rsidR="00A423B6" w:rsidRPr="00345EF1">
          <w:rPr>
            <w:rStyle w:val="Hyperlink"/>
          </w:rPr>
          <w:t>http://ccmbweb.ccv.brown.edu/cgi-bin/download_rnag.pl</w:t>
        </w:r>
      </w:hyperlink>
      <w:r w:rsidR="002F6755" w:rsidRPr="002F6755">
        <w:t xml:space="preserve"> under the GNU Public License (GPL). A web site, </w:t>
      </w:r>
      <w:hyperlink r:id="rId9" w:history="1">
        <w:r w:rsidR="00A423B6" w:rsidRPr="00345EF1">
          <w:rPr>
            <w:rStyle w:val="Hyperlink"/>
          </w:rPr>
          <w:t>http://ccmbweb.ccv.brown.edu/rnag.html</w:t>
        </w:r>
      </w:hyperlink>
      <w:r w:rsidR="002F6755" w:rsidRPr="002F6755">
        <w:t>, was also developed allowing users to run the software online.</w:t>
      </w:r>
    </w:p>
    <w:p w:rsidR="002F6755" w:rsidRDefault="002F6755" w:rsidP="002F6755"/>
    <w:p w:rsidR="002F6755" w:rsidRDefault="002F6755" w:rsidP="002F6755">
      <w:r>
        <w:t xml:space="preserve">Subsequent to publication of the RNAG paper we have employed the technology from RNAG in the development of an RNA motif finding algorithm.  To develop an RNA motif finding algorithm we capitalize on our long experience in DNA motif finding and RNA secondary structure prediction. We </w:t>
      </w:r>
      <w:r w:rsidR="00A423B6">
        <w:t xml:space="preserve">anticipated </w:t>
      </w:r>
      <w:r>
        <w:t xml:space="preserve">that nearly all of the issues that we and others have confronted in DNA </w:t>
      </w:r>
      <w:proofErr w:type="spellStart"/>
      <w:r w:rsidRPr="00A423B6">
        <w:rPr>
          <w:i/>
        </w:rPr>
        <w:t>ab</w:t>
      </w:r>
      <w:proofErr w:type="spellEnd"/>
      <w:r w:rsidRPr="00A423B6">
        <w:rPr>
          <w:i/>
        </w:rPr>
        <w:t>-initio</w:t>
      </w:r>
      <w:r>
        <w:t xml:space="preserve"> motif finding </w:t>
      </w:r>
      <w:r w:rsidR="00A423B6">
        <w:t xml:space="preserve">would </w:t>
      </w:r>
      <w:r>
        <w:t xml:space="preserve">again need to be confronted in RNA motif finding with one major extension: the inference of RNA secondary structure. We now have a preliminary version of a new RNA motif finding algorithm, that we call </w:t>
      </w:r>
      <w:proofErr w:type="spellStart"/>
      <w:r>
        <w:t>RGibbs</w:t>
      </w:r>
      <w:proofErr w:type="spellEnd"/>
      <w:r>
        <w:t xml:space="preserve">. </w:t>
      </w:r>
    </w:p>
    <w:p w:rsidR="002F6755" w:rsidRDefault="002F6755" w:rsidP="002F6755"/>
    <w:p w:rsidR="002F6755" w:rsidRPr="00510F84" w:rsidRDefault="002F6755" w:rsidP="002F6755">
      <w:pPr>
        <w:rPr>
          <w:rFonts w:cstheme="minorHAnsi"/>
        </w:rPr>
      </w:pPr>
      <w:r>
        <w:t xml:space="preserve">We developed and implemented a preliminary version of </w:t>
      </w:r>
      <w:proofErr w:type="spellStart"/>
      <w:r>
        <w:t>RGibbs</w:t>
      </w:r>
      <w:proofErr w:type="spellEnd"/>
      <w:r>
        <w:t xml:space="preserve">. To test it, we compared it to the well-known </w:t>
      </w:r>
      <w:proofErr w:type="spellStart"/>
      <w:r>
        <w:t>CMfinder</w:t>
      </w:r>
      <w:proofErr w:type="spellEnd"/>
      <w:r>
        <w:t xml:space="preserve"> algorithm and </w:t>
      </w:r>
      <w:r w:rsidRPr="00510F84">
        <w:rPr>
          <w:rFonts w:cstheme="minorHAnsi"/>
        </w:rPr>
        <w:t xml:space="preserve">chose sequences from the 19 </w:t>
      </w:r>
      <w:proofErr w:type="spellStart"/>
      <w:r w:rsidRPr="00510F84">
        <w:rPr>
          <w:rFonts w:cstheme="minorHAnsi"/>
        </w:rPr>
        <w:t>Rfam</w:t>
      </w:r>
      <w:proofErr w:type="spellEnd"/>
      <w:r w:rsidRPr="00510F84">
        <w:rPr>
          <w:rFonts w:cstheme="minorHAnsi"/>
        </w:rPr>
        <w:t xml:space="preserve"> families that the </w:t>
      </w:r>
      <w:proofErr w:type="spellStart"/>
      <w:r w:rsidRPr="00510F84">
        <w:rPr>
          <w:rFonts w:cstheme="minorHAnsi"/>
        </w:rPr>
        <w:t>CMfinder</w:t>
      </w:r>
      <w:proofErr w:type="spellEnd"/>
      <w:r w:rsidRPr="00510F84">
        <w:rPr>
          <w:rFonts w:cstheme="minorHAnsi"/>
        </w:rPr>
        <w:t xml:space="preserve"> paper </w:t>
      </w:r>
      <w:r w:rsidR="00A423B6" w:rsidRPr="00510F84">
        <w:rPr>
          <w:rFonts w:cstheme="minorHAnsi"/>
        </w:rPr>
        <w:t xml:space="preserve">(Yao, Weinberg, &amp; </w:t>
      </w:r>
      <w:proofErr w:type="spellStart"/>
      <w:r w:rsidR="00A423B6" w:rsidRPr="00510F84">
        <w:rPr>
          <w:rFonts w:cstheme="minorHAnsi"/>
        </w:rPr>
        <w:t>Ruzzo</w:t>
      </w:r>
      <w:proofErr w:type="spellEnd"/>
      <w:r w:rsidR="00A423B6" w:rsidRPr="00510F84">
        <w:rPr>
          <w:rFonts w:cstheme="minorHAnsi"/>
        </w:rPr>
        <w:t xml:space="preserve">, 2005) </w:t>
      </w:r>
      <w:r w:rsidRPr="00510F84">
        <w:rPr>
          <w:rFonts w:cstheme="minorHAnsi"/>
        </w:rPr>
        <w:t>used to test their algorithm.</w:t>
      </w:r>
      <w:r w:rsidR="00510F84">
        <w:rPr>
          <w:rFonts w:cstheme="minorHAnsi"/>
        </w:rPr>
        <w:br/>
      </w:r>
    </w:p>
    <w:p w:rsidR="00510F84" w:rsidRPr="00561E94" w:rsidRDefault="00510F84" w:rsidP="00561E94">
      <w:pPr>
        <w:jc w:val="center"/>
        <w:rPr>
          <w:rFonts w:cstheme="minorHAnsi"/>
          <w:sz w:val="18"/>
          <w:szCs w:val="18"/>
        </w:rPr>
      </w:pPr>
      <w:r w:rsidRPr="00561E94">
        <w:rPr>
          <w:rFonts w:cstheme="minorHAnsi"/>
          <w:sz w:val="18"/>
          <w:szCs w:val="18"/>
        </w:rPr>
        <w:t xml:space="preserve">Table1: Comparison with </w:t>
      </w:r>
      <w:proofErr w:type="spellStart"/>
      <w:r w:rsidRPr="00561E94">
        <w:rPr>
          <w:rFonts w:cstheme="minorHAnsi"/>
          <w:sz w:val="18"/>
          <w:szCs w:val="18"/>
        </w:rPr>
        <w:t>CMfinder</w:t>
      </w:r>
      <w:proofErr w:type="spellEnd"/>
    </w:p>
    <w:tbl>
      <w:tblPr>
        <w:tblStyle w:val="TableGrid"/>
        <w:tblW w:w="0" w:type="auto"/>
        <w:tblInd w:w="108" w:type="dxa"/>
        <w:tblLook w:val="04A0" w:firstRow="1" w:lastRow="0" w:firstColumn="1" w:lastColumn="0" w:noHBand="0" w:noVBand="1"/>
      </w:tblPr>
      <w:tblGrid>
        <w:gridCol w:w="1844"/>
        <w:gridCol w:w="1950"/>
        <w:gridCol w:w="1934"/>
        <w:gridCol w:w="1835"/>
        <w:gridCol w:w="1905"/>
      </w:tblGrid>
      <w:tr w:rsidR="00510F84" w:rsidRPr="00510F84" w:rsidTr="0027558F">
        <w:tc>
          <w:tcPr>
            <w:tcW w:w="2095" w:type="dxa"/>
          </w:tcPr>
          <w:p w:rsidR="00510F84" w:rsidRPr="00510F84" w:rsidRDefault="00510F84" w:rsidP="0027558F">
            <w:pPr>
              <w:rPr>
                <w:rFonts w:cstheme="minorHAnsi"/>
              </w:rPr>
            </w:pPr>
          </w:p>
        </w:tc>
        <w:tc>
          <w:tcPr>
            <w:tcW w:w="2203" w:type="dxa"/>
          </w:tcPr>
          <w:p w:rsidR="00510F84" w:rsidRPr="00510F84" w:rsidRDefault="00510F84" w:rsidP="0027558F">
            <w:pPr>
              <w:rPr>
                <w:rFonts w:cstheme="minorHAnsi"/>
              </w:rPr>
            </w:pPr>
            <w:proofErr w:type="spellStart"/>
            <w:r w:rsidRPr="00510F84">
              <w:rPr>
                <w:rFonts w:cstheme="minorHAnsi"/>
              </w:rPr>
              <w:t>CMfinder</w:t>
            </w:r>
            <w:proofErr w:type="spellEnd"/>
          </w:p>
        </w:tc>
        <w:tc>
          <w:tcPr>
            <w:tcW w:w="2182" w:type="dxa"/>
          </w:tcPr>
          <w:p w:rsidR="00510F84" w:rsidRPr="00510F84" w:rsidRDefault="00510F84" w:rsidP="0027558F">
            <w:pPr>
              <w:rPr>
                <w:rFonts w:cstheme="minorHAnsi"/>
              </w:rPr>
            </w:pPr>
            <w:proofErr w:type="spellStart"/>
            <w:r w:rsidRPr="00510F84">
              <w:rPr>
                <w:rFonts w:cstheme="minorHAnsi"/>
              </w:rPr>
              <w:t>CMfinder</w:t>
            </w:r>
            <w:proofErr w:type="spellEnd"/>
          </w:p>
        </w:tc>
        <w:tc>
          <w:tcPr>
            <w:tcW w:w="2070" w:type="dxa"/>
          </w:tcPr>
          <w:p w:rsidR="00510F84" w:rsidRPr="00510F84" w:rsidRDefault="00510F84" w:rsidP="0027558F">
            <w:pPr>
              <w:rPr>
                <w:rFonts w:cstheme="minorHAnsi"/>
              </w:rPr>
            </w:pPr>
            <w:proofErr w:type="spellStart"/>
            <w:r w:rsidRPr="00510F84">
              <w:rPr>
                <w:rFonts w:cstheme="minorHAnsi"/>
              </w:rPr>
              <w:t>RGibbs</w:t>
            </w:r>
            <w:proofErr w:type="spellEnd"/>
          </w:p>
        </w:tc>
        <w:tc>
          <w:tcPr>
            <w:tcW w:w="2160" w:type="dxa"/>
          </w:tcPr>
          <w:p w:rsidR="00510F84" w:rsidRPr="00510F84" w:rsidRDefault="00510F84" w:rsidP="0027558F">
            <w:pPr>
              <w:rPr>
                <w:rFonts w:cstheme="minorHAnsi"/>
              </w:rPr>
            </w:pPr>
            <w:proofErr w:type="spellStart"/>
            <w:r w:rsidRPr="00510F84">
              <w:rPr>
                <w:rFonts w:cstheme="minorHAnsi"/>
              </w:rPr>
              <w:t>RGibbs</w:t>
            </w:r>
            <w:proofErr w:type="spellEnd"/>
          </w:p>
        </w:tc>
      </w:tr>
      <w:tr w:rsidR="00510F84" w:rsidRPr="00510F84" w:rsidTr="0027558F">
        <w:tc>
          <w:tcPr>
            <w:tcW w:w="2095" w:type="dxa"/>
          </w:tcPr>
          <w:p w:rsidR="00510F84" w:rsidRPr="00510F84" w:rsidRDefault="00510F84" w:rsidP="0027558F">
            <w:pPr>
              <w:rPr>
                <w:rFonts w:cstheme="minorHAnsi"/>
              </w:rPr>
            </w:pPr>
          </w:p>
        </w:tc>
        <w:tc>
          <w:tcPr>
            <w:tcW w:w="2203" w:type="dxa"/>
          </w:tcPr>
          <w:p w:rsidR="00510F84" w:rsidRPr="00510F84" w:rsidRDefault="00510F84" w:rsidP="0027558F">
            <w:pPr>
              <w:rPr>
                <w:rFonts w:cstheme="minorHAnsi"/>
              </w:rPr>
            </w:pPr>
            <w:r w:rsidRPr="00510F84">
              <w:rPr>
                <w:rFonts w:cstheme="minorHAnsi"/>
              </w:rPr>
              <w:t>True positives (%)</w:t>
            </w:r>
          </w:p>
        </w:tc>
        <w:tc>
          <w:tcPr>
            <w:tcW w:w="2182" w:type="dxa"/>
          </w:tcPr>
          <w:p w:rsidR="00510F84" w:rsidRPr="00510F84" w:rsidRDefault="00510F84" w:rsidP="0027558F">
            <w:pPr>
              <w:rPr>
                <w:rFonts w:cstheme="minorHAnsi"/>
              </w:rPr>
            </w:pPr>
            <w:r w:rsidRPr="00510F84">
              <w:rPr>
                <w:rFonts w:cstheme="minorHAnsi"/>
              </w:rPr>
              <w:t>False positive (%)</w:t>
            </w:r>
          </w:p>
        </w:tc>
        <w:tc>
          <w:tcPr>
            <w:tcW w:w="2070" w:type="dxa"/>
          </w:tcPr>
          <w:p w:rsidR="00510F84" w:rsidRPr="00510F84" w:rsidRDefault="00510F84" w:rsidP="0027558F">
            <w:pPr>
              <w:rPr>
                <w:rFonts w:cstheme="minorHAnsi"/>
              </w:rPr>
            </w:pPr>
            <w:r w:rsidRPr="00510F84">
              <w:rPr>
                <w:rFonts w:cstheme="minorHAnsi"/>
              </w:rPr>
              <w:t>True positives (%)</w:t>
            </w:r>
          </w:p>
        </w:tc>
        <w:tc>
          <w:tcPr>
            <w:tcW w:w="2160" w:type="dxa"/>
          </w:tcPr>
          <w:p w:rsidR="00510F84" w:rsidRPr="00510F84" w:rsidRDefault="00510F84" w:rsidP="0027558F">
            <w:pPr>
              <w:rPr>
                <w:rFonts w:cstheme="minorHAnsi"/>
              </w:rPr>
            </w:pPr>
            <w:r w:rsidRPr="00510F84">
              <w:rPr>
                <w:rFonts w:cstheme="minorHAnsi"/>
              </w:rPr>
              <w:t>False Positives (%)</w:t>
            </w:r>
          </w:p>
        </w:tc>
      </w:tr>
      <w:tr w:rsidR="00510F84" w:rsidRPr="00510F84" w:rsidTr="0027558F">
        <w:tc>
          <w:tcPr>
            <w:tcW w:w="2095" w:type="dxa"/>
          </w:tcPr>
          <w:p w:rsidR="00510F84" w:rsidRPr="00510F84" w:rsidRDefault="00510F84" w:rsidP="0027558F">
            <w:pPr>
              <w:rPr>
                <w:rFonts w:cstheme="minorHAnsi"/>
              </w:rPr>
            </w:pPr>
            <w:r w:rsidRPr="00510F84">
              <w:rPr>
                <w:rFonts w:cstheme="minorHAnsi"/>
              </w:rPr>
              <w:t>Fly only test set</w:t>
            </w:r>
          </w:p>
        </w:tc>
        <w:tc>
          <w:tcPr>
            <w:tcW w:w="2203" w:type="dxa"/>
          </w:tcPr>
          <w:p w:rsidR="00510F84" w:rsidRPr="00510F84" w:rsidRDefault="00510F84" w:rsidP="0027558F">
            <w:pPr>
              <w:rPr>
                <w:rFonts w:cstheme="minorHAnsi"/>
              </w:rPr>
            </w:pPr>
            <w:r w:rsidRPr="00510F84">
              <w:rPr>
                <w:rFonts w:cstheme="minorHAnsi"/>
              </w:rPr>
              <w:t>176   (93%)</w:t>
            </w:r>
          </w:p>
        </w:tc>
        <w:tc>
          <w:tcPr>
            <w:tcW w:w="2182" w:type="dxa"/>
          </w:tcPr>
          <w:p w:rsidR="00510F84" w:rsidRPr="00510F84" w:rsidRDefault="00510F84" w:rsidP="0027558F">
            <w:pPr>
              <w:rPr>
                <w:rFonts w:cstheme="minorHAnsi"/>
              </w:rPr>
            </w:pPr>
            <w:r w:rsidRPr="00510F84">
              <w:rPr>
                <w:rFonts w:cstheme="minorHAnsi"/>
              </w:rPr>
              <w:t xml:space="preserve">   1          (0.5%)</w:t>
            </w:r>
          </w:p>
        </w:tc>
        <w:tc>
          <w:tcPr>
            <w:tcW w:w="2070" w:type="dxa"/>
          </w:tcPr>
          <w:p w:rsidR="00510F84" w:rsidRPr="00510F84" w:rsidRDefault="00510F84" w:rsidP="0027558F">
            <w:pPr>
              <w:rPr>
                <w:rFonts w:cstheme="minorHAnsi"/>
              </w:rPr>
            </w:pPr>
            <w:r w:rsidRPr="00510F84">
              <w:rPr>
                <w:rFonts w:cstheme="minorHAnsi"/>
              </w:rPr>
              <w:t xml:space="preserve">  167      (88%)</w:t>
            </w:r>
          </w:p>
        </w:tc>
        <w:tc>
          <w:tcPr>
            <w:tcW w:w="2160" w:type="dxa"/>
          </w:tcPr>
          <w:p w:rsidR="00510F84" w:rsidRPr="00510F84" w:rsidRDefault="00510F84" w:rsidP="0027558F">
            <w:pPr>
              <w:rPr>
                <w:rFonts w:cstheme="minorHAnsi"/>
              </w:rPr>
            </w:pPr>
            <w:r w:rsidRPr="00510F84">
              <w:rPr>
                <w:rFonts w:cstheme="minorHAnsi"/>
              </w:rPr>
              <w:t xml:space="preserve">   2         (1%)</w:t>
            </w:r>
          </w:p>
        </w:tc>
      </w:tr>
      <w:tr w:rsidR="00510F84" w:rsidRPr="00510F84" w:rsidTr="0027558F">
        <w:tc>
          <w:tcPr>
            <w:tcW w:w="2095" w:type="dxa"/>
          </w:tcPr>
          <w:p w:rsidR="00510F84" w:rsidRPr="00510F84" w:rsidRDefault="00510F84" w:rsidP="0027558F">
            <w:pPr>
              <w:rPr>
                <w:rFonts w:cstheme="minorHAnsi"/>
              </w:rPr>
            </w:pPr>
            <w:r w:rsidRPr="00510F84">
              <w:rPr>
                <w:rFonts w:cstheme="minorHAnsi"/>
              </w:rPr>
              <w:t>Flanking control</w:t>
            </w:r>
          </w:p>
        </w:tc>
        <w:tc>
          <w:tcPr>
            <w:tcW w:w="2203" w:type="dxa"/>
          </w:tcPr>
          <w:p w:rsidR="00510F84" w:rsidRPr="00510F84" w:rsidRDefault="00510F84" w:rsidP="0027558F">
            <w:pPr>
              <w:rPr>
                <w:rFonts w:cstheme="minorHAnsi"/>
              </w:rPr>
            </w:pPr>
          </w:p>
        </w:tc>
        <w:tc>
          <w:tcPr>
            <w:tcW w:w="2182" w:type="dxa"/>
          </w:tcPr>
          <w:p w:rsidR="00510F84" w:rsidRPr="00510F84" w:rsidRDefault="00510F84" w:rsidP="0027558F">
            <w:pPr>
              <w:rPr>
                <w:rFonts w:cstheme="minorHAnsi"/>
              </w:rPr>
            </w:pPr>
            <w:r w:rsidRPr="00510F84">
              <w:rPr>
                <w:rFonts w:cstheme="minorHAnsi"/>
              </w:rPr>
              <w:t xml:space="preserve"> 134        (71%)</w:t>
            </w:r>
          </w:p>
        </w:tc>
        <w:tc>
          <w:tcPr>
            <w:tcW w:w="2070" w:type="dxa"/>
          </w:tcPr>
          <w:p w:rsidR="00510F84" w:rsidRPr="00510F84" w:rsidRDefault="00510F84" w:rsidP="0027558F">
            <w:pPr>
              <w:rPr>
                <w:rFonts w:cstheme="minorHAnsi"/>
              </w:rPr>
            </w:pPr>
          </w:p>
        </w:tc>
        <w:tc>
          <w:tcPr>
            <w:tcW w:w="2160" w:type="dxa"/>
          </w:tcPr>
          <w:p w:rsidR="00510F84" w:rsidRPr="00510F84" w:rsidRDefault="00510F84" w:rsidP="0027558F">
            <w:pPr>
              <w:rPr>
                <w:rFonts w:cstheme="minorHAnsi"/>
              </w:rPr>
            </w:pPr>
            <w:r w:rsidRPr="00510F84">
              <w:rPr>
                <w:rFonts w:cstheme="minorHAnsi"/>
              </w:rPr>
              <w:t xml:space="preserve">  30       (16%)</w:t>
            </w:r>
          </w:p>
        </w:tc>
      </w:tr>
      <w:tr w:rsidR="00510F84" w:rsidRPr="00510F84" w:rsidTr="0027558F">
        <w:tc>
          <w:tcPr>
            <w:tcW w:w="2095" w:type="dxa"/>
          </w:tcPr>
          <w:p w:rsidR="00510F84" w:rsidRPr="00510F84" w:rsidRDefault="00510F84" w:rsidP="0027558F">
            <w:pPr>
              <w:rPr>
                <w:rFonts w:cstheme="minorHAnsi"/>
              </w:rPr>
            </w:pPr>
          </w:p>
        </w:tc>
        <w:tc>
          <w:tcPr>
            <w:tcW w:w="2203" w:type="dxa"/>
          </w:tcPr>
          <w:p w:rsidR="00510F84" w:rsidRPr="00510F84" w:rsidRDefault="00510F84" w:rsidP="0027558F">
            <w:pPr>
              <w:rPr>
                <w:rFonts w:cstheme="minorHAnsi"/>
              </w:rPr>
            </w:pPr>
          </w:p>
        </w:tc>
        <w:tc>
          <w:tcPr>
            <w:tcW w:w="2182" w:type="dxa"/>
          </w:tcPr>
          <w:p w:rsidR="00510F84" w:rsidRPr="00510F84" w:rsidRDefault="00510F84" w:rsidP="0027558F">
            <w:pPr>
              <w:rPr>
                <w:rFonts w:cstheme="minorHAnsi"/>
              </w:rPr>
            </w:pPr>
          </w:p>
        </w:tc>
        <w:tc>
          <w:tcPr>
            <w:tcW w:w="2070" w:type="dxa"/>
          </w:tcPr>
          <w:p w:rsidR="00510F84" w:rsidRPr="00510F84" w:rsidRDefault="00510F84" w:rsidP="0027558F">
            <w:pPr>
              <w:rPr>
                <w:rFonts w:cstheme="minorHAnsi"/>
              </w:rPr>
            </w:pPr>
          </w:p>
        </w:tc>
        <w:tc>
          <w:tcPr>
            <w:tcW w:w="2160" w:type="dxa"/>
          </w:tcPr>
          <w:p w:rsidR="00510F84" w:rsidRPr="00510F84" w:rsidRDefault="00510F84" w:rsidP="0027558F">
            <w:pPr>
              <w:rPr>
                <w:rFonts w:cstheme="minorHAnsi"/>
              </w:rPr>
            </w:pPr>
          </w:p>
        </w:tc>
      </w:tr>
      <w:tr w:rsidR="00510F84" w:rsidRPr="00510F84" w:rsidTr="0027558F">
        <w:tc>
          <w:tcPr>
            <w:tcW w:w="2095" w:type="dxa"/>
          </w:tcPr>
          <w:p w:rsidR="00510F84" w:rsidRPr="00510F84" w:rsidRDefault="00510F84" w:rsidP="0027558F">
            <w:pPr>
              <w:rPr>
                <w:rFonts w:cstheme="minorHAnsi"/>
              </w:rPr>
            </w:pPr>
          </w:p>
        </w:tc>
        <w:tc>
          <w:tcPr>
            <w:tcW w:w="2203" w:type="dxa"/>
          </w:tcPr>
          <w:p w:rsidR="00510F84" w:rsidRPr="00510F84" w:rsidRDefault="00510F84" w:rsidP="0027558F">
            <w:pPr>
              <w:rPr>
                <w:rFonts w:cstheme="minorHAnsi"/>
              </w:rPr>
            </w:pPr>
          </w:p>
        </w:tc>
        <w:tc>
          <w:tcPr>
            <w:tcW w:w="2182" w:type="dxa"/>
          </w:tcPr>
          <w:p w:rsidR="00510F84" w:rsidRPr="00510F84" w:rsidRDefault="00510F84" w:rsidP="0027558F">
            <w:pPr>
              <w:rPr>
                <w:rFonts w:cstheme="minorHAnsi"/>
              </w:rPr>
            </w:pPr>
            <w:r w:rsidRPr="00510F84">
              <w:rPr>
                <w:rFonts w:cstheme="minorHAnsi"/>
              </w:rPr>
              <w:t xml:space="preserve"> Mean       (Range)</w:t>
            </w:r>
          </w:p>
        </w:tc>
        <w:tc>
          <w:tcPr>
            <w:tcW w:w="2070" w:type="dxa"/>
          </w:tcPr>
          <w:p w:rsidR="00510F84" w:rsidRPr="00510F84" w:rsidRDefault="00510F84" w:rsidP="0027558F">
            <w:pPr>
              <w:rPr>
                <w:rFonts w:cstheme="minorHAnsi"/>
              </w:rPr>
            </w:pPr>
          </w:p>
        </w:tc>
        <w:tc>
          <w:tcPr>
            <w:tcW w:w="2160" w:type="dxa"/>
          </w:tcPr>
          <w:p w:rsidR="00510F84" w:rsidRPr="00510F84" w:rsidRDefault="00510F84" w:rsidP="0027558F">
            <w:pPr>
              <w:rPr>
                <w:rFonts w:cstheme="minorHAnsi"/>
              </w:rPr>
            </w:pPr>
            <w:r w:rsidRPr="00510F84">
              <w:rPr>
                <w:rFonts w:cstheme="minorHAnsi"/>
              </w:rPr>
              <w:t xml:space="preserve"> Mean    (Range)</w:t>
            </w:r>
          </w:p>
        </w:tc>
      </w:tr>
      <w:tr w:rsidR="00510F84" w:rsidRPr="00510F84" w:rsidTr="0027558F">
        <w:trPr>
          <w:trHeight w:val="269"/>
        </w:trPr>
        <w:tc>
          <w:tcPr>
            <w:tcW w:w="2095" w:type="dxa"/>
          </w:tcPr>
          <w:p w:rsidR="00510F84" w:rsidRPr="00510F84" w:rsidRDefault="00510F84" w:rsidP="0027558F">
            <w:pPr>
              <w:rPr>
                <w:rFonts w:cstheme="minorHAnsi"/>
              </w:rPr>
            </w:pPr>
            <w:r w:rsidRPr="00510F84">
              <w:rPr>
                <w:rFonts w:cstheme="minorHAnsi"/>
              </w:rPr>
              <w:t>Shuffled control</w:t>
            </w:r>
          </w:p>
        </w:tc>
        <w:tc>
          <w:tcPr>
            <w:tcW w:w="2203" w:type="dxa"/>
          </w:tcPr>
          <w:p w:rsidR="00510F84" w:rsidRPr="00510F84" w:rsidRDefault="00510F84" w:rsidP="0027558F">
            <w:pPr>
              <w:rPr>
                <w:rFonts w:cstheme="minorHAnsi"/>
              </w:rPr>
            </w:pPr>
          </w:p>
        </w:tc>
        <w:tc>
          <w:tcPr>
            <w:tcW w:w="2182" w:type="dxa"/>
          </w:tcPr>
          <w:p w:rsidR="00510F84" w:rsidRPr="00510F84" w:rsidRDefault="00510F84" w:rsidP="0027558F">
            <w:pPr>
              <w:rPr>
                <w:rFonts w:cstheme="minorHAnsi"/>
              </w:rPr>
            </w:pPr>
            <w:r w:rsidRPr="00510F84">
              <w:rPr>
                <w:rFonts w:cstheme="minorHAnsi"/>
              </w:rPr>
              <w:t xml:space="preserve"> 142/189 (117-158)</w:t>
            </w:r>
          </w:p>
        </w:tc>
        <w:tc>
          <w:tcPr>
            <w:tcW w:w="2070" w:type="dxa"/>
          </w:tcPr>
          <w:p w:rsidR="00510F84" w:rsidRPr="00510F84" w:rsidRDefault="00510F84" w:rsidP="0027558F">
            <w:pPr>
              <w:rPr>
                <w:rFonts w:cstheme="minorHAnsi"/>
              </w:rPr>
            </w:pPr>
          </w:p>
        </w:tc>
        <w:tc>
          <w:tcPr>
            <w:tcW w:w="2160" w:type="dxa"/>
          </w:tcPr>
          <w:p w:rsidR="00510F84" w:rsidRPr="00510F84" w:rsidRDefault="00510F84" w:rsidP="0027558F">
            <w:pPr>
              <w:rPr>
                <w:rFonts w:cstheme="minorHAnsi"/>
              </w:rPr>
            </w:pPr>
            <w:r w:rsidRPr="00510F84">
              <w:rPr>
                <w:rFonts w:cstheme="minorHAnsi"/>
              </w:rPr>
              <w:t xml:space="preserve"> 25/189 ( 10-49)</w:t>
            </w:r>
          </w:p>
        </w:tc>
      </w:tr>
    </w:tbl>
    <w:p w:rsidR="002F6755" w:rsidRPr="00510F84" w:rsidRDefault="002F6755" w:rsidP="002F6755">
      <w:pPr>
        <w:rPr>
          <w:rFonts w:cstheme="minorHAnsi"/>
        </w:rPr>
      </w:pPr>
    </w:p>
    <w:p w:rsidR="002F6755" w:rsidRDefault="002F6755" w:rsidP="002F6755">
      <w:r w:rsidRPr="00510F84">
        <w:rPr>
          <w:rFonts w:cstheme="minorHAnsi"/>
        </w:rPr>
        <w:t>Because we found in our studies of RNAG that 10 diverse</w:t>
      </w:r>
      <w:r w:rsidRPr="002F6755">
        <w:t xml:space="preserve"> sequences were sufficient, we selected ten sequences from each family (one family contained only 9),</w:t>
      </w:r>
      <w:r w:rsidR="005A5CF2">
        <w:t xml:space="preserve"> </w:t>
      </w:r>
      <w:r w:rsidRPr="002F6755">
        <w:t xml:space="preserve">so as to minimize the similarities between these ten.  As was done in the </w:t>
      </w:r>
      <w:proofErr w:type="spellStart"/>
      <w:r w:rsidRPr="002F6755">
        <w:t>CMfinder</w:t>
      </w:r>
      <w:proofErr w:type="spellEnd"/>
      <w:r w:rsidRPr="002F6755">
        <w:t xml:space="preserve"> paper, we embedded the </w:t>
      </w:r>
      <w:proofErr w:type="spellStart"/>
      <w:r w:rsidRPr="002F6755">
        <w:t>Rfam</w:t>
      </w:r>
      <w:proofErr w:type="spellEnd"/>
      <w:r w:rsidRPr="002F6755">
        <w:t xml:space="preserve"> sequences in 200 </w:t>
      </w:r>
      <w:proofErr w:type="spellStart"/>
      <w:r w:rsidRPr="002F6755">
        <w:t>bp</w:t>
      </w:r>
      <w:proofErr w:type="spellEnd"/>
      <w:r w:rsidRPr="002F6755">
        <w:t xml:space="preserve"> of flanking sequence. We predicted at most one site in each sequence with both </w:t>
      </w:r>
      <w:proofErr w:type="spellStart"/>
      <w:r w:rsidRPr="002F6755">
        <w:t>CMfinder</w:t>
      </w:r>
      <w:proofErr w:type="spellEnd"/>
      <w:r w:rsidRPr="002F6755">
        <w:t xml:space="preserve"> and </w:t>
      </w:r>
      <w:proofErr w:type="spellStart"/>
      <w:r w:rsidRPr="002F6755">
        <w:t>RGibbs</w:t>
      </w:r>
      <w:proofErr w:type="spellEnd"/>
      <w:r w:rsidRPr="002F6755">
        <w:t xml:space="preserve"> using the default parameter settings for both, where the defaults for </w:t>
      </w:r>
      <w:proofErr w:type="spellStart"/>
      <w:r w:rsidRPr="002F6755">
        <w:t>RGibbs</w:t>
      </w:r>
      <w:proofErr w:type="spellEnd"/>
      <w:r w:rsidRPr="002F6755">
        <w:t xml:space="preserve"> were those of RNAG. Predictions were counted as true if they overlapped the known </w:t>
      </w:r>
      <w:proofErr w:type="spellStart"/>
      <w:r w:rsidRPr="002F6755">
        <w:t>Rfam</w:t>
      </w:r>
      <w:proofErr w:type="spellEnd"/>
      <w:r w:rsidRPr="002F6755">
        <w:t xml:space="preserve"> target by at least 50%, and the predicted structure had at least one pair of nucleotides that where predicted to be paired</w:t>
      </w:r>
      <w:r w:rsidR="009100AD">
        <w:t>. As shown in the first row in T</w:t>
      </w:r>
      <w:r w:rsidRPr="002F6755">
        <w:t>able 1</w:t>
      </w:r>
      <w:r w:rsidR="005A5CF2">
        <w:t>,</w:t>
      </w:r>
      <w:r w:rsidRPr="002F6755">
        <w:t xml:space="preserve"> both procedure</w:t>
      </w:r>
      <w:r w:rsidR="005A5CF2">
        <w:t>s</w:t>
      </w:r>
      <w:r w:rsidRPr="002F6755">
        <w:t xml:space="preserve"> do well in finding the </w:t>
      </w:r>
      <w:proofErr w:type="spellStart"/>
      <w:r w:rsidRPr="002F6755">
        <w:t>Rfam</w:t>
      </w:r>
      <w:proofErr w:type="spellEnd"/>
      <w:r w:rsidRPr="002F6755">
        <w:t xml:space="preserve"> targets and have no false positives. In order to control false positives, both procedures include provisions to not make predictions in a sequence unless there is sufficient supporting evidence.</w:t>
      </w:r>
    </w:p>
    <w:p w:rsidR="002F6755" w:rsidRDefault="002F6755" w:rsidP="002F6755"/>
    <w:p w:rsidR="002F6755" w:rsidRDefault="002F6755" w:rsidP="002F6755">
      <w:r w:rsidRPr="002F6755">
        <w:t xml:space="preserve">We conducted additional analyses of false positives, because control of false positives becomes increasing important when </w:t>
      </w:r>
      <w:r w:rsidR="005A5CF2">
        <w:t xml:space="preserve">the </w:t>
      </w:r>
      <w:r w:rsidRPr="002F6755">
        <w:t>number of potential negatives increases, for example when there is more flanking sequence, when an RNA-</w:t>
      </w:r>
      <w:proofErr w:type="spellStart"/>
      <w:r w:rsidRPr="002F6755">
        <w:t>seq</w:t>
      </w:r>
      <w:proofErr w:type="spellEnd"/>
      <w:r w:rsidRPr="002F6755">
        <w:t xml:space="preserve"> study returns many candidates, or in genom</w:t>
      </w:r>
      <w:r w:rsidR="005A5CF2">
        <w:t>e-</w:t>
      </w:r>
      <w:r w:rsidRPr="002F6755">
        <w:t xml:space="preserve">wide phylogenetic </w:t>
      </w:r>
      <w:proofErr w:type="spellStart"/>
      <w:r w:rsidRPr="002F6755">
        <w:t>footprinting</w:t>
      </w:r>
      <w:proofErr w:type="spellEnd"/>
      <w:r w:rsidRPr="002F6755">
        <w:t>. Specifically, we did studies with two negative control sets. First we applied both procedures to the flanking sequences by removing</w:t>
      </w:r>
      <w:r w:rsidR="009100AD">
        <w:t xml:space="preserve"> the </w:t>
      </w:r>
      <w:proofErr w:type="spellStart"/>
      <w:r w:rsidR="009100AD">
        <w:t>Rfam</w:t>
      </w:r>
      <w:proofErr w:type="spellEnd"/>
      <w:r w:rsidR="009100AD">
        <w:t xml:space="preserve"> target sequences. As T</w:t>
      </w:r>
      <w:r w:rsidRPr="002F6755">
        <w:t xml:space="preserve">able 1 shows, </w:t>
      </w:r>
      <w:proofErr w:type="spellStart"/>
      <w:r w:rsidRPr="002F6755">
        <w:t>CMfinder</w:t>
      </w:r>
      <w:proofErr w:type="spellEnd"/>
      <w:r w:rsidRPr="002F6755">
        <w:t xml:space="preserve"> finds 4.5 (134/30) times more false positives than </w:t>
      </w:r>
      <w:proofErr w:type="spellStart"/>
      <w:r w:rsidRPr="002F6755">
        <w:t>RGibbs</w:t>
      </w:r>
      <w:proofErr w:type="spellEnd"/>
      <w:r w:rsidRPr="002F6755">
        <w:t>. However, using flanking sequences as a control is problematic because there may be unreported structural elements within flanking regions. To obtain controls that avoid this problem we aligned the sequences including flanking and targets using a structurally unaware algorithm (</w:t>
      </w:r>
      <w:r w:rsidR="005A5CF2">
        <w:t>MUSCLE</w:t>
      </w:r>
      <w:r w:rsidRPr="002F6755">
        <w:t>), and shuffled the columns of this alignment. We then applied both procedures to each shuffled set of sequences. In this way we sought to preserve sequence conservation, but break up any real structures. As the table shows</w:t>
      </w:r>
      <w:r w:rsidR="009856C4">
        <w:t>,</w:t>
      </w:r>
      <w:r w:rsidRPr="002F6755">
        <w:t xml:space="preserve"> false positives in these shuffled data are 5.7 (142/25) fold higher on average in </w:t>
      </w:r>
      <w:proofErr w:type="spellStart"/>
      <w:r w:rsidRPr="002F6755">
        <w:t>CMfinder</w:t>
      </w:r>
      <w:proofErr w:type="spellEnd"/>
      <w:r w:rsidRPr="002F6755">
        <w:t xml:space="preserve"> than in </w:t>
      </w:r>
      <w:proofErr w:type="spellStart"/>
      <w:r w:rsidRPr="002F6755">
        <w:t>RGibbs</w:t>
      </w:r>
      <w:proofErr w:type="spellEnd"/>
      <w:r w:rsidRPr="002F6755">
        <w:t xml:space="preserve">, and their ranges do not overlap.  </w:t>
      </w:r>
      <w:proofErr w:type="spellStart"/>
      <w:r w:rsidRPr="002F6755">
        <w:t>RGibbs</w:t>
      </w:r>
      <w:proofErr w:type="spellEnd"/>
      <w:r w:rsidRPr="002F6755">
        <w:t xml:space="preserve"> found fewer false sites than </w:t>
      </w:r>
      <w:proofErr w:type="spellStart"/>
      <w:r w:rsidRPr="002F6755">
        <w:t>CMfinder</w:t>
      </w:r>
      <w:proofErr w:type="spellEnd"/>
      <w:r w:rsidR="005A5CF2">
        <w:t xml:space="preserve"> i</w:t>
      </w:r>
      <w:r w:rsidR="005A5CF2" w:rsidRPr="002F6755">
        <w:t>n each of the 100 shuffled sequence</w:t>
      </w:r>
      <w:r w:rsidR="005A5CF2">
        <w:t>;</w:t>
      </w:r>
      <w:r w:rsidRPr="002F6755">
        <w:t xml:space="preserve"> the differences in false positive identification between the two are very unlikely under this permutation null.  Also, the probability of </w:t>
      </w:r>
      <w:proofErr w:type="spellStart"/>
      <w:r w:rsidRPr="002F6755">
        <w:t>RGibbs</w:t>
      </w:r>
      <w:proofErr w:type="spellEnd"/>
      <w:r w:rsidRPr="002F6755">
        <w:t xml:space="preserve"> finding 167 structured targets in the test set under this permutation null is es</w:t>
      </w:r>
      <w:r w:rsidR="005A5CF2">
        <w:t>timated from this sample to be ≤ 0.01</w:t>
      </w:r>
      <w:r w:rsidRPr="002F6755">
        <w:t>.</w:t>
      </w:r>
    </w:p>
    <w:p w:rsidR="002F6755" w:rsidRDefault="002F6755" w:rsidP="002F6755"/>
    <w:p w:rsidR="002F6755" w:rsidRDefault="002F6755" w:rsidP="002F6755">
      <w:pPr>
        <w:rPr>
          <w:rFonts w:cstheme="minorHAnsi"/>
        </w:rPr>
      </w:pPr>
      <w:r w:rsidRPr="002F6755">
        <w:t xml:space="preserve">Because adding sequences from related families almost always improves motif finding we plan to include sequences from related species in all of the applications with our collaborators and we will encourage users of </w:t>
      </w:r>
      <w:proofErr w:type="spellStart"/>
      <w:r w:rsidRPr="002F6755">
        <w:t>RGibbs</w:t>
      </w:r>
      <w:proofErr w:type="spellEnd"/>
      <w:r w:rsidRPr="002F6755">
        <w:t xml:space="preserve"> to do likewise. To investigate performance in this more appropriate circumstance we compared </w:t>
      </w:r>
      <w:proofErr w:type="spellStart"/>
      <w:r w:rsidRPr="002F6755">
        <w:t>RGibbs</w:t>
      </w:r>
      <w:proofErr w:type="spellEnd"/>
      <w:r w:rsidRPr="002F6755">
        <w:t xml:space="preserve"> to </w:t>
      </w:r>
      <w:proofErr w:type="spellStart"/>
      <w:r w:rsidRPr="002F6755">
        <w:t>CMfinder</w:t>
      </w:r>
      <w:proofErr w:type="spellEnd"/>
      <w:r w:rsidRPr="002F6755">
        <w:t xml:space="preserve"> using the twelve Drosophila species in fly base.  For these we compared </w:t>
      </w:r>
      <w:proofErr w:type="spellStart"/>
      <w:r w:rsidRPr="002F6755">
        <w:t>RGibbs</w:t>
      </w:r>
      <w:proofErr w:type="spellEnd"/>
      <w:r w:rsidRPr="002F6755">
        <w:t xml:space="preserve"> with optimal weights described by Newberg</w:t>
      </w:r>
      <w:r w:rsidR="00DA69B0">
        <w:t>, McCue, &amp; Lawrence (2005)</w:t>
      </w:r>
      <w:r w:rsidRPr="002F6755">
        <w:t xml:space="preserve"> to </w:t>
      </w:r>
      <w:proofErr w:type="spellStart"/>
      <w:r w:rsidRPr="002F6755">
        <w:lastRenderedPageBreak/>
        <w:t>CMfinder</w:t>
      </w:r>
      <w:proofErr w:type="spellEnd"/>
      <w:r w:rsidRPr="002F6755">
        <w:t xml:space="preserve"> on a set of 36 </w:t>
      </w:r>
      <w:proofErr w:type="spellStart"/>
      <w:r w:rsidRPr="002F6755">
        <w:t>Rfam</w:t>
      </w:r>
      <w:proofErr w:type="spellEnd"/>
      <w:r w:rsidRPr="002F6755">
        <w:t xml:space="preserve"> families that only had sequence from Drosophila species.  On average we found sequences from 10.8 of these species per family. As </w:t>
      </w:r>
      <w:r w:rsidR="00DA69B0">
        <w:t>T</w:t>
      </w:r>
      <w:r w:rsidRPr="002F6755">
        <w:t>able 2 shows</w:t>
      </w:r>
      <w:r w:rsidR="00DA69B0">
        <w:t>,</w:t>
      </w:r>
      <w:r w:rsidRPr="002F6755">
        <w:t xml:space="preserve"> both procedures did very well at finding the true sites, and correspondingly</w:t>
      </w:r>
      <w:r w:rsidR="00DA69B0">
        <w:t>,</w:t>
      </w:r>
      <w:r w:rsidRPr="002F6755">
        <w:t xml:space="preserve"> because both procedures were limited to no more than one site per sequence, both procedures had a small number of false positives.  However in the flanking controls</w:t>
      </w:r>
      <w:r w:rsidR="00DA69B0">
        <w:t>,</w:t>
      </w:r>
      <w:r w:rsidRPr="002F6755">
        <w:t xml:space="preserve"> </w:t>
      </w:r>
      <w:proofErr w:type="spellStart"/>
      <w:r w:rsidRPr="002F6755">
        <w:t>CMfinder</w:t>
      </w:r>
      <w:proofErr w:type="spellEnd"/>
      <w:r w:rsidRPr="002F6755">
        <w:t xml:space="preserve"> had 2.4 fold more false positives, and in the shuffled controls </w:t>
      </w:r>
      <w:proofErr w:type="spellStart"/>
      <w:r w:rsidRPr="002F6755">
        <w:t>CMfinder</w:t>
      </w:r>
      <w:proofErr w:type="spellEnd"/>
      <w:r w:rsidRPr="002F6755">
        <w:t xml:space="preserve"> reports many false positives and has 4.8 fold more false positives than </w:t>
      </w:r>
      <w:proofErr w:type="spellStart"/>
      <w:r w:rsidRPr="002F6755">
        <w:t>RGibbs</w:t>
      </w:r>
      <w:proofErr w:type="spellEnd"/>
      <w:r w:rsidRPr="002F6755">
        <w:t>, and the ranges of results from all the shuffles do</w:t>
      </w:r>
      <w:r w:rsidR="00271581">
        <w:t xml:space="preserve"> </w:t>
      </w:r>
      <w:r w:rsidRPr="002F6755">
        <w:t>n</w:t>
      </w:r>
      <w:r w:rsidR="00271581">
        <w:t>o</w:t>
      </w:r>
      <w:r w:rsidRPr="002F6755">
        <w:t xml:space="preserve">t overlap. This study also showed that the use of optimal weights, instead of the relative weights that are the </w:t>
      </w:r>
      <w:r w:rsidRPr="00561E94">
        <w:rPr>
          <w:rFonts w:cstheme="minorHAnsi"/>
        </w:rPr>
        <w:t>default for Infernal, played a major role in reducing the number of false positives p</w:t>
      </w:r>
      <w:r w:rsidR="00271581" w:rsidRPr="00561E94">
        <w:rPr>
          <w:rFonts w:cstheme="minorHAnsi"/>
        </w:rPr>
        <w:t xml:space="preserve">redicted by </w:t>
      </w:r>
      <w:proofErr w:type="spellStart"/>
      <w:r w:rsidR="00271581" w:rsidRPr="00561E94">
        <w:rPr>
          <w:rFonts w:cstheme="minorHAnsi"/>
        </w:rPr>
        <w:t>RGibbs</w:t>
      </w:r>
      <w:proofErr w:type="spellEnd"/>
      <w:r w:rsidR="00271581" w:rsidRPr="00561E94">
        <w:rPr>
          <w:rFonts w:cstheme="minorHAnsi"/>
        </w:rPr>
        <w:t xml:space="preserve"> in these fly-</w:t>
      </w:r>
      <w:r w:rsidRPr="00561E94">
        <w:rPr>
          <w:rFonts w:cstheme="minorHAnsi"/>
        </w:rPr>
        <w:t xml:space="preserve">only data. Results when counting at the family level instead of at </w:t>
      </w:r>
      <w:r w:rsidR="00271581" w:rsidRPr="00561E94">
        <w:rPr>
          <w:rFonts w:cstheme="minorHAnsi"/>
        </w:rPr>
        <w:t xml:space="preserve">the </w:t>
      </w:r>
      <w:r w:rsidRPr="00561E94">
        <w:rPr>
          <w:rFonts w:cstheme="minorHAnsi"/>
        </w:rPr>
        <w:t>sequence level are very strongly similar to those in both tables.</w:t>
      </w:r>
    </w:p>
    <w:p w:rsidR="00561E94" w:rsidRPr="00561E94" w:rsidRDefault="00561E94" w:rsidP="002F6755">
      <w:pPr>
        <w:rPr>
          <w:rFonts w:cstheme="minorHAnsi"/>
        </w:rPr>
      </w:pPr>
    </w:p>
    <w:p w:rsidR="00561E94" w:rsidRPr="00561E94" w:rsidRDefault="00561E94" w:rsidP="00561E94">
      <w:pPr>
        <w:jc w:val="center"/>
        <w:rPr>
          <w:rFonts w:cstheme="minorHAnsi"/>
          <w:sz w:val="18"/>
          <w:szCs w:val="18"/>
        </w:rPr>
      </w:pPr>
      <w:r w:rsidRPr="00561E94">
        <w:rPr>
          <w:rFonts w:cstheme="minorHAnsi"/>
          <w:sz w:val="18"/>
          <w:szCs w:val="18"/>
        </w:rPr>
        <w:t>Table 2: Fly only comparison</w:t>
      </w:r>
    </w:p>
    <w:tbl>
      <w:tblPr>
        <w:tblStyle w:val="TableGrid"/>
        <w:tblW w:w="0" w:type="auto"/>
        <w:tblInd w:w="108" w:type="dxa"/>
        <w:tblLook w:val="04A0" w:firstRow="1" w:lastRow="0" w:firstColumn="1" w:lastColumn="0" w:noHBand="0" w:noVBand="1"/>
      </w:tblPr>
      <w:tblGrid>
        <w:gridCol w:w="1830"/>
        <w:gridCol w:w="1815"/>
        <w:gridCol w:w="1903"/>
        <w:gridCol w:w="1822"/>
        <w:gridCol w:w="2098"/>
      </w:tblGrid>
      <w:tr w:rsidR="00561E94" w:rsidRPr="00561E94" w:rsidTr="0027558F">
        <w:tc>
          <w:tcPr>
            <w:tcW w:w="2095" w:type="dxa"/>
          </w:tcPr>
          <w:p w:rsidR="00561E94" w:rsidRPr="00561E94" w:rsidRDefault="00561E94" w:rsidP="0027558F">
            <w:pPr>
              <w:rPr>
                <w:rFonts w:cstheme="minorHAnsi"/>
              </w:rPr>
            </w:pPr>
          </w:p>
        </w:tc>
        <w:tc>
          <w:tcPr>
            <w:tcW w:w="2045" w:type="dxa"/>
          </w:tcPr>
          <w:p w:rsidR="00561E94" w:rsidRPr="00561E94" w:rsidRDefault="00561E94" w:rsidP="0027558F">
            <w:pPr>
              <w:rPr>
                <w:rFonts w:cstheme="minorHAnsi"/>
              </w:rPr>
            </w:pPr>
            <w:proofErr w:type="spellStart"/>
            <w:r w:rsidRPr="00561E94">
              <w:rPr>
                <w:rFonts w:cstheme="minorHAnsi"/>
              </w:rPr>
              <w:t>CMfinder</w:t>
            </w:r>
            <w:proofErr w:type="spellEnd"/>
          </w:p>
        </w:tc>
        <w:tc>
          <w:tcPr>
            <w:tcW w:w="2160" w:type="dxa"/>
          </w:tcPr>
          <w:p w:rsidR="00561E94" w:rsidRPr="00561E94" w:rsidRDefault="00561E94" w:rsidP="0027558F">
            <w:pPr>
              <w:rPr>
                <w:rFonts w:cstheme="minorHAnsi"/>
              </w:rPr>
            </w:pPr>
            <w:proofErr w:type="spellStart"/>
            <w:r w:rsidRPr="00561E94">
              <w:rPr>
                <w:rFonts w:cstheme="minorHAnsi"/>
              </w:rPr>
              <w:t>CMfinder</w:t>
            </w:r>
            <w:proofErr w:type="spellEnd"/>
          </w:p>
        </w:tc>
        <w:tc>
          <w:tcPr>
            <w:tcW w:w="2070" w:type="dxa"/>
          </w:tcPr>
          <w:p w:rsidR="00561E94" w:rsidRPr="00561E94" w:rsidRDefault="00561E94" w:rsidP="0027558F">
            <w:pPr>
              <w:rPr>
                <w:rFonts w:cstheme="minorHAnsi"/>
              </w:rPr>
            </w:pPr>
            <w:proofErr w:type="spellStart"/>
            <w:r w:rsidRPr="00561E94">
              <w:rPr>
                <w:rFonts w:cstheme="minorHAnsi"/>
              </w:rPr>
              <w:t>RGibbs</w:t>
            </w:r>
            <w:proofErr w:type="spellEnd"/>
          </w:p>
        </w:tc>
        <w:tc>
          <w:tcPr>
            <w:tcW w:w="2430" w:type="dxa"/>
          </w:tcPr>
          <w:p w:rsidR="00561E94" w:rsidRPr="00561E94" w:rsidRDefault="00561E94" w:rsidP="0027558F">
            <w:pPr>
              <w:rPr>
                <w:rFonts w:cstheme="minorHAnsi"/>
              </w:rPr>
            </w:pPr>
            <w:proofErr w:type="spellStart"/>
            <w:r w:rsidRPr="00561E94">
              <w:rPr>
                <w:rFonts w:cstheme="minorHAnsi"/>
              </w:rPr>
              <w:t>RGibbs</w:t>
            </w:r>
            <w:proofErr w:type="spellEnd"/>
          </w:p>
        </w:tc>
      </w:tr>
      <w:tr w:rsidR="00561E94" w:rsidRPr="00561E94" w:rsidTr="0027558F">
        <w:tc>
          <w:tcPr>
            <w:tcW w:w="2095" w:type="dxa"/>
          </w:tcPr>
          <w:p w:rsidR="00561E94" w:rsidRPr="00561E94" w:rsidRDefault="00561E94" w:rsidP="0027558F">
            <w:pPr>
              <w:rPr>
                <w:rFonts w:cstheme="minorHAnsi"/>
              </w:rPr>
            </w:pPr>
          </w:p>
        </w:tc>
        <w:tc>
          <w:tcPr>
            <w:tcW w:w="2045" w:type="dxa"/>
          </w:tcPr>
          <w:p w:rsidR="00561E94" w:rsidRPr="00561E94" w:rsidRDefault="00561E94" w:rsidP="0027558F">
            <w:pPr>
              <w:rPr>
                <w:rFonts w:cstheme="minorHAnsi"/>
              </w:rPr>
            </w:pPr>
            <w:r w:rsidRPr="00561E94">
              <w:rPr>
                <w:rFonts w:cstheme="minorHAnsi"/>
              </w:rPr>
              <w:t>True positives (%)</w:t>
            </w:r>
          </w:p>
        </w:tc>
        <w:tc>
          <w:tcPr>
            <w:tcW w:w="2160" w:type="dxa"/>
          </w:tcPr>
          <w:p w:rsidR="00561E94" w:rsidRPr="00561E94" w:rsidRDefault="00561E94" w:rsidP="0027558F">
            <w:pPr>
              <w:rPr>
                <w:rFonts w:cstheme="minorHAnsi"/>
              </w:rPr>
            </w:pPr>
            <w:r w:rsidRPr="00561E94">
              <w:rPr>
                <w:rFonts w:cstheme="minorHAnsi"/>
              </w:rPr>
              <w:t>False positive (%)</w:t>
            </w:r>
          </w:p>
        </w:tc>
        <w:tc>
          <w:tcPr>
            <w:tcW w:w="2070" w:type="dxa"/>
          </w:tcPr>
          <w:p w:rsidR="00561E94" w:rsidRPr="00561E94" w:rsidRDefault="00561E94" w:rsidP="0027558F">
            <w:pPr>
              <w:rPr>
                <w:rFonts w:cstheme="minorHAnsi"/>
              </w:rPr>
            </w:pPr>
            <w:r w:rsidRPr="00561E94">
              <w:rPr>
                <w:rFonts w:cstheme="minorHAnsi"/>
              </w:rPr>
              <w:t>True positives (%)</w:t>
            </w:r>
          </w:p>
        </w:tc>
        <w:tc>
          <w:tcPr>
            <w:tcW w:w="2430" w:type="dxa"/>
          </w:tcPr>
          <w:p w:rsidR="00561E94" w:rsidRPr="00561E94" w:rsidRDefault="00561E94" w:rsidP="0027558F">
            <w:pPr>
              <w:rPr>
                <w:rFonts w:cstheme="minorHAnsi"/>
              </w:rPr>
            </w:pPr>
            <w:r w:rsidRPr="00561E94">
              <w:rPr>
                <w:rFonts w:cstheme="minorHAnsi"/>
              </w:rPr>
              <w:t>False Positives (%)</w:t>
            </w:r>
          </w:p>
        </w:tc>
      </w:tr>
      <w:tr w:rsidR="00561E94" w:rsidRPr="00561E94" w:rsidTr="0027558F">
        <w:tc>
          <w:tcPr>
            <w:tcW w:w="2095" w:type="dxa"/>
          </w:tcPr>
          <w:p w:rsidR="00561E94" w:rsidRPr="00561E94" w:rsidRDefault="00561E94" w:rsidP="0027558F">
            <w:pPr>
              <w:rPr>
                <w:rFonts w:cstheme="minorHAnsi"/>
              </w:rPr>
            </w:pPr>
            <w:r w:rsidRPr="00561E94">
              <w:rPr>
                <w:rFonts w:cstheme="minorHAnsi"/>
              </w:rPr>
              <w:t>Fly only test set</w:t>
            </w:r>
          </w:p>
        </w:tc>
        <w:tc>
          <w:tcPr>
            <w:tcW w:w="2045" w:type="dxa"/>
          </w:tcPr>
          <w:p w:rsidR="00561E94" w:rsidRPr="00561E94" w:rsidRDefault="00561E94" w:rsidP="0027558F">
            <w:pPr>
              <w:rPr>
                <w:rFonts w:cstheme="minorHAnsi"/>
              </w:rPr>
            </w:pPr>
            <w:r w:rsidRPr="00561E94">
              <w:rPr>
                <w:rFonts w:cstheme="minorHAnsi"/>
              </w:rPr>
              <w:t xml:space="preserve">   356    (92%)</w:t>
            </w:r>
          </w:p>
        </w:tc>
        <w:tc>
          <w:tcPr>
            <w:tcW w:w="2160" w:type="dxa"/>
          </w:tcPr>
          <w:p w:rsidR="00561E94" w:rsidRPr="00561E94" w:rsidRDefault="00561E94" w:rsidP="0027558F">
            <w:pPr>
              <w:rPr>
                <w:rFonts w:cstheme="minorHAnsi"/>
              </w:rPr>
            </w:pPr>
            <w:r w:rsidRPr="00561E94">
              <w:rPr>
                <w:rFonts w:cstheme="minorHAnsi"/>
              </w:rPr>
              <w:t>18        (5%)</w:t>
            </w:r>
          </w:p>
        </w:tc>
        <w:tc>
          <w:tcPr>
            <w:tcW w:w="2070" w:type="dxa"/>
          </w:tcPr>
          <w:p w:rsidR="00561E94" w:rsidRPr="00561E94" w:rsidRDefault="00561E94" w:rsidP="0027558F">
            <w:pPr>
              <w:rPr>
                <w:rFonts w:cstheme="minorHAnsi"/>
              </w:rPr>
            </w:pPr>
            <w:r w:rsidRPr="00561E94">
              <w:rPr>
                <w:rFonts w:cstheme="minorHAnsi"/>
              </w:rPr>
              <w:t xml:space="preserve">   355     (93%)</w:t>
            </w:r>
          </w:p>
        </w:tc>
        <w:tc>
          <w:tcPr>
            <w:tcW w:w="2430" w:type="dxa"/>
          </w:tcPr>
          <w:p w:rsidR="00561E94" w:rsidRPr="00561E94" w:rsidRDefault="00561E94" w:rsidP="0027558F">
            <w:pPr>
              <w:rPr>
                <w:rFonts w:cstheme="minorHAnsi"/>
              </w:rPr>
            </w:pPr>
            <w:r w:rsidRPr="00561E94">
              <w:rPr>
                <w:rFonts w:cstheme="minorHAnsi"/>
              </w:rPr>
              <w:t xml:space="preserve">    10       (3%)</w:t>
            </w:r>
          </w:p>
        </w:tc>
      </w:tr>
      <w:tr w:rsidR="00561E94" w:rsidRPr="00561E94" w:rsidTr="0027558F">
        <w:tc>
          <w:tcPr>
            <w:tcW w:w="2095" w:type="dxa"/>
          </w:tcPr>
          <w:p w:rsidR="00561E94" w:rsidRPr="00561E94" w:rsidRDefault="00561E94" w:rsidP="0027558F">
            <w:pPr>
              <w:rPr>
                <w:rFonts w:cstheme="minorHAnsi"/>
              </w:rPr>
            </w:pPr>
            <w:r w:rsidRPr="00561E94">
              <w:rPr>
                <w:rFonts w:cstheme="minorHAnsi"/>
              </w:rPr>
              <w:t>Flanking control</w:t>
            </w:r>
          </w:p>
        </w:tc>
        <w:tc>
          <w:tcPr>
            <w:tcW w:w="2045" w:type="dxa"/>
          </w:tcPr>
          <w:p w:rsidR="00561E94" w:rsidRPr="00561E94" w:rsidRDefault="00561E94" w:rsidP="0027558F">
            <w:pPr>
              <w:rPr>
                <w:rFonts w:cstheme="minorHAnsi"/>
              </w:rPr>
            </w:pPr>
          </w:p>
        </w:tc>
        <w:tc>
          <w:tcPr>
            <w:tcW w:w="2160" w:type="dxa"/>
          </w:tcPr>
          <w:p w:rsidR="00561E94" w:rsidRPr="00561E94" w:rsidRDefault="00561E94" w:rsidP="0027558F">
            <w:pPr>
              <w:rPr>
                <w:rFonts w:cstheme="minorHAnsi"/>
              </w:rPr>
            </w:pPr>
            <w:r w:rsidRPr="00561E94">
              <w:rPr>
                <w:rFonts w:cstheme="minorHAnsi"/>
              </w:rPr>
              <w:t>293     (75%)</w:t>
            </w:r>
          </w:p>
        </w:tc>
        <w:tc>
          <w:tcPr>
            <w:tcW w:w="2070" w:type="dxa"/>
          </w:tcPr>
          <w:p w:rsidR="00561E94" w:rsidRPr="00561E94" w:rsidRDefault="00561E94" w:rsidP="0027558F">
            <w:pPr>
              <w:rPr>
                <w:rFonts w:cstheme="minorHAnsi"/>
              </w:rPr>
            </w:pPr>
          </w:p>
        </w:tc>
        <w:tc>
          <w:tcPr>
            <w:tcW w:w="2430" w:type="dxa"/>
          </w:tcPr>
          <w:p w:rsidR="00561E94" w:rsidRPr="00561E94" w:rsidRDefault="00561E94" w:rsidP="0027558F">
            <w:pPr>
              <w:rPr>
                <w:rFonts w:cstheme="minorHAnsi"/>
              </w:rPr>
            </w:pPr>
            <w:r w:rsidRPr="00561E94">
              <w:rPr>
                <w:rFonts w:cstheme="minorHAnsi"/>
              </w:rPr>
              <w:t xml:space="preserve">  122      (31%)</w:t>
            </w:r>
          </w:p>
        </w:tc>
      </w:tr>
      <w:tr w:rsidR="00561E94" w:rsidRPr="00561E94" w:rsidTr="0027558F">
        <w:tc>
          <w:tcPr>
            <w:tcW w:w="2095" w:type="dxa"/>
          </w:tcPr>
          <w:p w:rsidR="00561E94" w:rsidRPr="00561E94" w:rsidRDefault="00561E94" w:rsidP="0027558F">
            <w:pPr>
              <w:rPr>
                <w:rFonts w:cstheme="minorHAnsi"/>
              </w:rPr>
            </w:pPr>
          </w:p>
        </w:tc>
        <w:tc>
          <w:tcPr>
            <w:tcW w:w="2045" w:type="dxa"/>
          </w:tcPr>
          <w:p w:rsidR="00561E94" w:rsidRPr="00561E94" w:rsidRDefault="00561E94" w:rsidP="0027558F">
            <w:pPr>
              <w:rPr>
                <w:rFonts w:cstheme="minorHAnsi"/>
              </w:rPr>
            </w:pPr>
          </w:p>
        </w:tc>
        <w:tc>
          <w:tcPr>
            <w:tcW w:w="2160" w:type="dxa"/>
          </w:tcPr>
          <w:p w:rsidR="00561E94" w:rsidRPr="00561E94" w:rsidRDefault="00561E94" w:rsidP="0027558F">
            <w:pPr>
              <w:rPr>
                <w:rFonts w:cstheme="minorHAnsi"/>
              </w:rPr>
            </w:pPr>
          </w:p>
        </w:tc>
        <w:tc>
          <w:tcPr>
            <w:tcW w:w="2070" w:type="dxa"/>
          </w:tcPr>
          <w:p w:rsidR="00561E94" w:rsidRPr="00561E94" w:rsidRDefault="00561E94" w:rsidP="0027558F">
            <w:pPr>
              <w:rPr>
                <w:rFonts w:cstheme="minorHAnsi"/>
              </w:rPr>
            </w:pPr>
          </w:p>
        </w:tc>
        <w:tc>
          <w:tcPr>
            <w:tcW w:w="2430" w:type="dxa"/>
          </w:tcPr>
          <w:p w:rsidR="00561E94" w:rsidRPr="00561E94" w:rsidRDefault="00561E94" w:rsidP="0027558F">
            <w:pPr>
              <w:rPr>
                <w:rFonts w:cstheme="minorHAnsi"/>
              </w:rPr>
            </w:pPr>
          </w:p>
        </w:tc>
      </w:tr>
      <w:tr w:rsidR="00561E94" w:rsidRPr="00561E94" w:rsidTr="0027558F">
        <w:tc>
          <w:tcPr>
            <w:tcW w:w="2095" w:type="dxa"/>
          </w:tcPr>
          <w:p w:rsidR="00561E94" w:rsidRPr="00561E94" w:rsidRDefault="00561E94" w:rsidP="0027558F">
            <w:pPr>
              <w:rPr>
                <w:rFonts w:cstheme="minorHAnsi"/>
              </w:rPr>
            </w:pPr>
          </w:p>
        </w:tc>
        <w:tc>
          <w:tcPr>
            <w:tcW w:w="2045" w:type="dxa"/>
          </w:tcPr>
          <w:p w:rsidR="00561E94" w:rsidRPr="00561E94" w:rsidRDefault="00561E94" w:rsidP="0027558F">
            <w:pPr>
              <w:rPr>
                <w:rFonts w:cstheme="minorHAnsi"/>
              </w:rPr>
            </w:pPr>
          </w:p>
        </w:tc>
        <w:tc>
          <w:tcPr>
            <w:tcW w:w="2160" w:type="dxa"/>
          </w:tcPr>
          <w:p w:rsidR="00561E94" w:rsidRPr="00561E94" w:rsidRDefault="00561E94" w:rsidP="0027558F">
            <w:pPr>
              <w:rPr>
                <w:rFonts w:cstheme="minorHAnsi"/>
              </w:rPr>
            </w:pPr>
            <w:r w:rsidRPr="00561E94">
              <w:rPr>
                <w:rFonts w:cstheme="minorHAnsi"/>
              </w:rPr>
              <w:t>Mean    (Range)</w:t>
            </w:r>
          </w:p>
        </w:tc>
        <w:tc>
          <w:tcPr>
            <w:tcW w:w="2070" w:type="dxa"/>
          </w:tcPr>
          <w:p w:rsidR="00561E94" w:rsidRPr="00561E94" w:rsidRDefault="00561E94" w:rsidP="0027558F">
            <w:pPr>
              <w:rPr>
                <w:rFonts w:cstheme="minorHAnsi"/>
              </w:rPr>
            </w:pPr>
          </w:p>
        </w:tc>
        <w:tc>
          <w:tcPr>
            <w:tcW w:w="2430" w:type="dxa"/>
          </w:tcPr>
          <w:p w:rsidR="00561E94" w:rsidRPr="00561E94" w:rsidRDefault="00561E94" w:rsidP="0027558F">
            <w:pPr>
              <w:rPr>
                <w:rFonts w:cstheme="minorHAnsi"/>
              </w:rPr>
            </w:pPr>
            <w:r w:rsidRPr="00561E94">
              <w:rPr>
                <w:rFonts w:cstheme="minorHAnsi"/>
              </w:rPr>
              <w:t>Mean    (Range)</w:t>
            </w:r>
          </w:p>
        </w:tc>
      </w:tr>
      <w:tr w:rsidR="00561E94" w:rsidRPr="00561E94" w:rsidTr="0027558F">
        <w:tc>
          <w:tcPr>
            <w:tcW w:w="2095" w:type="dxa"/>
          </w:tcPr>
          <w:p w:rsidR="00561E94" w:rsidRPr="00561E94" w:rsidRDefault="00561E94" w:rsidP="0027558F">
            <w:pPr>
              <w:rPr>
                <w:rFonts w:cstheme="minorHAnsi"/>
              </w:rPr>
            </w:pPr>
            <w:r w:rsidRPr="00561E94">
              <w:rPr>
                <w:rFonts w:cstheme="minorHAnsi"/>
              </w:rPr>
              <w:t>Shuffled control</w:t>
            </w:r>
          </w:p>
        </w:tc>
        <w:tc>
          <w:tcPr>
            <w:tcW w:w="2045" w:type="dxa"/>
          </w:tcPr>
          <w:p w:rsidR="00561E94" w:rsidRPr="00561E94" w:rsidRDefault="00561E94" w:rsidP="0027558F">
            <w:pPr>
              <w:rPr>
                <w:rFonts w:cstheme="minorHAnsi"/>
              </w:rPr>
            </w:pPr>
          </w:p>
        </w:tc>
        <w:tc>
          <w:tcPr>
            <w:tcW w:w="2160" w:type="dxa"/>
          </w:tcPr>
          <w:p w:rsidR="00561E94" w:rsidRPr="00561E94" w:rsidRDefault="00561E94" w:rsidP="0027558F">
            <w:pPr>
              <w:rPr>
                <w:rFonts w:cstheme="minorHAnsi"/>
              </w:rPr>
            </w:pPr>
            <w:r w:rsidRPr="00561E94">
              <w:rPr>
                <w:rFonts w:cstheme="minorHAnsi"/>
              </w:rPr>
              <w:t>273/389 (223-312)</w:t>
            </w:r>
          </w:p>
        </w:tc>
        <w:tc>
          <w:tcPr>
            <w:tcW w:w="2070" w:type="dxa"/>
          </w:tcPr>
          <w:p w:rsidR="00561E94" w:rsidRPr="00561E94" w:rsidRDefault="00561E94" w:rsidP="0027558F">
            <w:pPr>
              <w:rPr>
                <w:rFonts w:cstheme="minorHAnsi"/>
              </w:rPr>
            </w:pPr>
          </w:p>
        </w:tc>
        <w:tc>
          <w:tcPr>
            <w:tcW w:w="2430" w:type="dxa"/>
          </w:tcPr>
          <w:p w:rsidR="00561E94" w:rsidRPr="00561E94" w:rsidRDefault="00561E94" w:rsidP="0027558F">
            <w:pPr>
              <w:rPr>
                <w:rFonts w:cstheme="minorHAnsi"/>
              </w:rPr>
            </w:pPr>
            <w:r w:rsidRPr="00561E94">
              <w:rPr>
                <w:rFonts w:cstheme="minorHAnsi"/>
              </w:rPr>
              <w:t xml:space="preserve"> 61/389  (34-93)</w:t>
            </w:r>
          </w:p>
        </w:tc>
      </w:tr>
    </w:tbl>
    <w:p w:rsidR="00561E94" w:rsidRPr="00561E94" w:rsidRDefault="00561E94" w:rsidP="00561E94">
      <w:pPr>
        <w:rPr>
          <w:rFonts w:cstheme="minorHAnsi"/>
        </w:rPr>
      </w:pPr>
    </w:p>
    <w:p w:rsidR="00794DF0" w:rsidRDefault="002F6755" w:rsidP="002F6755">
      <w:r w:rsidRPr="00561E94">
        <w:rPr>
          <w:rFonts w:cstheme="minorHAnsi"/>
        </w:rPr>
        <w:t>These results show that</w:t>
      </w:r>
      <w:r w:rsidRPr="002F6755">
        <w:t xml:space="preserve"> combining RNAG with DNA motif finding methods provide</w:t>
      </w:r>
      <w:r w:rsidR="00271581">
        <w:t>s</w:t>
      </w:r>
      <w:r w:rsidRPr="002F6755">
        <w:t xml:space="preserve"> a promising path for the development of improved methods for finding RNA motifs. Furthermore, because </w:t>
      </w:r>
      <w:proofErr w:type="spellStart"/>
      <w:r w:rsidRPr="002F6755">
        <w:t>RGibbs</w:t>
      </w:r>
      <w:proofErr w:type="spellEnd"/>
      <w:r w:rsidRPr="002F6755">
        <w:t xml:space="preserve"> is based on the CM model there is a clear path to the development of a combinatorial RNA motif finder.</w:t>
      </w:r>
    </w:p>
    <w:p w:rsidR="00794DF0" w:rsidRDefault="00794DF0" w:rsidP="002A183A">
      <w:pPr>
        <w:pStyle w:val="Heading3"/>
      </w:pPr>
      <w:r>
        <w:t>2: Application to Alpha-</w:t>
      </w:r>
      <w:proofErr w:type="spellStart"/>
      <w:r>
        <w:t>Proteobacterial</w:t>
      </w:r>
      <w:proofErr w:type="spellEnd"/>
      <w:r>
        <w:t xml:space="preserve"> Species</w:t>
      </w:r>
    </w:p>
    <w:p w:rsidR="00794DF0" w:rsidRDefault="00794DF0" w:rsidP="00794DF0">
      <w:r>
        <w:t xml:space="preserve">To predict </w:t>
      </w:r>
      <w:proofErr w:type="spellStart"/>
      <w:r>
        <w:t>cis</w:t>
      </w:r>
      <w:proofErr w:type="spellEnd"/>
      <w:r>
        <w:t xml:space="preserve">-regulatory sites by a phylogenetic </w:t>
      </w:r>
      <w:proofErr w:type="spellStart"/>
      <w:r>
        <w:t>footprinting</w:t>
      </w:r>
      <w:proofErr w:type="spellEnd"/>
      <w:r>
        <w:t xml:space="preserve"> approach, in which each prediction is made in the orthologous upstream </w:t>
      </w:r>
      <w:proofErr w:type="spellStart"/>
      <w:r>
        <w:t>intergenic</w:t>
      </w:r>
      <w:proofErr w:type="spellEnd"/>
      <w:r>
        <w:t xml:space="preserve"> sequence data of orthologous genes, an efficient method to identify these </w:t>
      </w:r>
      <w:proofErr w:type="spellStart"/>
      <w:r>
        <w:t>orthologs</w:t>
      </w:r>
      <w:proofErr w:type="spellEnd"/>
      <w:r>
        <w:t xml:space="preserve"> was needed. We developed software to identify orthologous groups using a combination of established reciprocal best-hit </w:t>
      </w:r>
      <w:proofErr w:type="spellStart"/>
      <w:r>
        <w:t>ortholog</w:t>
      </w:r>
      <w:proofErr w:type="spellEnd"/>
      <w:r>
        <w:t xml:space="preserve"> prediction methods and graph theory to combine pairwise predictions. A robust software program that implements this </w:t>
      </w:r>
      <w:proofErr w:type="spellStart"/>
      <w:r>
        <w:t>ortholog</w:t>
      </w:r>
      <w:proofErr w:type="spellEnd"/>
      <w:r>
        <w:t xml:space="preserve"> prediction approach has been released to the community for download (</w:t>
      </w:r>
      <w:hyperlink r:id="rId10" w:history="1">
        <w:r w:rsidRPr="00345EF1">
          <w:rPr>
            <w:rStyle w:val="Hyperlink"/>
          </w:rPr>
          <w:t>http://cbb.pnl.gov/portal/software/spocs.html</w:t>
        </w:r>
      </w:hyperlink>
      <w:r>
        <w:t xml:space="preserve">), and provided as a web service at </w:t>
      </w:r>
      <w:hyperlink r:id="rId11" w:history="1">
        <w:r w:rsidRPr="00345EF1">
          <w:rPr>
            <w:rStyle w:val="Hyperlink"/>
          </w:rPr>
          <w:t>http://cbb.pnl.gov/portal/tools/spocs.html</w:t>
        </w:r>
      </w:hyperlink>
      <w:r>
        <w:t>. The software is described in our publication, Curtis</w:t>
      </w:r>
      <w:r w:rsidR="005F348D">
        <w:t>,</w:t>
      </w:r>
      <w:r>
        <w:t xml:space="preserve"> Phillips </w:t>
      </w:r>
      <w:proofErr w:type="spellStart"/>
      <w:r>
        <w:t>Callister</w:t>
      </w:r>
      <w:proofErr w:type="spellEnd"/>
      <w:r>
        <w:t>, Conlan, &amp; McCue (2013).</w:t>
      </w:r>
    </w:p>
    <w:p w:rsidR="00794DF0" w:rsidRDefault="00794DF0" w:rsidP="00794DF0"/>
    <w:p w:rsidR="00794DF0" w:rsidRDefault="00794DF0" w:rsidP="00794DF0">
      <w:r>
        <w:t>Several subsets of alpha-</w:t>
      </w:r>
      <w:proofErr w:type="spellStart"/>
      <w:r>
        <w:t>proteobacterial</w:t>
      </w:r>
      <w:proofErr w:type="spellEnd"/>
      <w:r>
        <w:t xml:space="preserve"> species that possess phenotypic characteristics of interest for biofuel production (</w:t>
      </w:r>
      <w:r w:rsidRPr="00794DF0">
        <w:rPr>
          <w:i/>
        </w:rPr>
        <w:t>e.g.</w:t>
      </w:r>
      <w:r>
        <w:t xml:space="preserve">, metabolism of xylose, fermentation of sugars to ethanol, degradation of hydrocarbons) were identified for study, and promoter data sets generated representing either: (1) upstream </w:t>
      </w:r>
      <w:proofErr w:type="spellStart"/>
      <w:r>
        <w:t>intergenic</w:t>
      </w:r>
      <w:proofErr w:type="spellEnd"/>
      <w:r>
        <w:t xml:space="preserve"> sequences from orthologous genes predicted using the software described above, or (2) upstream </w:t>
      </w:r>
      <w:proofErr w:type="spellStart"/>
      <w:r>
        <w:t>intergenic</w:t>
      </w:r>
      <w:proofErr w:type="spellEnd"/>
      <w:r>
        <w:t xml:space="preserve"> sequences for sets of genes predicted to participate in metabolic pathways (</w:t>
      </w:r>
      <w:proofErr w:type="spellStart"/>
      <w:r>
        <w:t>BioCyc</w:t>
      </w:r>
      <w:proofErr w:type="spellEnd"/>
      <w:r>
        <w:t xml:space="preserve">; </w:t>
      </w:r>
      <w:proofErr w:type="spellStart"/>
      <w:r>
        <w:t>Caspi</w:t>
      </w:r>
      <w:proofErr w:type="spellEnd"/>
      <w:r>
        <w:t xml:space="preserve"> et al., 2010) of interest in several of the species. The Phylogenetic Gibbs Centroid Sampler (Newberg et al., 2007) was applied to these datasets to predict </w:t>
      </w:r>
      <w:proofErr w:type="spellStart"/>
      <w:r>
        <w:t>cis</w:t>
      </w:r>
      <w:proofErr w:type="spellEnd"/>
      <w:r>
        <w:t>-regulatory sites. While we were able to recapitulate several regulatory sites already known (</w:t>
      </w:r>
      <w:proofErr w:type="spellStart"/>
      <w:r>
        <w:t>PpsR</w:t>
      </w:r>
      <w:proofErr w:type="spellEnd"/>
      <w:r>
        <w:t xml:space="preserve">, FixK2, </w:t>
      </w:r>
      <w:proofErr w:type="spellStart"/>
      <w:r>
        <w:t>NtrC</w:t>
      </w:r>
      <w:proofErr w:type="spellEnd"/>
      <w:r>
        <w:t xml:space="preserve">, </w:t>
      </w:r>
      <w:proofErr w:type="spellStart"/>
      <w:r>
        <w:t>NnrR</w:t>
      </w:r>
      <w:proofErr w:type="spellEnd"/>
      <w:r>
        <w:t xml:space="preserve">, </w:t>
      </w:r>
      <w:proofErr w:type="spellStart"/>
      <w:r>
        <w:t>LexA</w:t>
      </w:r>
      <w:proofErr w:type="spellEnd"/>
      <w:r>
        <w:t>), additional novel regulatory sites were not identified</w:t>
      </w:r>
      <w:r w:rsidR="0076171A">
        <w:t xml:space="preserve"> despite intense effort</w:t>
      </w:r>
      <w:r>
        <w:t xml:space="preserve">. </w:t>
      </w:r>
    </w:p>
    <w:p w:rsidR="00794DF0" w:rsidRDefault="00794DF0" w:rsidP="00794DF0"/>
    <w:p w:rsidR="00794DF0" w:rsidRDefault="00794DF0" w:rsidP="00794DF0">
      <w:r>
        <w:t xml:space="preserve">Continued collaboration with researchers studying </w:t>
      </w:r>
      <w:proofErr w:type="spellStart"/>
      <w:r>
        <w:t>Shewanella</w:t>
      </w:r>
      <w:proofErr w:type="spellEnd"/>
      <w:r>
        <w:t xml:space="preserve"> species focused on describing the evolutionary relationship of the members of this genus (</w:t>
      </w:r>
      <w:proofErr w:type="spellStart"/>
      <w:r>
        <w:t>Konstantinidis</w:t>
      </w:r>
      <w:proofErr w:type="spellEnd"/>
      <w:r>
        <w:t xml:space="preserve"> et al., 2009), and on defining the independence of the </w:t>
      </w:r>
      <w:proofErr w:type="spellStart"/>
      <w:r>
        <w:t>tricarboxylic</w:t>
      </w:r>
      <w:proofErr w:type="spellEnd"/>
      <w:r>
        <w:t xml:space="preserve"> acid cycle from Fur and </w:t>
      </w:r>
      <w:proofErr w:type="spellStart"/>
      <w:r>
        <w:t>RyhB</w:t>
      </w:r>
      <w:proofErr w:type="spellEnd"/>
      <w:r>
        <w:t xml:space="preserve"> regulation (Yang et al., 2010).</w:t>
      </w:r>
    </w:p>
    <w:p w:rsidR="002A183A" w:rsidRDefault="002A183A" w:rsidP="002A183A">
      <w:pPr>
        <w:pStyle w:val="Heading3"/>
      </w:pPr>
      <w:r>
        <w:lastRenderedPageBreak/>
        <w:t>References</w:t>
      </w:r>
    </w:p>
    <w:p w:rsidR="009B09BA" w:rsidRDefault="009B09BA" w:rsidP="009B09BA">
      <w:pPr>
        <w:ind w:left="360" w:hanging="360"/>
      </w:pPr>
      <w:r>
        <w:t xml:space="preserve">Bailey TL, </w:t>
      </w:r>
      <w:proofErr w:type="spellStart"/>
      <w:r>
        <w:t>Gribskov</w:t>
      </w:r>
      <w:proofErr w:type="spellEnd"/>
      <w:r>
        <w:t xml:space="preserve"> M. Methods and statistics for combining motif match scores. J </w:t>
      </w:r>
      <w:proofErr w:type="spellStart"/>
      <w:r>
        <w:t>Comput</w:t>
      </w:r>
      <w:proofErr w:type="spellEnd"/>
      <w:r>
        <w:t xml:space="preserve"> Biol. 1998 </w:t>
      </w:r>
      <w:proofErr w:type="gramStart"/>
      <w:r>
        <w:t>Summer</w:t>
      </w:r>
      <w:proofErr w:type="gramEnd"/>
      <w:r>
        <w:t>;</w:t>
      </w:r>
      <w:r w:rsidR="00272A42">
        <w:t xml:space="preserve"> </w:t>
      </w:r>
      <w:r>
        <w:t xml:space="preserve">5(2):211-21. </w:t>
      </w:r>
      <w:proofErr w:type="spellStart"/>
      <w:proofErr w:type="gramStart"/>
      <w:r>
        <w:t>doi</w:t>
      </w:r>
      <w:proofErr w:type="spellEnd"/>
      <w:proofErr w:type="gramEnd"/>
      <w:r>
        <w:t xml:space="preserve">: </w:t>
      </w:r>
      <w:r w:rsidRPr="009B09BA">
        <w:t>10.1089</w:t>
      </w:r>
      <w:r>
        <w:t>/</w:t>
      </w:r>
      <w:r w:rsidRPr="009B09BA">
        <w:t>cmb.1998.5.211</w:t>
      </w:r>
      <w:r>
        <w:t>. PubMed PMID: 9672829.</w:t>
      </w:r>
    </w:p>
    <w:p w:rsidR="005E528C" w:rsidRDefault="005E528C" w:rsidP="005E528C">
      <w:pPr>
        <w:ind w:left="360" w:hanging="360"/>
      </w:pPr>
      <w:proofErr w:type="gramStart"/>
      <w:r>
        <w:t>Carvalho LE, Lawrence CE.</w:t>
      </w:r>
      <w:proofErr w:type="gramEnd"/>
      <w:r>
        <w:t xml:space="preserve"> </w:t>
      </w:r>
      <w:proofErr w:type="gramStart"/>
      <w:r>
        <w:t>Centroid estimation in discrete high-dimensional spaces with applications in biology.</w:t>
      </w:r>
      <w:proofErr w:type="gramEnd"/>
      <w:r>
        <w:t xml:space="preserve"> </w:t>
      </w:r>
      <w:proofErr w:type="spellStart"/>
      <w:r>
        <w:t>Proc</w:t>
      </w:r>
      <w:proofErr w:type="spellEnd"/>
      <w:r>
        <w:t xml:space="preserve"> </w:t>
      </w:r>
      <w:proofErr w:type="spellStart"/>
      <w:r>
        <w:t>Natl</w:t>
      </w:r>
      <w:proofErr w:type="spellEnd"/>
      <w:r>
        <w:t xml:space="preserve"> </w:t>
      </w:r>
      <w:proofErr w:type="spellStart"/>
      <w:r>
        <w:t>Acad</w:t>
      </w:r>
      <w:proofErr w:type="spellEnd"/>
      <w:r>
        <w:t xml:space="preserve"> </w:t>
      </w:r>
      <w:proofErr w:type="spellStart"/>
      <w:r>
        <w:t>Sci</w:t>
      </w:r>
      <w:proofErr w:type="spellEnd"/>
      <w:r>
        <w:t xml:space="preserve"> U S A. 2008 Mar 4; 105(9):3209-14. </w:t>
      </w:r>
      <w:proofErr w:type="spellStart"/>
      <w:proofErr w:type="gramStart"/>
      <w:r>
        <w:t>doi</w:t>
      </w:r>
      <w:proofErr w:type="spellEnd"/>
      <w:proofErr w:type="gramEnd"/>
      <w:r>
        <w:t xml:space="preserve">: 10.1073/pnas.0712329105. </w:t>
      </w:r>
      <w:proofErr w:type="spellStart"/>
      <w:r>
        <w:t>Epub</w:t>
      </w:r>
      <w:proofErr w:type="spellEnd"/>
      <w:r>
        <w:t xml:space="preserve"> 2008 Feb 27. PubMed PMID: 18305160; PubMed Central PMCID: PMC2265131.</w:t>
      </w:r>
    </w:p>
    <w:p w:rsidR="005E528C" w:rsidRDefault="005E528C" w:rsidP="005E528C">
      <w:pPr>
        <w:ind w:left="360" w:hanging="360"/>
      </w:pPr>
      <w:proofErr w:type="spellStart"/>
      <w:r>
        <w:t>Caspi</w:t>
      </w:r>
      <w:proofErr w:type="spellEnd"/>
      <w:r>
        <w:t xml:space="preserve"> R, Altman T, Dale JM, </w:t>
      </w:r>
      <w:proofErr w:type="spellStart"/>
      <w:r>
        <w:t>Dreher</w:t>
      </w:r>
      <w:proofErr w:type="spellEnd"/>
      <w:r>
        <w:t xml:space="preserve"> K, </w:t>
      </w:r>
      <w:proofErr w:type="spellStart"/>
      <w:r>
        <w:t>Fulcher</w:t>
      </w:r>
      <w:proofErr w:type="spellEnd"/>
      <w:r>
        <w:t xml:space="preserve"> CA, </w:t>
      </w:r>
      <w:proofErr w:type="spellStart"/>
      <w:r>
        <w:t>Gilham</w:t>
      </w:r>
      <w:proofErr w:type="spellEnd"/>
      <w:r>
        <w:t xml:space="preserve"> F, </w:t>
      </w:r>
      <w:proofErr w:type="spellStart"/>
      <w:r>
        <w:t>Kaipa</w:t>
      </w:r>
      <w:proofErr w:type="spellEnd"/>
      <w:r>
        <w:t xml:space="preserve"> P, </w:t>
      </w:r>
      <w:proofErr w:type="spellStart"/>
      <w:r>
        <w:t>Karthikeyan</w:t>
      </w:r>
      <w:proofErr w:type="spellEnd"/>
      <w:r>
        <w:t xml:space="preserve"> AS, Kothari A, </w:t>
      </w:r>
      <w:proofErr w:type="spellStart"/>
      <w:r>
        <w:t>Krummenacker</w:t>
      </w:r>
      <w:proofErr w:type="spellEnd"/>
      <w:r>
        <w:t xml:space="preserve"> M, </w:t>
      </w:r>
      <w:proofErr w:type="spellStart"/>
      <w:r>
        <w:t>Latendresse</w:t>
      </w:r>
      <w:proofErr w:type="spellEnd"/>
      <w:r>
        <w:t xml:space="preserve"> M, Mueller LA, Paley S, </w:t>
      </w:r>
      <w:proofErr w:type="spellStart"/>
      <w:r>
        <w:t>Popescu</w:t>
      </w:r>
      <w:proofErr w:type="spellEnd"/>
      <w:r>
        <w:t xml:space="preserve"> L, </w:t>
      </w:r>
      <w:proofErr w:type="spellStart"/>
      <w:r>
        <w:t>Pujar</w:t>
      </w:r>
      <w:proofErr w:type="spellEnd"/>
      <w:r>
        <w:t xml:space="preserve"> A, Shearer AG, Zhang P, Karp PD. </w:t>
      </w:r>
      <w:proofErr w:type="gramStart"/>
      <w:r>
        <w:t xml:space="preserve">The </w:t>
      </w:r>
      <w:proofErr w:type="spellStart"/>
      <w:r>
        <w:t>MetaCyc</w:t>
      </w:r>
      <w:proofErr w:type="spellEnd"/>
      <w:r>
        <w:t xml:space="preserve"> database of metabolic pathways and enzymes and the </w:t>
      </w:r>
      <w:proofErr w:type="spellStart"/>
      <w:r>
        <w:t>BioCyc</w:t>
      </w:r>
      <w:proofErr w:type="spellEnd"/>
      <w:r>
        <w:t xml:space="preserve"> collection of pathway/genome databases.</w:t>
      </w:r>
      <w:proofErr w:type="gramEnd"/>
      <w:r>
        <w:t xml:space="preserve"> Nucleic Acids Res. 2010 Jan; 38(Database issue):D473-9. </w:t>
      </w:r>
      <w:proofErr w:type="spellStart"/>
      <w:proofErr w:type="gramStart"/>
      <w:r>
        <w:t>doi</w:t>
      </w:r>
      <w:proofErr w:type="spellEnd"/>
      <w:proofErr w:type="gramEnd"/>
      <w:r>
        <w:t>: 10.1093/</w:t>
      </w:r>
      <w:proofErr w:type="spellStart"/>
      <w:r>
        <w:t>nar</w:t>
      </w:r>
      <w:proofErr w:type="spellEnd"/>
      <w:r>
        <w:t xml:space="preserve">/gkp875. </w:t>
      </w:r>
      <w:proofErr w:type="spellStart"/>
      <w:r>
        <w:t>Epub</w:t>
      </w:r>
      <w:proofErr w:type="spellEnd"/>
      <w:r>
        <w:t xml:space="preserve"> 2009 Oct 22. PubMed PMID: 19850718; PubMed Central PMCID: PMC2808959.</w:t>
      </w:r>
    </w:p>
    <w:p w:rsidR="005E528C" w:rsidRDefault="005E528C" w:rsidP="005E528C">
      <w:pPr>
        <w:ind w:left="360" w:hanging="360"/>
      </w:pPr>
      <w:proofErr w:type="gramStart"/>
      <w:r>
        <w:t xml:space="preserve">Curtis DS, Phillips AR, </w:t>
      </w:r>
      <w:proofErr w:type="spellStart"/>
      <w:r>
        <w:t>Callister</w:t>
      </w:r>
      <w:proofErr w:type="spellEnd"/>
      <w:r>
        <w:t xml:space="preserve"> SJ, Conlan S, McCue LA.</w:t>
      </w:r>
      <w:proofErr w:type="gramEnd"/>
      <w:r>
        <w:t xml:space="preserve"> SPOCS: software for predicting and visualizing </w:t>
      </w:r>
      <w:proofErr w:type="spellStart"/>
      <w:r>
        <w:t>orthology</w:t>
      </w:r>
      <w:proofErr w:type="spellEnd"/>
      <w:r>
        <w:t>/</w:t>
      </w:r>
      <w:proofErr w:type="spellStart"/>
      <w:r>
        <w:t>paralogy</w:t>
      </w:r>
      <w:proofErr w:type="spellEnd"/>
      <w:r>
        <w:t xml:space="preserve"> relationships among genomes.  </w:t>
      </w:r>
      <w:proofErr w:type="gramStart"/>
      <w:r>
        <w:t>Bioinformatics.</w:t>
      </w:r>
      <w:proofErr w:type="gramEnd"/>
      <w:r>
        <w:t xml:space="preserve"> 2013 Oct 15; 29(20):2641-2. </w:t>
      </w:r>
      <w:proofErr w:type="spellStart"/>
      <w:proofErr w:type="gramStart"/>
      <w:r>
        <w:t>doi</w:t>
      </w:r>
      <w:proofErr w:type="spellEnd"/>
      <w:proofErr w:type="gramEnd"/>
      <w:r>
        <w:t xml:space="preserve">: 10.1093/bioinformatics/btt454.  </w:t>
      </w:r>
      <w:proofErr w:type="spellStart"/>
      <w:r>
        <w:t>Epub</w:t>
      </w:r>
      <w:proofErr w:type="spellEnd"/>
      <w:r>
        <w:t xml:space="preserve"> 2013 Aug 16. PubMed PMID: 23956303; PubMed Central PMCID: PMC3841380.</w:t>
      </w:r>
    </w:p>
    <w:p w:rsidR="005E528C" w:rsidRDefault="005E528C" w:rsidP="005E528C">
      <w:pPr>
        <w:ind w:left="360" w:hanging="360"/>
      </w:pPr>
      <w:proofErr w:type="spellStart"/>
      <w:r>
        <w:t>Felsenstein</w:t>
      </w:r>
      <w:proofErr w:type="spellEnd"/>
      <w:r>
        <w:t xml:space="preserve"> J. Evolutionary trees from DNA sequences: a maximum likelihood approach. </w:t>
      </w:r>
      <w:proofErr w:type="gramStart"/>
      <w:r>
        <w:t xml:space="preserve">J </w:t>
      </w:r>
      <w:proofErr w:type="spellStart"/>
      <w:r>
        <w:t>Mol</w:t>
      </w:r>
      <w:proofErr w:type="spellEnd"/>
      <w:r>
        <w:t xml:space="preserve"> </w:t>
      </w:r>
      <w:proofErr w:type="spellStart"/>
      <w:r>
        <w:t>Evol</w:t>
      </w:r>
      <w:proofErr w:type="spellEnd"/>
      <w:r>
        <w:t>.</w:t>
      </w:r>
      <w:proofErr w:type="gramEnd"/>
      <w:r>
        <w:t xml:space="preserve"> 1981; 17(6):368-76. </w:t>
      </w:r>
      <w:proofErr w:type="spellStart"/>
      <w:proofErr w:type="gramStart"/>
      <w:r w:rsidR="00994A80">
        <w:t>doi</w:t>
      </w:r>
      <w:proofErr w:type="spellEnd"/>
      <w:proofErr w:type="gramEnd"/>
      <w:r w:rsidR="00994A80">
        <w:t xml:space="preserve">: </w:t>
      </w:r>
      <w:r w:rsidR="00994A80" w:rsidRPr="00994A80">
        <w:t>10.1007/BF01734359</w:t>
      </w:r>
      <w:r w:rsidR="00994A80">
        <w:t>.</w:t>
      </w:r>
      <w:r w:rsidR="00994A80" w:rsidRPr="00994A80">
        <w:t xml:space="preserve"> </w:t>
      </w:r>
      <w:r>
        <w:t>PubMed PMID: 7288891.</w:t>
      </w:r>
    </w:p>
    <w:p w:rsidR="005E528C" w:rsidRDefault="005E528C" w:rsidP="005E528C">
      <w:pPr>
        <w:ind w:left="360" w:hanging="360"/>
      </w:pPr>
      <w:proofErr w:type="spellStart"/>
      <w:proofErr w:type="gramStart"/>
      <w:r>
        <w:t>Geman</w:t>
      </w:r>
      <w:proofErr w:type="spellEnd"/>
      <w:r>
        <w:t xml:space="preserve"> S, </w:t>
      </w:r>
      <w:proofErr w:type="spellStart"/>
      <w:r>
        <w:t>Geman</w:t>
      </w:r>
      <w:proofErr w:type="spellEnd"/>
      <w:r>
        <w:t xml:space="preserve"> D.</w:t>
      </w:r>
      <w:proofErr w:type="gramEnd"/>
      <w:r>
        <w:t xml:space="preserve">  </w:t>
      </w:r>
      <w:proofErr w:type="gramStart"/>
      <w:r>
        <w:t>Stochastic Relaxation, Gibbs Distributions, and the Bayesian Restoration of Images.</w:t>
      </w:r>
      <w:proofErr w:type="gramEnd"/>
      <w:r>
        <w:t xml:space="preserve">  </w:t>
      </w:r>
      <w:proofErr w:type="gramStart"/>
      <w:r>
        <w:t>IEEE Transactions on Pattern Analysis and Machine Intelligence.</w:t>
      </w:r>
      <w:proofErr w:type="gramEnd"/>
      <w:r>
        <w:t xml:space="preserve">  1984 Nov; 6(6):721-741.  </w:t>
      </w:r>
      <w:proofErr w:type="spellStart"/>
      <w:proofErr w:type="gramStart"/>
      <w:r>
        <w:t>doi</w:t>
      </w:r>
      <w:proofErr w:type="spellEnd"/>
      <w:proofErr w:type="gramEnd"/>
      <w:r>
        <w:t>: 10.1109/TPAMI.1984.4767596.</w:t>
      </w:r>
    </w:p>
    <w:p w:rsidR="005E528C" w:rsidRDefault="005E528C" w:rsidP="005E528C">
      <w:pPr>
        <w:ind w:left="360" w:hanging="360"/>
      </w:pPr>
      <w:r>
        <w:t xml:space="preserve">Hamada M, </w:t>
      </w:r>
      <w:proofErr w:type="spellStart"/>
      <w:r>
        <w:t>Kiryu</w:t>
      </w:r>
      <w:proofErr w:type="spellEnd"/>
      <w:r>
        <w:t xml:space="preserve"> H, Iwasaki W, </w:t>
      </w:r>
      <w:proofErr w:type="spellStart"/>
      <w:r>
        <w:t>Asai</w:t>
      </w:r>
      <w:proofErr w:type="spellEnd"/>
      <w:r>
        <w:t xml:space="preserve"> K. Generalized centroid estimators in bioinformatics. </w:t>
      </w:r>
      <w:proofErr w:type="spellStart"/>
      <w:proofErr w:type="gramStart"/>
      <w:r>
        <w:t>PLoS</w:t>
      </w:r>
      <w:proofErr w:type="spellEnd"/>
      <w:r>
        <w:t xml:space="preserve"> One.</w:t>
      </w:r>
      <w:proofErr w:type="gramEnd"/>
      <w:r>
        <w:t xml:space="preserve"> 2011 Feb 18; 6(2):e16450. </w:t>
      </w:r>
      <w:proofErr w:type="spellStart"/>
      <w:proofErr w:type="gramStart"/>
      <w:r>
        <w:t>doi</w:t>
      </w:r>
      <w:proofErr w:type="spellEnd"/>
      <w:proofErr w:type="gramEnd"/>
      <w:r>
        <w:t>: 10.1371/journal.pone.0016450. PubMed PMID: 21365017; PubMed Central PMCID: PMC3041832.</w:t>
      </w:r>
    </w:p>
    <w:p w:rsidR="005E528C" w:rsidRDefault="005E528C" w:rsidP="005E528C">
      <w:pPr>
        <w:ind w:left="360" w:hanging="360"/>
      </w:pPr>
      <w:proofErr w:type="gramStart"/>
      <w:r>
        <w:t>Holmes I, Bruno WJ.</w:t>
      </w:r>
      <w:proofErr w:type="gramEnd"/>
      <w:r>
        <w:t xml:space="preserve"> Evolutionary HMMs: a Bayesian approach to multiple </w:t>
      </w:r>
      <w:proofErr w:type="gramStart"/>
      <w:r>
        <w:t>alignment</w:t>
      </w:r>
      <w:proofErr w:type="gramEnd"/>
      <w:r>
        <w:t xml:space="preserve">. </w:t>
      </w:r>
      <w:proofErr w:type="gramStart"/>
      <w:r>
        <w:t>Bioinformatics.</w:t>
      </w:r>
      <w:proofErr w:type="gramEnd"/>
      <w:r>
        <w:t xml:space="preserve"> 2001 Sep; 17(9):803-20. </w:t>
      </w:r>
      <w:proofErr w:type="spellStart"/>
      <w:proofErr w:type="gramStart"/>
      <w:r w:rsidR="003E5DA1">
        <w:t>doi</w:t>
      </w:r>
      <w:proofErr w:type="spellEnd"/>
      <w:proofErr w:type="gramEnd"/>
      <w:r w:rsidR="003E5DA1">
        <w:t xml:space="preserve">: </w:t>
      </w:r>
      <w:r w:rsidR="003E5DA1" w:rsidRPr="003E5DA1">
        <w:t>10.1093/bioinformatics/17.9.803</w:t>
      </w:r>
      <w:r w:rsidR="003E5DA1">
        <w:t>.</w:t>
      </w:r>
      <w:r w:rsidR="003E5DA1" w:rsidRPr="003E5DA1">
        <w:t xml:space="preserve"> </w:t>
      </w:r>
      <w:r>
        <w:t>PubMed PMID: 11590097.</w:t>
      </w:r>
    </w:p>
    <w:p w:rsidR="005E528C" w:rsidRDefault="005E528C" w:rsidP="005E528C">
      <w:pPr>
        <w:ind w:left="360" w:hanging="360"/>
      </w:pPr>
      <w:proofErr w:type="spellStart"/>
      <w:r>
        <w:t>Konstantinidis</w:t>
      </w:r>
      <w:proofErr w:type="spellEnd"/>
      <w:r>
        <w:t xml:space="preserve"> KT, </w:t>
      </w:r>
      <w:proofErr w:type="spellStart"/>
      <w:r>
        <w:t>Serres</w:t>
      </w:r>
      <w:proofErr w:type="spellEnd"/>
      <w:r>
        <w:t xml:space="preserve"> MH, Romine MF, Rodrigues JL, </w:t>
      </w:r>
      <w:proofErr w:type="spellStart"/>
      <w:r>
        <w:t>Auchtung</w:t>
      </w:r>
      <w:proofErr w:type="spellEnd"/>
      <w:r>
        <w:t xml:space="preserve"> J, McCue LA, Lipton MS, </w:t>
      </w:r>
      <w:proofErr w:type="spellStart"/>
      <w:r>
        <w:t>Obraztsova</w:t>
      </w:r>
      <w:proofErr w:type="spellEnd"/>
      <w:r>
        <w:t xml:space="preserve"> A, </w:t>
      </w:r>
      <w:proofErr w:type="spellStart"/>
      <w:r>
        <w:t>Giometti</w:t>
      </w:r>
      <w:proofErr w:type="spellEnd"/>
      <w:r>
        <w:t xml:space="preserve"> CS, </w:t>
      </w:r>
      <w:proofErr w:type="spellStart"/>
      <w:r>
        <w:t>Nealson</w:t>
      </w:r>
      <w:proofErr w:type="spellEnd"/>
      <w:r>
        <w:t xml:space="preserve"> KH, Fredrickson JK, </w:t>
      </w:r>
      <w:proofErr w:type="spellStart"/>
      <w:r>
        <w:t>Tiedje</w:t>
      </w:r>
      <w:proofErr w:type="spellEnd"/>
      <w:r>
        <w:t xml:space="preserve"> JM.  </w:t>
      </w:r>
      <w:proofErr w:type="gramStart"/>
      <w:r>
        <w:t xml:space="preserve">Comparative systems biology across an evolutionary gradient within the </w:t>
      </w:r>
      <w:proofErr w:type="spellStart"/>
      <w:r>
        <w:t>Shewanella</w:t>
      </w:r>
      <w:proofErr w:type="spellEnd"/>
      <w:r>
        <w:t xml:space="preserve"> genus.</w:t>
      </w:r>
      <w:proofErr w:type="gramEnd"/>
      <w:r>
        <w:t xml:space="preserve"> </w:t>
      </w:r>
      <w:proofErr w:type="spellStart"/>
      <w:r>
        <w:t>Proc</w:t>
      </w:r>
      <w:proofErr w:type="spellEnd"/>
      <w:r>
        <w:t xml:space="preserve"> </w:t>
      </w:r>
      <w:proofErr w:type="spellStart"/>
      <w:r>
        <w:t>Natl</w:t>
      </w:r>
      <w:proofErr w:type="spellEnd"/>
      <w:r>
        <w:t xml:space="preserve"> </w:t>
      </w:r>
      <w:proofErr w:type="spellStart"/>
      <w:r>
        <w:t>Acad</w:t>
      </w:r>
      <w:proofErr w:type="spellEnd"/>
      <w:r>
        <w:t xml:space="preserve"> </w:t>
      </w:r>
      <w:proofErr w:type="spellStart"/>
      <w:r>
        <w:t>Sci</w:t>
      </w:r>
      <w:proofErr w:type="spellEnd"/>
      <w:r>
        <w:t xml:space="preserve"> U S A. 2009 Sep 15; 106(37):15909-14. </w:t>
      </w:r>
      <w:proofErr w:type="spellStart"/>
      <w:proofErr w:type="gramStart"/>
      <w:r>
        <w:t>doi</w:t>
      </w:r>
      <w:proofErr w:type="spellEnd"/>
      <w:proofErr w:type="gramEnd"/>
      <w:r>
        <w:t xml:space="preserve">: 10.1073/pnas.0902000106. </w:t>
      </w:r>
      <w:proofErr w:type="spellStart"/>
      <w:r>
        <w:t>Epub</w:t>
      </w:r>
      <w:proofErr w:type="spellEnd"/>
      <w:r>
        <w:t xml:space="preserve"> 2009 Sep 1. PubMed PMID: 19805231; PubMed Central PMCID: PMC2747217.</w:t>
      </w:r>
    </w:p>
    <w:p w:rsidR="005E528C" w:rsidRDefault="005E528C" w:rsidP="005E528C">
      <w:pPr>
        <w:ind w:left="360" w:hanging="360"/>
      </w:pPr>
      <w:r>
        <w:t xml:space="preserve">Liu J. </w:t>
      </w:r>
      <w:proofErr w:type="gramStart"/>
      <w:r>
        <w:t xml:space="preserve">The collapsed Gibbs sampler in </w:t>
      </w:r>
      <w:proofErr w:type="spellStart"/>
      <w:r>
        <w:t>bayesian</w:t>
      </w:r>
      <w:proofErr w:type="spellEnd"/>
      <w:r>
        <w:t xml:space="preserve"> computations with applications to a gene regulation problem.</w:t>
      </w:r>
      <w:proofErr w:type="gramEnd"/>
      <w:r>
        <w:t xml:space="preserve"> </w:t>
      </w:r>
      <w:proofErr w:type="gramStart"/>
      <w:r>
        <w:t>Journal of American Statistical Association.</w:t>
      </w:r>
      <w:proofErr w:type="gramEnd"/>
      <w:r>
        <w:t xml:space="preserve"> 1994; 89(427):958-966.</w:t>
      </w:r>
      <w:r w:rsidR="003E5DA1">
        <w:t xml:space="preserve"> </w:t>
      </w:r>
      <w:proofErr w:type="spellStart"/>
      <w:proofErr w:type="gramStart"/>
      <w:r w:rsidR="003E5DA1">
        <w:t>doi</w:t>
      </w:r>
      <w:proofErr w:type="spellEnd"/>
      <w:proofErr w:type="gramEnd"/>
      <w:r w:rsidR="003E5DA1">
        <w:t xml:space="preserve">: </w:t>
      </w:r>
      <w:r w:rsidR="003E5DA1" w:rsidRPr="003E5DA1">
        <w:t>10.1080/01621459.1994.10476829</w:t>
      </w:r>
      <w:r w:rsidR="003E5DA1">
        <w:t>.</w:t>
      </w:r>
    </w:p>
    <w:p w:rsidR="00E30007" w:rsidRDefault="00E30007" w:rsidP="00E30007">
      <w:pPr>
        <w:ind w:left="360" w:hanging="360"/>
      </w:pPr>
      <w:r>
        <w:t xml:space="preserve">Moses </w:t>
      </w:r>
      <w:proofErr w:type="gramStart"/>
      <w:r>
        <w:t>AM</w:t>
      </w:r>
      <w:proofErr w:type="gramEnd"/>
      <w:r>
        <w:t xml:space="preserve">, Chiang DY, Pollard DA, </w:t>
      </w:r>
      <w:proofErr w:type="spellStart"/>
      <w:r>
        <w:t>Iyer</w:t>
      </w:r>
      <w:proofErr w:type="spellEnd"/>
      <w:r>
        <w:t xml:space="preserve"> VN, </w:t>
      </w:r>
      <w:proofErr w:type="spellStart"/>
      <w:r>
        <w:t>Eisen</w:t>
      </w:r>
      <w:proofErr w:type="spellEnd"/>
      <w:r>
        <w:t xml:space="preserve"> MB. MONKEY: identifying conserved transcription-factor binding sites in multiple alignments using a binding site-specific evolutionary model. Genome Biol. 2004</w:t>
      </w:r>
      <w:proofErr w:type="gramStart"/>
      <w:r>
        <w:t>;5</w:t>
      </w:r>
      <w:proofErr w:type="gramEnd"/>
      <w:r>
        <w:t xml:space="preserve">(12):R98. </w:t>
      </w:r>
      <w:proofErr w:type="spellStart"/>
      <w:r>
        <w:t>Epub</w:t>
      </w:r>
      <w:proofErr w:type="spellEnd"/>
      <w:r>
        <w:t xml:space="preserve"> 2004 Nov 30. </w:t>
      </w:r>
      <w:proofErr w:type="spellStart"/>
      <w:proofErr w:type="gramStart"/>
      <w:r>
        <w:t>doi</w:t>
      </w:r>
      <w:proofErr w:type="spellEnd"/>
      <w:proofErr w:type="gramEnd"/>
      <w:r>
        <w:t xml:space="preserve">: </w:t>
      </w:r>
      <w:r w:rsidRPr="00E30007">
        <w:t>10.1186</w:t>
      </w:r>
      <w:r>
        <w:t>/</w:t>
      </w:r>
      <w:r w:rsidRPr="00E30007">
        <w:t>gb-2004-5-12-r98</w:t>
      </w:r>
      <w:r>
        <w:t>. PubMed PMID: 15575972; PubMed Central PMCID: PMC545801.</w:t>
      </w:r>
    </w:p>
    <w:p w:rsidR="00272A42" w:rsidRDefault="00272A42" w:rsidP="00272A42">
      <w:pPr>
        <w:ind w:left="360" w:hanging="360"/>
      </w:pPr>
      <w:proofErr w:type="spellStart"/>
      <w:r>
        <w:t>Neuwald</w:t>
      </w:r>
      <w:proofErr w:type="spellEnd"/>
      <w:r>
        <w:t xml:space="preserve"> AF, Green P. Detecting patterns in protein sequences. J </w:t>
      </w:r>
      <w:proofErr w:type="spellStart"/>
      <w:r>
        <w:t>Mol</w:t>
      </w:r>
      <w:proofErr w:type="spellEnd"/>
      <w:r>
        <w:t xml:space="preserve"> Biol. 1994 Jun 24; 239(5):698-712. </w:t>
      </w:r>
      <w:proofErr w:type="spellStart"/>
      <w:proofErr w:type="gramStart"/>
      <w:r>
        <w:t>doi</w:t>
      </w:r>
      <w:proofErr w:type="spellEnd"/>
      <w:proofErr w:type="gramEnd"/>
      <w:r>
        <w:t xml:space="preserve">: </w:t>
      </w:r>
      <w:r w:rsidRPr="00272A42">
        <w:t>10.1006</w:t>
      </w:r>
      <w:r>
        <w:t>/</w:t>
      </w:r>
      <w:r w:rsidRPr="00272A42">
        <w:t>jmbi.1994.1407</w:t>
      </w:r>
      <w:r>
        <w:t>. PubMed PMID: 8014990.</w:t>
      </w:r>
    </w:p>
    <w:p w:rsidR="005E528C" w:rsidRDefault="005E528C" w:rsidP="00E30007">
      <w:pPr>
        <w:ind w:left="360" w:hanging="360"/>
      </w:pPr>
      <w:proofErr w:type="gramStart"/>
      <w:r>
        <w:t>Newberg LA, McCue LA, Lawrence CE.</w:t>
      </w:r>
      <w:proofErr w:type="gramEnd"/>
      <w:r>
        <w:t xml:space="preserve"> The relative inefficiency of sequence weights approaches in determining a nucleotide position weight matrix. Stat </w:t>
      </w:r>
      <w:proofErr w:type="spellStart"/>
      <w:r>
        <w:t>Appl</w:t>
      </w:r>
      <w:proofErr w:type="spellEnd"/>
      <w:r>
        <w:t xml:space="preserve"> Genet </w:t>
      </w:r>
      <w:proofErr w:type="spellStart"/>
      <w:r>
        <w:t>Mol</w:t>
      </w:r>
      <w:proofErr w:type="spellEnd"/>
      <w:r>
        <w:t xml:space="preserve"> Biol. 2005; 4:Article13. </w:t>
      </w:r>
      <w:proofErr w:type="spellStart"/>
      <w:r>
        <w:t>Epub</w:t>
      </w:r>
      <w:proofErr w:type="spellEnd"/>
      <w:r>
        <w:t xml:space="preserve"> 2005 Jun 1. </w:t>
      </w:r>
      <w:proofErr w:type="spellStart"/>
      <w:proofErr w:type="gramStart"/>
      <w:r w:rsidR="009C04F5">
        <w:t>doi</w:t>
      </w:r>
      <w:proofErr w:type="spellEnd"/>
      <w:proofErr w:type="gramEnd"/>
      <w:r w:rsidR="009C04F5">
        <w:t xml:space="preserve">: </w:t>
      </w:r>
      <w:r w:rsidR="009C04F5" w:rsidRPr="009C04F5">
        <w:t>10.2202/1544-6115.1135</w:t>
      </w:r>
      <w:r w:rsidR="009C04F5">
        <w:t xml:space="preserve">. </w:t>
      </w:r>
      <w:r>
        <w:t>PubMed PMID: 16646830; PubMed Central PMCID: PMC1479456.</w:t>
      </w:r>
    </w:p>
    <w:p w:rsidR="005E528C" w:rsidRDefault="005E528C" w:rsidP="005E528C">
      <w:pPr>
        <w:ind w:left="360" w:hanging="360"/>
      </w:pPr>
      <w:proofErr w:type="gramStart"/>
      <w:r>
        <w:t>Newberg LA, Thompson WA, Conlan S, Smith TM, McCue LA, Lawrence CE.</w:t>
      </w:r>
      <w:proofErr w:type="gramEnd"/>
      <w:r>
        <w:t xml:space="preserve"> </w:t>
      </w:r>
      <w:proofErr w:type="gramStart"/>
      <w:r>
        <w:t xml:space="preserve">A phylogenetic Gibbs sampler that yields centroid solutions for </w:t>
      </w:r>
      <w:proofErr w:type="spellStart"/>
      <w:r>
        <w:t>cis</w:t>
      </w:r>
      <w:proofErr w:type="spellEnd"/>
      <w:r>
        <w:t>-regulatory site prediction.</w:t>
      </w:r>
      <w:proofErr w:type="gramEnd"/>
      <w:r>
        <w:t xml:space="preserve"> </w:t>
      </w:r>
      <w:proofErr w:type="gramStart"/>
      <w:r>
        <w:t>Bioinformatics.</w:t>
      </w:r>
      <w:proofErr w:type="gramEnd"/>
      <w:r>
        <w:t xml:space="preserve"> 2007 Jul 15; 23(14):1718-27. </w:t>
      </w:r>
      <w:proofErr w:type="spellStart"/>
      <w:r>
        <w:t>Epub</w:t>
      </w:r>
      <w:proofErr w:type="spellEnd"/>
      <w:r>
        <w:t xml:space="preserve"> 2007 May 8. </w:t>
      </w:r>
      <w:proofErr w:type="spellStart"/>
      <w:proofErr w:type="gramStart"/>
      <w:r w:rsidR="009C4AF8">
        <w:t>doi</w:t>
      </w:r>
      <w:proofErr w:type="spellEnd"/>
      <w:proofErr w:type="gramEnd"/>
      <w:r w:rsidR="009C4AF8">
        <w:t xml:space="preserve">: </w:t>
      </w:r>
      <w:r w:rsidR="009C4AF8" w:rsidRPr="009C4AF8">
        <w:t>10.1093/bioinformatics/btm241</w:t>
      </w:r>
      <w:r w:rsidR="009C4AF8">
        <w:t xml:space="preserve">. </w:t>
      </w:r>
      <w:r>
        <w:t>PubMed PMID: 17488758; PubMed Central PMCID: PMC2268014.</w:t>
      </w:r>
    </w:p>
    <w:p w:rsidR="000745C7" w:rsidRDefault="000745C7" w:rsidP="005E528C">
      <w:pPr>
        <w:ind w:left="360" w:hanging="360"/>
      </w:pPr>
      <w:proofErr w:type="gramStart"/>
      <w:r w:rsidRPr="000745C7">
        <w:lastRenderedPageBreak/>
        <w:t>Palumbo MJ, Newberg LA.</w:t>
      </w:r>
      <w:proofErr w:type="gramEnd"/>
      <w:r w:rsidRPr="000745C7">
        <w:t xml:space="preserve"> </w:t>
      </w:r>
      <w:proofErr w:type="spellStart"/>
      <w:r w:rsidRPr="000745C7">
        <w:t>Phyloscan</w:t>
      </w:r>
      <w:proofErr w:type="spellEnd"/>
      <w:r w:rsidRPr="000745C7">
        <w:t>: locating transcription-regulating binding sites in mixed aligned and unaligned sequence data. Nucleic Acids Res. 2010 Jul</w:t>
      </w:r>
      <w:proofErr w:type="gramStart"/>
      <w:r w:rsidRPr="000745C7">
        <w:t>;38</w:t>
      </w:r>
      <w:proofErr w:type="gramEnd"/>
      <w:r w:rsidRPr="000745C7">
        <w:t xml:space="preserve">(Web Server issue):W268-74. </w:t>
      </w:r>
      <w:proofErr w:type="spellStart"/>
      <w:proofErr w:type="gramStart"/>
      <w:r w:rsidRPr="000745C7">
        <w:t>doi</w:t>
      </w:r>
      <w:proofErr w:type="spellEnd"/>
      <w:proofErr w:type="gramEnd"/>
      <w:r w:rsidRPr="000745C7">
        <w:t>: 10.1093/</w:t>
      </w:r>
      <w:proofErr w:type="spellStart"/>
      <w:r w:rsidRPr="000745C7">
        <w:t>nar</w:t>
      </w:r>
      <w:proofErr w:type="spellEnd"/>
      <w:r w:rsidRPr="000745C7">
        <w:t xml:space="preserve">/gkq330. </w:t>
      </w:r>
      <w:proofErr w:type="spellStart"/>
      <w:r w:rsidRPr="000745C7">
        <w:t>Epub</w:t>
      </w:r>
      <w:proofErr w:type="spellEnd"/>
      <w:r w:rsidRPr="000745C7">
        <w:t xml:space="preserve"> 2010 Apr 30.  PubMed PMID: 20435683; PubMed Central PMCID: PMC2896078.</w:t>
      </w:r>
    </w:p>
    <w:p w:rsidR="005E528C" w:rsidRDefault="005E528C" w:rsidP="005E528C">
      <w:pPr>
        <w:ind w:left="360" w:hanging="360"/>
      </w:pPr>
      <w:proofErr w:type="spellStart"/>
      <w:r>
        <w:t>Rabiner</w:t>
      </w:r>
      <w:proofErr w:type="spellEnd"/>
      <w:r>
        <w:t xml:space="preserve"> L, </w:t>
      </w:r>
      <w:proofErr w:type="spellStart"/>
      <w:r>
        <w:t>Juang</w:t>
      </w:r>
      <w:proofErr w:type="spellEnd"/>
      <w:r>
        <w:t xml:space="preserve"> BH.  </w:t>
      </w:r>
      <w:proofErr w:type="gramStart"/>
      <w:r>
        <w:t>An introduction to hidden Markov models.</w:t>
      </w:r>
      <w:proofErr w:type="gramEnd"/>
      <w:r>
        <w:t xml:space="preserve">  </w:t>
      </w:r>
      <w:proofErr w:type="gramStart"/>
      <w:r>
        <w:t>IEEE ASSP Magazine.</w:t>
      </w:r>
      <w:proofErr w:type="gramEnd"/>
      <w:r>
        <w:t xml:space="preserve"> 1986 Jan; 3(1):4-16.  </w:t>
      </w:r>
      <w:proofErr w:type="spellStart"/>
      <w:proofErr w:type="gramStart"/>
      <w:r>
        <w:t>doi</w:t>
      </w:r>
      <w:proofErr w:type="spellEnd"/>
      <w:proofErr w:type="gramEnd"/>
      <w:r>
        <w:t>: 10.1109/MASSP.1986.1165342.</w:t>
      </w:r>
    </w:p>
    <w:p w:rsidR="00E6473D" w:rsidRDefault="00E6473D" w:rsidP="005E528C">
      <w:pPr>
        <w:ind w:left="360" w:hanging="360"/>
      </w:pPr>
      <w:proofErr w:type="spellStart"/>
      <w:r>
        <w:t>Staden</w:t>
      </w:r>
      <w:proofErr w:type="spellEnd"/>
      <w:r>
        <w:t xml:space="preserve"> R.  </w:t>
      </w:r>
      <w:proofErr w:type="gramStart"/>
      <w:r>
        <w:t>Methods for calculating the probabilities of finding patterns in sequences.</w:t>
      </w:r>
      <w:proofErr w:type="gramEnd"/>
      <w:r>
        <w:t xml:space="preserve">  </w:t>
      </w:r>
      <w:proofErr w:type="gramStart"/>
      <w:r>
        <w:t>CABIOS.</w:t>
      </w:r>
      <w:proofErr w:type="gramEnd"/>
      <w:r>
        <w:t xml:space="preserve">  1989 Apr; 5(2):89-96.  </w:t>
      </w:r>
      <w:proofErr w:type="spellStart"/>
      <w:proofErr w:type="gramStart"/>
      <w:r>
        <w:t>doi</w:t>
      </w:r>
      <w:proofErr w:type="spellEnd"/>
      <w:proofErr w:type="gramEnd"/>
      <w:r>
        <w:t xml:space="preserve">: </w:t>
      </w:r>
      <w:r w:rsidRPr="00E6473D">
        <w:t>10.1093</w:t>
      </w:r>
      <w:r>
        <w:t>/</w:t>
      </w:r>
      <w:r w:rsidRPr="00E6473D">
        <w:t>bioinformatics</w:t>
      </w:r>
      <w:r>
        <w:t>/</w:t>
      </w:r>
      <w:r w:rsidRPr="00E6473D">
        <w:t>5.2.89</w:t>
      </w:r>
      <w:r>
        <w:t>.</w:t>
      </w:r>
      <w:r w:rsidRPr="000745C7">
        <w:t xml:space="preserve">  PubMed PMID: </w:t>
      </w:r>
      <w:r>
        <w:t>2720468.</w:t>
      </w:r>
    </w:p>
    <w:p w:rsidR="005E528C" w:rsidRDefault="005E528C" w:rsidP="005E528C">
      <w:pPr>
        <w:ind w:left="360" w:hanging="360"/>
      </w:pPr>
      <w:proofErr w:type="gramStart"/>
      <w:r>
        <w:t>Webb-Robertson BJ, McCue LA, Lawrence CE.</w:t>
      </w:r>
      <w:proofErr w:type="gramEnd"/>
      <w:r>
        <w:t xml:space="preserve"> </w:t>
      </w:r>
      <w:proofErr w:type="gramStart"/>
      <w:r>
        <w:t>Measuring global credibility with application to local sequence alignment.</w:t>
      </w:r>
      <w:proofErr w:type="gramEnd"/>
      <w:r>
        <w:t xml:space="preserve"> </w:t>
      </w:r>
      <w:proofErr w:type="spellStart"/>
      <w:r>
        <w:t>PLoS</w:t>
      </w:r>
      <w:proofErr w:type="spellEnd"/>
      <w:r>
        <w:t xml:space="preserve"> </w:t>
      </w:r>
      <w:proofErr w:type="spellStart"/>
      <w:r>
        <w:t>Comput</w:t>
      </w:r>
      <w:proofErr w:type="spellEnd"/>
      <w:r>
        <w:t xml:space="preserve"> Biol. 2008 May 16; 4(5):e1000077. </w:t>
      </w:r>
      <w:proofErr w:type="spellStart"/>
      <w:proofErr w:type="gramStart"/>
      <w:r>
        <w:t>doi</w:t>
      </w:r>
      <w:proofErr w:type="spellEnd"/>
      <w:proofErr w:type="gramEnd"/>
      <w:r>
        <w:t>: 10.1371/journal.pcbi.1000077. PubMed PMID: 18464927; PubMed Central PMCID: PMC2367447.</w:t>
      </w:r>
    </w:p>
    <w:p w:rsidR="005E528C" w:rsidRDefault="005E528C" w:rsidP="005E528C">
      <w:pPr>
        <w:ind w:left="360" w:hanging="360"/>
      </w:pPr>
      <w:proofErr w:type="gramStart"/>
      <w:r>
        <w:t>Wei D, Alpert LV, Lawrence CE.</w:t>
      </w:r>
      <w:proofErr w:type="gramEnd"/>
      <w:r>
        <w:t xml:space="preserve"> RNAG: a new Gibbs sampler for predicting RNA secondary structure for unaligned sequences. </w:t>
      </w:r>
      <w:proofErr w:type="gramStart"/>
      <w:r>
        <w:t>Bioinformatics.</w:t>
      </w:r>
      <w:proofErr w:type="gramEnd"/>
      <w:r>
        <w:t xml:space="preserve"> 2011 Sep 15; 27(18):2486-93. </w:t>
      </w:r>
      <w:proofErr w:type="spellStart"/>
      <w:proofErr w:type="gramStart"/>
      <w:r>
        <w:t>doi</w:t>
      </w:r>
      <w:proofErr w:type="spellEnd"/>
      <w:proofErr w:type="gramEnd"/>
      <w:r>
        <w:t xml:space="preserve">: 10.1093/bioinformatics/btr421. </w:t>
      </w:r>
      <w:proofErr w:type="spellStart"/>
      <w:r>
        <w:t>Epub</w:t>
      </w:r>
      <w:proofErr w:type="spellEnd"/>
      <w:r>
        <w:t xml:space="preserve"> 2011 Jul 24. PubMed PMID: 21788211; PubMed Central PMCID: PMC3167047.</w:t>
      </w:r>
    </w:p>
    <w:p w:rsidR="005E528C" w:rsidRDefault="005E528C" w:rsidP="005E528C">
      <w:pPr>
        <w:ind w:left="360" w:hanging="360"/>
      </w:pPr>
      <w:proofErr w:type="gramStart"/>
      <w:r>
        <w:t>Yang Y, McCue LA, Parsons AB, Feng S, Zhou J.</w:t>
      </w:r>
      <w:proofErr w:type="gramEnd"/>
      <w:r>
        <w:t xml:space="preserve"> The </w:t>
      </w:r>
      <w:proofErr w:type="spellStart"/>
      <w:r>
        <w:t>tricarboxylic</w:t>
      </w:r>
      <w:proofErr w:type="spellEnd"/>
      <w:r>
        <w:t xml:space="preserve"> acid cycle in </w:t>
      </w:r>
      <w:proofErr w:type="spellStart"/>
      <w:r>
        <w:t>Shewanella</w:t>
      </w:r>
      <w:proofErr w:type="spellEnd"/>
      <w:r>
        <w:t xml:space="preserve"> </w:t>
      </w:r>
      <w:proofErr w:type="spellStart"/>
      <w:r>
        <w:t>oneidensis</w:t>
      </w:r>
      <w:proofErr w:type="spellEnd"/>
      <w:r>
        <w:t xml:space="preserve"> is independent of Fur and </w:t>
      </w:r>
      <w:proofErr w:type="spellStart"/>
      <w:r>
        <w:t>RyhB</w:t>
      </w:r>
      <w:proofErr w:type="spellEnd"/>
      <w:r>
        <w:t xml:space="preserve"> control. </w:t>
      </w:r>
      <w:proofErr w:type="gramStart"/>
      <w:r>
        <w:t xml:space="preserve">BMC </w:t>
      </w:r>
      <w:proofErr w:type="spellStart"/>
      <w:r>
        <w:t>Microbiol</w:t>
      </w:r>
      <w:proofErr w:type="spellEnd"/>
      <w:r>
        <w:t>.</w:t>
      </w:r>
      <w:proofErr w:type="gramEnd"/>
      <w:r>
        <w:t xml:space="preserve"> 2010 Oct 16; 10:264. </w:t>
      </w:r>
      <w:proofErr w:type="spellStart"/>
      <w:proofErr w:type="gramStart"/>
      <w:r>
        <w:t>doi</w:t>
      </w:r>
      <w:proofErr w:type="spellEnd"/>
      <w:proofErr w:type="gramEnd"/>
      <w:r>
        <w:t>: 10.1186/1471-2180-10-264. PubMed PMID: 20950482; PubMed Central PMCID: PMC2964681.</w:t>
      </w:r>
    </w:p>
    <w:p w:rsidR="005E528C" w:rsidRDefault="005E528C" w:rsidP="005E528C">
      <w:pPr>
        <w:ind w:left="360" w:hanging="360"/>
      </w:pPr>
      <w:proofErr w:type="gramStart"/>
      <w:r>
        <w:t xml:space="preserve">Yao Z, Weinberg Z, </w:t>
      </w:r>
      <w:proofErr w:type="spellStart"/>
      <w:r>
        <w:t>Ruzzo</w:t>
      </w:r>
      <w:proofErr w:type="spellEnd"/>
      <w:r>
        <w:t xml:space="preserve"> WL.</w:t>
      </w:r>
      <w:proofErr w:type="gramEnd"/>
      <w:r>
        <w:t xml:space="preserve"> </w:t>
      </w:r>
      <w:proofErr w:type="spellStart"/>
      <w:r>
        <w:t>CMfinder</w:t>
      </w:r>
      <w:proofErr w:type="spellEnd"/>
      <w:r>
        <w:t xml:space="preserve">--a covariance model based RNA motif finding algorithm. </w:t>
      </w:r>
      <w:proofErr w:type="gramStart"/>
      <w:r>
        <w:t>Bioinformatics.</w:t>
      </w:r>
      <w:proofErr w:type="gramEnd"/>
      <w:r>
        <w:t xml:space="preserve"> 2006 Feb 15; 22(4):445-52. </w:t>
      </w:r>
      <w:proofErr w:type="spellStart"/>
      <w:r>
        <w:t>Epub</w:t>
      </w:r>
      <w:proofErr w:type="spellEnd"/>
      <w:r>
        <w:t xml:space="preserve"> 2005 Dec 15.  </w:t>
      </w:r>
      <w:proofErr w:type="spellStart"/>
      <w:proofErr w:type="gramStart"/>
      <w:r w:rsidR="009C4AF8">
        <w:t>doi</w:t>
      </w:r>
      <w:proofErr w:type="spellEnd"/>
      <w:proofErr w:type="gramEnd"/>
      <w:r w:rsidR="009C4AF8">
        <w:t xml:space="preserve">: </w:t>
      </w:r>
      <w:r w:rsidR="009C4AF8" w:rsidRPr="009C4AF8">
        <w:t>10.1093/bioinformatics/btk008</w:t>
      </w:r>
      <w:r w:rsidR="009C4AF8">
        <w:t xml:space="preserve">. </w:t>
      </w:r>
      <w:r>
        <w:t>PubMed PMID: 16357030.</w:t>
      </w:r>
    </w:p>
    <w:p w:rsidR="0013060C" w:rsidRDefault="009241FF" w:rsidP="005531A5">
      <w:pPr>
        <w:pStyle w:val="Heading2"/>
      </w:pPr>
      <w:r>
        <w:t xml:space="preserve">6. </w:t>
      </w:r>
      <w:r w:rsidR="0013060C">
        <w:t>Products developed</w:t>
      </w:r>
    </w:p>
    <w:p w:rsidR="00295613" w:rsidRDefault="00295613" w:rsidP="00295613">
      <w:pPr>
        <w:pStyle w:val="Heading3"/>
      </w:pPr>
      <w:r>
        <w:t>Publications</w:t>
      </w:r>
    </w:p>
    <w:p w:rsidR="00242FED" w:rsidRDefault="00242FED" w:rsidP="00E265C3">
      <w:pPr>
        <w:spacing w:before="240"/>
        <w:ind w:left="360" w:hanging="360"/>
      </w:pPr>
      <w:proofErr w:type="gramStart"/>
      <w:r>
        <w:t xml:space="preserve">Curtis DS, Phillips AR, </w:t>
      </w:r>
      <w:proofErr w:type="spellStart"/>
      <w:r>
        <w:t>Callister</w:t>
      </w:r>
      <w:proofErr w:type="spellEnd"/>
      <w:r>
        <w:t xml:space="preserve"> SJ, Conlan S, McCue LA.</w:t>
      </w:r>
      <w:proofErr w:type="gramEnd"/>
      <w:r>
        <w:t xml:space="preserve"> SPOCS: software for predicting and visualizing </w:t>
      </w:r>
      <w:proofErr w:type="spellStart"/>
      <w:r>
        <w:t>orthology</w:t>
      </w:r>
      <w:proofErr w:type="spellEnd"/>
      <w:r>
        <w:t>/</w:t>
      </w:r>
      <w:proofErr w:type="spellStart"/>
      <w:r>
        <w:t>paralogy</w:t>
      </w:r>
      <w:proofErr w:type="spellEnd"/>
      <w:r>
        <w:t xml:space="preserve"> relationships among genomes.  </w:t>
      </w:r>
      <w:proofErr w:type="gramStart"/>
      <w:r>
        <w:t>Bioinformatics.</w:t>
      </w:r>
      <w:proofErr w:type="gramEnd"/>
      <w:r>
        <w:t xml:space="preserve"> 2013 Oct 15; 29(20):2641-2. </w:t>
      </w:r>
      <w:proofErr w:type="spellStart"/>
      <w:proofErr w:type="gramStart"/>
      <w:r>
        <w:t>doi</w:t>
      </w:r>
      <w:proofErr w:type="spellEnd"/>
      <w:proofErr w:type="gramEnd"/>
      <w:r>
        <w:t xml:space="preserve">: 10.1093/bioinformatics/btt454.  </w:t>
      </w:r>
      <w:proofErr w:type="spellStart"/>
      <w:r>
        <w:t>Epub</w:t>
      </w:r>
      <w:proofErr w:type="spellEnd"/>
      <w:r>
        <w:t xml:space="preserve"> 2013 Aug 16. PubMed PMID: 23956303; PubMed Central PMCID: PMC3841380.</w:t>
      </w:r>
      <w:r w:rsidR="00E265C3">
        <w:br/>
      </w:r>
      <w:r w:rsidR="00E265C3">
        <w:br/>
        <w:t xml:space="preserve">SUMMARY: At the rate that prokaryotic genomes can now be generated, comparative genomics studies require a flexible method for quickly and accurately predicting </w:t>
      </w:r>
      <w:proofErr w:type="spellStart"/>
      <w:r w:rsidR="00E265C3">
        <w:t>orthologs</w:t>
      </w:r>
      <w:proofErr w:type="spellEnd"/>
      <w:r w:rsidR="00E265C3">
        <w:t xml:space="preserve"> among the rapidly changing set of genomes available. SPOCS implements a graph-based </w:t>
      </w:r>
      <w:proofErr w:type="spellStart"/>
      <w:r w:rsidR="00E265C3">
        <w:t>ortholog</w:t>
      </w:r>
      <w:proofErr w:type="spellEnd"/>
      <w:r w:rsidR="00E265C3">
        <w:t xml:space="preserve"> prediction method to generate a simple tab-delimited table of </w:t>
      </w:r>
      <w:proofErr w:type="spellStart"/>
      <w:r w:rsidR="00E265C3">
        <w:t>orthologs</w:t>
      </w:r>
      <w:proofErr w:type="spellEnd"/>
      <w:r w:rsidR="00E265C3">
        <w:t xml:space="preserve"> and in addition, html files that provide a visualization of the predicted </w:t>
      </w:r>
      <w:proofErr w:type="spellStart"/>
      <w:r w:rsidR="00E265C3">
        <w:t>ortholog</w:t>
      </w:r>
      <w:proofErr w:type="spellEnd"/>
      <w:r w:rsidR="00E265C3">
        <w:t>/</w:t>
      </w:r>
      <w:proofErr w:type="spellStart"/>
      <w:r w:rsidR="00E265C3">
        <w:t>paralog</w:t>
      </w:r>
      <w:proofErr w:type="spellEnd"/>
      <w:r w:rsidR="00E265C3">
        <w:t xml:space="preserve"> relationships to which gene/protein expression metadata may be overlaid.</w:t>
      </w:r>
      <w:r w:rsidR="00E265C3">
        <w:br/>
        <w:t xml:space="preserve">        AVAILABILITY AND IMPLEMENTATION: A SPOCS web application is freely available at http://cbb.pnnl.gov/portal/tools/spocs.html. Source code for Linux systems is also freely available under an open source license at </w:t>
      </w:r>
      <w:hyperlink r:id="rId12" w:history="1">
        <w:r w:rsidR="00E265C3" w:rsidRPr="00345EF1">
          <w:rPr>
            <w:rStyle w:val="Hyperlink"/>
          </w:rPr>
          <w:t>http://cbb.pnnl.gov/portal/software/spocs.html</w:t>
        </w:r>
      </w:hyperlink>
      <w:r w:rsidR="00E265C3">
        <w:t>; the Boost C++ libraries and BLAST are required.</w:t>
      </w:r>
    </w:p>
    <w:p w:rsidR="00242FED" w:rsidRDefault="00242FED" w:rsidP="00E265C3">
      <w:pPr>
        <w:spacing w:before="240"/>
        <w:ind w:left="360" w:hanging="360"/>
      </w:pPr>
      <w:proofErr w:type="spellStart"/>
      <w:r>
        <w:t>Konstantinidis</w:t>
      </w:r>
      <w:proofErr w:type="spellEnd"/>
      <w:r>
        <w:t xml:space="preserve"> KT, </w:t>
      </w:r>
      <w:proofErr w:type="spellStart"/>
      <w:r>
        <w:t>Serres</w:t>
      </w:r>
      <w:proofErr w:type="spellEnd"/>
      <w:r>
        <w:t xml:space="preserve"> MH, Romine MF, Rodrigues JL, </w:t>
      </w:r>
      <w:proofErr w:type="spellStart"/>
      <w:r>
        <w:t>Auchtung</w:t>
      </w:r>
      <w:proofErr w:type="spellEnd"/>
      <w:r>
        <w:t xml:space="preserve"> J, McCue LA, Lipton MS, </w:t>
      </w:r>
      <w:proofErr w:type="spellStart"/>
      <w:r>
        <w:t>Obraztsova</w:t>
      </w:r>
      <w:proofErr w:type="spellEnd"/>
      <w:r>
        <w:t xml:space="preserve"> A, </w:t>
      </w:r>
      <w:proofErr w:type="spellStart"/>
      <w:r>
        <w:t>Giometti</w:t>
      </w:r>
      <w:proofErr w:type="spellEnd"/>
      <w:r>
        <w:t xml:space="preserve"> CS, </w:t>
      </w:r>
      <w:proofErr w:type="spellStart"/>
      <w:r>
        <w:t>Nealson</w:t>
      </w:r>
      <w:proofErr w:type="spellEnd"/>
      <w:r>
        <w:t xml:space="preserve"> KH, Fredrickson JK, </w:t>
      </w:r>
      <w:proofErr w:type="spellStart"/>
      <w:r>
        <w:t>Tiedje</w:t>
      </w:r>
      <w:proofErr w:type="spellEnd"/>
      <w:r>
        <w:t xml:space="preserve"> JM.  </w:t>
      </w:r>
      <w:proofErr w:type="gramStart"/>
      <w:r>
        <w:t xml:space="preserve">Comparative systems biology across an evolutionary gradient within the </w:t>
      </w:r>
      <w:proofErr w:type="spellStart"/>
      <w:r>
        <w:t>Shewanella</w:t>
      </w:r>
      <w:proofErr w:type="spellEnd"/>
      <w:r>
        <w:t xml:space="preserve"> genus.</w:t>
      </w:r>
      <w:proofErr w:type="gramEnd"/>
      <w:r>
        <w:t xml:space="preserve"> </w:t>
      </w:r>
      <w:proofErr w:type="spellStart"/>
      <w:r>
        <w:t>Proc</w:t>
      </w:r>
      <w:proofErr w:type="spellEnd"/>
      <w:r>
        <w:t xml:space="preserve"> </w:t>
      </w:r>
      <w:proofErr w:type="spellStart"/>
      <w:r>
        <w:t>Natl</w:t>
      </w:r>
      <w:proofErr w:type="spellEnd"/>
      <w:r>
        <w:t xml:space="preserve"> </w:t>
      </w:r>
      <w:proofErr w:type="spellStart"/>
      <w:r>
        <w:t>Acad</w:t>
      </w:r>
      <w:proofErr w:type="spellEnd"/>
      <w:r>
        <w:t xml:space="preserve"> </w:t>
      </w:r>
      <w:proofErr w:type="spellStart"/>
      <w:r>
        <w:t>Sci</w:t>
      </w:r>
      <w:proofErr w:type="spellEnd"/>
      <w:r>
        <w:t xml:space="preserve"> U S A. 2009 Sep 15; 106(37):15909-14. </w:t>
      </w:r>
      <w:proofErr w:type="spellStart"/>
      <w:proofErr w:type="gramStart"/>
      <w:r>
        <w:t>doi</w:t>
      </w:r>
      <w:proofErr w:type="spellEnd"/>
      <w:proofErr w:type="gramEnd"/>
      <w:r>
        <w:t xml:space="preserve">: 10.1073/pnas.0902000106. </w:t>
      </w:r>
      <w:proofErr w:type="spellStart"/>
      <w:r>
        <w:t>Epub</w:t>
      </w:r>
      <w:proofErr w:type="spellEnd"/>
      <w:r>
        <w:t xml:space="preserve"> 2009 Sep 1. PubMed PMID: 19805231; PubMed Central PMCID: PMC2747217.</w:t>
      </w:r>
      <w:r w:rsidR="00E265C3">
        <w:br/>
      </w:r>
      <w:r w:rsidR="00E265C3">
        <w:br/>
      </w:r>
      <w:r w:rsidR="00E265C3" w:rsidRPr="00E265C3">
        <w:lastRenderedPageBreak/>
        <w:t xml:space="preserve">To what extent genotypic differences translate to phenotypic variation remains a poorly understood issue of paramount importance for several cornerstone concepts of microbiology including the species definition. Here, we take advantage of the completed genomic sequences, expressed proteomic profiles, and physiological studies of 10 closely related </w:t>
      </w:r>
      <w:proofErr w:type="spellStart"/>
      <w:r w:rsidR="00E265C3" w:rsidRPr="00E265C3">
        <w:t>Shewanella</w:t>
      </w:r>
      <w:proofErr w:type="spellEnd"/>
      <w:r w:rsidR="00E265C3" w:rsidRPr="00E265C3">
        <w:t xml:space="preserve"> strains and species to provide quantitative insights into this issue. Our analyses revealed that, despite extensive horizontal gene transfer within these genomes, the genotypic and phenotypic similarities among the organisms were generally predictable from their evolutionary relatedness. The power of the predictions depended on the degree of ecological specialization of the organisms evaluated. Using the gradient of evolutionary relatedness formed by these genomes, we were able to partly isolate the effect of ecology from that of evolutionary divergence and to rank the different cellular functions in terms of their rates of evolution. Our ranking also revealed that whole-cell protein expression differences among these organisms, when the organisms were grown under identical conditions, were relatively larger than differences at the genome level, suggesting that similarity in gene regulation and expression should constitute another important parameter for (new) species description. Collectively, our results provide important new information toward beginning a systems-level understanding of bacterial species and genera.</w:t>
      </w:r>
    </w:p>
    <w:p w:rsidR="00725A92" w:rsidRDefault="00725A92" w:rsidP="00E265C3">
      <w:pPr>
        <w:spacing w:before="240"/>
        <w:ind w:left="360" w:hanging="360"/>
      </w:pPr>
      <w:proofErr w:type="gramStart"/>
      <w:r w:rsidRPr="00725A92">
        <w:t>Palumbo MJ, Newberg LA.</w:t>
      </w:r>
      <w:proofErr w:type="gramEnd"/>
      <w:r w:rsidRPr="00725A92">
        <w:t xml:space="preserve"> </w:t>
      </w:r>
      <w:proofErr w:type="spellStart"/>
      <w:r w:rsidRPr="00725A92">
        <w:t>Phyloscan</w:t>
      </w:r>
      <w:proofErr w:type="spellEnd"/>
      <w:r w:rsidRPr="00725A92">
        <w:t>: locating transcription-regulating binding sites in mixed aligned and unaligned sequence data. Nucleic Acids Res. 2010 Jul</w:t>
      </w:r>
      <w:proofErr w:type="gramStart"/>
      <w:r w:rsidRPr="00725A92">
        <w:t>;38</w:t>
      </w:r>
      <w:proofErr w:type="gramEnd"/>
      <w:r w:rsidRPr="00725A92">
        <w:t xml:space="preserve">(Web Server issue):W268-74. </w:t>
      </w:r>
      <w:proofErr w:type="spellStart"/>
      <w:proofErr w:type="gramStart"/>
      <w:r w:rsidRPr="00725A92">
        <w:t>doi</w:t>
      </w:r>
      <w:proofErr w:type="spellEnd"/>
      <w:proofErr w:type="gramEnd"/>
      <w:r w:rsidRPr="00725A92">
        <w:t>: 10.1093/</w:t>
      </w:r>
      <w:proofErr w:type="spellStart"/>
      <w:r w:rsidRPr="00725A92">
        <w:t>nar</w:t>
      </w:r>
      <w:proofErr w:type="spellEnd"/>
      <w:r w:rsidRPr="00725A92">
        <w:t xml:space="preserve">/gkq330. </w:t>
      </w:r>
      <w:proofErr w:type="spellStart"/>
      <w:r w:rsidRPr="00725A92">
        <w:t>Epub</w:t>
      </w:r>
      <w:proofErr w:type="spellEnd"/>
      <w:r w:rsidRPr="00725A92">
        <w:t xml:space="preserve"> 2010 Apr 30.  PubMed PMID: 20435683; PubMed Central PMCID: PMC2896078.</w:t>
      </w:r>
      <w:r w:rsidR="00E265C3">
        <w:br/>
      </w:r>
      <w:r w:rsidR="00E265C3">
        <w:br/>
      </w:r>
      <w:r w:rsidR="00E265C3" w:rsidRPr="00E265C3">
        <w:t xml:space="preserve">The transcription of a gene from its DNA template into an mRNA molecule is the first, and most heavily regulated, step in gene expression. Especially in bacteria, regulation is typically achieved via the binding of a transcription factor (protein) or small RNA molecule to the chromosomal region upstream of a regulated gene. The protein or RNA molecule recognizes a short, approximately conserved sequence within a gene's promoter region and, by binding to it, either enhances or represses expression of the nearby gene. Since the sought-for motif (pattern) is short and accommodating to variation, computational approaches that scan for binding sites have trouble distinguishing functional sites from look-alikes. Many computational approaches are unable to find the majority of experimentally verified binding sites without also finding many false positives. </w:t>
      </w:r>
      <w:proofErr w:type="spellStart"/>
      <w:r w:rsidR="00E265C3" w:rsidRPr="00E265C3">
        <w:t>Phyloscan</w:t>
      </w:r>
      <w:proofErr w:type="spellEnd"/>
      <w:r w:rsidR="00E265C3" w:rsidRPr="00E265C3">
        <w:t xml:space="preserve"> overcomes this difficulty by exploiting two key features of functional binding sites: (i) these sites are typically more conserved evolutionarily than are non-functional DNA sequences; and (ii) these sites often occur two or more times in the promoter region of a regulated gene. The website is free and open to all users, and there is no login requirement. Address: (</w:t>
      </w:r>
      <w:hyperlink r:id="rId13" w:history="1">
        <w:r w:rsidR="00393B4B" w:rsidRPr="00345EF1">
          <w:rPr>
            <w:rStyle w:val="Hyperlink"/>
          </w:rPr>
          <w:t>http://bayesweb.wadsworth.org/phyloscan/</w:t>
        </w:r>
      </w:hyperlink>
      <w:r w:rsidR="00E265C3" w:rsidRPr="00E265C3">
        <w:t>).</w:t>
      </w:r>
    </w:p>
    <w:p w:rsidR="00242FED" w:rsidRDefault="00242FED" w:rsidP="00E265C3">
      <w:pPr>
        <w:spacing w:before="240"/>
        <w:ind w:left="360" w:hanging="360"/>
      </w:pPr>
      <w:proofErr w:type="gramStart"/>
      <w:r>
        <w:t>Yang Y, McCue LA, Parsons AB, Feng S, Zhou J.</w:t>
      </w:r>
      <w:proofErr w:type="gramEnd"/>
      <w:r>
        <w:t xml:space="preserve"> The </w:t>
      </w:r>
      <w:proofErr w:type="spellStart"/>
      <w:r>
        <w:t>tricarboxylic</w:t>
      </w:r>
      <w:proofErr w:type="spellEnd"/>
      <w:r>
        <w:t xml:space="preserve"> acid cycle in </w:t>
      </w:r>
      <w:proofErr w:type="spellStart"/>
      <w:r>
        <w:t>Shewanella</w:t>
      </w:r>
      <w:proofErr w:type="spellEnd"/>
      <w:r>
        <w:t xml:space="preserve"> </w:t>
      </w:r>
      <w:proofErr w:type="spellStart"/>
      <w:r>
        <w:t>oneidensis</w:t>
      </w:r>
      <w:proofErr w:type="spellEnd"/>
      <w:r>
        <w:t xml:space="preserve"> is independent of Fur and </w:t>
      </w:r>
      <w:proofErr w:type="spellStart"/>
      <w:r>
        <w:t>RyhB</w:t>
      </w:r>
      <w:proofErr w:type="spellEnd"/>
      <w:r>
        <w:t xml:space="preserve"> control. </w:t>
      </w:r>
      <w:proofErr w:type="gramStart"/>
      <w:r>
        <w:t xml:space="preserve">BMC </w:t>
      </w:r>
      <w:proofErr w:type="spellStart"/>
      <w:r>
        <w:t>Microbiol</w:t>
      </w:r>
      <w:proofErr w:type="spellEnd"/>
      <w:r>
        <w:t>.</w:t>
      </w:r>
      <w:proofErr w:type="gramEnd"/>
      <w:r>
        <w:t xml:space="preserve"> 2010 Oct 16; 10:264. </w:t>
      </w:r>
      <w:proofErr w:type="spellStart"/>
      <w:proofErr w:type="gramStart"/>
      <w:r>
        <w:t>doi</w:t>
      </w:r>
      <w:proofErr w:type="spellEnd"/>
      <w:proofErr w:type="gramEnd"/>
      <w:r>
        <w:t>: 10.1186/1471-2180-10-264. PubMed PMID: 20950482; PubMed Central PMCID: PMC2964681.</w:t>
      </w:r>
      <w:r w:rsidR="00E265C3">
        <w:br/>
      </w:r>
      <w:r w:rsidR="00E265C3">
        <w:br/>
        <w:t xml:space="preserve">BACKGROUND: It is well established in E. coli and Vibrio </w:t>
      </w:r>
      <w:proofErr w:type="spellStart"/>
      <w:r w:rsidR="00E265C3">
        <w:t>cholerae</w:t>
      </w:r>
      <w:proofErr w:type="spellEnd"/>
      <w:r w:rsidR="00E265C3">
        <w:t xml:space="preserve"> that strains harboring mutations in the ferric uptake regulator gene (fur) are unable to utilize </w:t>
      </w:r>
      <w:proofErr w:type="spellStart"/>
      <w:r w:rsidR="00E265C3">
        <w:t>tricarboxylic</w:t>
      </w:r>
      <w:proofErr w:type="spellEnd"/>
      <w:r w:rsidR="00E265C3">
        <w:t xml:space="preserve"> acid (TCA) compounds, due to the down-regulation of key TCA cycle enzymes, such as </w:t>
      </w:r>
      <w:proofErr w:type="spellStart"/>
      <w:r w:rsidR="00E265C3">
        <w:t>AcnA</w:t>
      </w:r>
      <w:proofErr w:type="spellEnd"/>
      <w:r w:rsidR="00E265C3">
        <w:t xml:space="preserve"> and </w:t>
      </w:r>
      <w:proofErr w:type="spellStart"/>
      <w:r w:rsidR="00E265C3">
        <w:t>SdhABCD</w:t>
      </w:r>
      <w:proofErr w:type="spellEnd"/>
      <w:r w:rsidR="00E265C3">
        <w:t xml:space="preserve">. This down-regulation is mediated by a Fur-regulated small regulatory RNA named </w:t>
      </w:r>
      <w:proofErr w:type="spellStart"/>
      <w:r w:rsidR="00E265C3">
        <w:t>RyhB</w:t>
      </w:r>
      <w:proofErr w:type="spellEnd"/>
      <w:r w:rsidR="00E265C3">
        <w:t>. It is unclear in the γ-</w:t>
      </w:r>
      <w:proofErr w:type="spellStart"/>
      <w:r w:rsidR="00E265C3">
        <w:t>proteobacterium</w:t>
      </w:r>
      <w:proofErr w:type="spellEnd"/>
      <w:r w:rsidR="00E265C3">
        <w:t xml:space="preserve"> S. </w:t>
      </w:r>
      <w:proofErr w:type="spellStart"/>
      <w:r w:rsidR="00E265C3">
        <w:t>oneidensis</w:t>
      </w:r>
      <w:proofErr w:type="spellEnd"/>
      <w:r w:rsidR="00E265C3">
        <w:t xml:space="preserve"> whether TCA is also regulated by Fur and </w:t>
      </w:r>
      <w:proofErr w:type="spellStart"/>
      <w:r w:rsidR="00E265C3">
        <w:t>RyhB</w:t>
      </w:r>
      <w:proofErr w:type="spellEnd"/>
      <w:r w:rsidR="00E265C3">
        <w:t>.</w:t>
      </w:r>
      <w:r w:rsidR="00E265C3">
        <w:br/>
        <w:t xml:space="preserve">        RESULTS: In the present study, we showed that a fur deletion mutant of S. </w:t>
      </w:r>
      <w:proofErr w:type="spellStart"/>
      <w:r w:rsidR="00E265C3">
        <w:t>oneidensis</w:t>
      </w:r>
      <w:proofErr w:type="spellEnd"/>
      <w:r w:rsidR="00E265C3">
        <w:t xml:space="preserve"> could utilize TCA compounds. Consistently, expression of the TCA cycle genes </w:t>
      </w:r>
      <w:proofErr w:type="spellStart"/>
      <w:r w:rsidR="00E265C3">
        <w:t>acnA</w:t>
      </w:r>
      <w:proofErr w:type="spellEnd"/>
      <w:r w:rsidR="00E265C3">
        <w:t xml:space="preserve"> and </w:t>
      </w:r>
      <w:proofErr w:type="spellStart"/>
      <w:r w:rsidR="00E265C3">
        <w:t>sdhA</w:t>
      </w:r>
      <w:proofErr w:type="spellEnd"/>
      <w:r w:rsidR="00E265C3">
        <w:t xml:space="preserve"> was not </w:t>
      </w:r>
      <w:r w:rsidR="00E265C3">
        <w:lastRenderedPageBreak/>
        <w:t xml:space="preserve">down-regulated in the mutant. To explore this observation further, we identified a </w:t>
      </w:r>
      <w:proofErr w:type="spellStart"/>
      <w:r w:rsidR="00E265C3">
        <w:t>ryhB</w:t>
      </w:r>
      <w:proofErr w:type="spellEnd"/>
      <w:r w:rsidR="00E265C3">
        <w:t xml:space="preserve"> gene in </w:t>
      </w:r>
      <w:proofErr w:type="spellStart"/>
      <w:r w:rsidR="00E265C3">
        <w:t>Shewanella</w:t>
      </w:r>
      <w:proofErr w:type="spellEnd"/>
      <w:r w:rsidR="00E265C3">
        <w:t xml:space="preserve"> species and experimentally demonstrated the gene expression. Further experiments suggested that </w:t>
      </w:r>
      <w:proofErr w:type="spellStart"/>
      <w:r w:rsidR="00E265C3">
        <w:t>RyhB</w:t>
      </w:r>
      <w:proofErr w:type="spellEnd"/>
      <w:r w:rsidR="00E265C3">
        <w:t xml:space="preserve"> was up-regulated in fur mutant, but that </w:t>
      </w:r>
      <w:proofErr w:type="spellStart"/>
      <w:r w:rsidR="00E265C3">
        <w:t>AcnA</w:t>
      </w:r>
      <w:proofErr w:type="spellEnd"/>
      <w:r w:rsidR="00E265C3">
        <w:t xml:space="preserve"> and </w:t>
      </w:r>
      <w:proofErr w:type="spellStart"/>
      <w:r w:rsidR="00E265C3">
        <w:t>SdhA</w:t>
      </w:r>
      <w:proofErr w:type="spellEnd"/>
      <w:r w:rsidR="00E265C3">
        <w:t xml:space="preserve"> were not controlled by </w:t>
      </w:r>
      <w:proofErr w:type="spellStart"/>
      <w:r w:rsidR="00E265C3">
        <w:t>RyhB</w:t>
      </w:r>
      <w:proofErr w:type="spellEnd"/>
      <w:r w:rsidR="00E265C3">
        <w:t>.</w:t>
      </w:r>
      <w:r w:rsidR="00E265C3">
        <w:br/>
        <w:t xml:space="preserve">        CONCLUSIONS: These cumulative results delineate an important difference of the Fur-</w:t>
      </w:r>
      <w:proofErr w:type="spellStart"/>
      <w:r w:rsidR="00E265C3">
        <w:t>RyhB</w:t>
      </w:r>
      <w:proofErr w:type="spellEnd"/>
      <w:r w:rsidR="00E265C3">
        <w:t xml:space="preserve"> regulatory cycle between S. </w:t>
      </w:r>
      <w:proofErr w:type="spellStart"/>
      <w:r w:rsidR="00E265C3">
        <w:t>oneidensis</w:t>
      </w:r>
      <w:proofErr w:type="spellEnd"/>
      <w:r w:rsidR="00E265C3">
        <w:t xml:space="preserve"> and other γ-</w:t>
      </w:r>
      <w:proofErr w:type="spellStart"/>
      <w:r w:rsidR="00E265C3">
        <w:t>proteobacteria</w:t>
      </w:r>
      <w:proofErr w:type="spellEnd"/>
      <w:r w:rsidR="00E265C3">
        <w:t xml:space="preserve">. This work represents a step forward for understanding the unique regulation in S. </w:t>
      </w:r>
      <w:proofErr w:type="spellStart"/>
      <w:r w:rsidR="00E265C3">
        <w:t>oneidensis</w:t>
      </w:r>
      <w:proofErr w:type="spellEnd"/>
      <w:r w:rsidR="00E265C3">
        <w:t>.</w:t>
      </w:r>
    </w:p>
    <w:p w:rsidR="00C341D6" w:rsidRDefault="00C341D6" w:rsidP="00E265C3">
      <w:pPr>
        <w:spacing w:before="240"/>
        <w:ind w:left="360" w:hanging="360"/>
      </w:pPr>
      <w:proofErr w:type="gramStart"/>
      <w:r>
        <w:t>Wei D, Alpert LV, Lawrence CE.</w:t>
      </w:r>
      <w:proofErr w:type="gramEnd"/>
      <w:r>
        <w:t xml:space="preserve"> RNAG: a new Gibbs sampler for predicting RNA secondary structure for unaligned sequences. </w:t>
      </w:r>
      <w:proofErr w:type="gramStart"/>
      <w:r>
        <w:t>Bioinformatics.</w:t>
      </w:r>
      <w:proofErr w:type="gramEnd"/>
      <w:r>
        <w:t xml:space="preserve"> 2011 Sep 15; 27(18):2486-93. </w:t>
      </w:r>
      <w:proofErr w:type="spellStart"/>
      <w:proofErr w:type="gramStart"/>
      <w:r>
        <w:t>doi</w:t>
      </w:r>
      <w:proofErr w:type="spellEnd"/>
      <w:proofErr w:type="gramEnd"/>
      <w:r>
        <w:t xml:space="preserve">: 10.1093/bioinformatics/btr421. </w:t>
      </w:r>
      <w:proofErr w:type="spellStart"/>
      <w:r>
        <w:t>Epub</w:t>
      </w:r>
      <w:proofErr w:type="spellEnd"/>
      <w:r>
        <w:t xml:space="preserve"> 2011 Jul 24. PubMed PMID: 21788211; PubMed Central PMCID: PMC3167047.</w:t>
      </w:r>
      <w:r w:rsidR="00E265C3">
        <w:br/>
      </w:r>
      <w:r w:rsidR="00E265C3">
        <w:br/>
        <w:t xml:space="preserve">MOTIVATION: RNA secondary structure plays an important role in the function of many RNAs, and structural features are often </w:t>
      </w:r>
      <w:proofErr w:type="gramStart"/>
      <w:r w:rsidR="00E265C3">
        <w:t>key</w:t>
      </w:r>
      <w:proofErr w:type="gramEnd"/>
      <w:r w:rsidR="00E265C3">
        <w:t xml:space="preserve"> to their interaction with other cellular components. Thus, there has been considerable interest in the prediction of secondary structures for RNA families. In this article, we present a new global structural alignment algorithm, RNAG, to predict consensus secondary structures for unaligned sequences. It uses a blocked Gibbs sampling algorithm, which has a theoretical advantage in convergence time. This algorithm iteratively samples from the conditional probability distributions </w:t>
      </w:r>
      <w:proofErr w:type="gramStart"/>
      <w:r w:rsidR="00E265C3">
        <w:t>P(</w:t>
      </w:r>
      <w:proofErr w:type="gramEnd"/>
      <w:r w:rsidR="00E265C3">
        <w:t>Structure | Alignment) and P(Alignment | Structure). Not surprisingly, there is considerable uncertainly in the high-dimensional space of this difficult problem, which has so far received limited attention in this field. We show how the samples drawn from this algorithm can be used to more fully characterize the posterior space and to assess the uncertainty of predictions.</w:t>
      </w:r>
      <w:r w:rsidR="00E265C3">
        <w:br/>
        <w:t xml:space="preserve">       RESULTS: Our analysis of three publically available datasets showed a substantial improvement in RNA structure prediction by RNAG over extant prediction methods. Additionally, our analysis of 17 RNA families showed that the RNAG sampled structures were generally compact around their ensemble centroids, and at least 11 families had at least two well-separated clusters of predicted structures. In general, the distance between a reference structure and our predicted structure was large relative to the variation among structures within an ensemble.</w:t>
      </w:r>
      <w:r w:rsidR="00E265C3">
        <w:br/>
        <w:t xml:space="preserve">        AVAILABILITY: The Perl implementation of the RNAG algorithm and the data necessary to reproduce the results described in Sections 3.1 and 3.2 are available at </w:t>
      </w:r>
      <w:hyperlink r:id="rId14" w:history="1">
        <w:r w:rsidR="00393B4B" w:rsidRPr="00345EF1">
          <w:rPr>
            <w:rStyle w:val="Hyperlink"/>
          </w:rPr>
          <w:t>http://ccmbweb.ccv.brown.edu/rnag.html</w:t>
        </w:r>
      </w:hyperlink>
    </w:p>
    <w:p w:rsidR="00295613" w:rsidRDefault="00295613" w:rsidP="00295613">
      <w:pPr>
        <w:pStyle w:val="Heading3"/>
      </w:pPr>
      <w:r>
        <w:t>Web sites</w:t>
      </w:r>
    </w:p>
    <w:p w:rsidR="00295613" w:rsidRDefault="00295613" w:rsidP="00204769">
      <w:pPr>
        <w:spacing w:before="240"/>
        <w:ind w:left="360" w:hanging="360"/>
      </w:pPr>
      <w:r>
        <w:t xml:space="preserve">RNAG software: </w:t>
      </w:r>
      <w:hyperlink r:id="rId15" w:history="1">
        <w:r w:rsidRPr="00345EF1">
          <w:rPr>
            <w:rStyle w:val="Hyperlink"/>
          </w:rPr>
          <w:t>http://ccmbweb.ccv.brown.edu/rnag.html</w:t>
        </w:r>
      </w:hyperlink>
      <w:r>
        <w:t xml:space="preserve"> and </w:t>
      </w:r>
      <w:hyperlink r:id="rId16" w:history="1">
        <w:r w:rsidRPr="00345EF1">
          <w:rPr>
            <w:rStyle w:val="Hyperlink"/>
          </w:rPr>
          <w:t>http://ccmbweb.ccv.brown.edu/cgi-bin/download_rnag.pl</w:t>
        </w:r>
      </w:hyperlink>
      <w:r>
        <w:t>.</w:t>
      </w:r>
      <w:r w:rsidR="00970223">
        <w:br/>
      </w:r>
      <w:r w:rsidR="00970223">
        <w:br/>
      </w:r>
      <w:r w:rsidR="00970223" w:rsidRPr="00970223">
        <w:t xml:space="preserve">RNAG is an application for the prediction of the RNA secondary structure common to multiple unaligned sequences (Wei </w:t>
      </w:r>
      <w:proofErr w:type="gramStart"/>
      <w:r w:rsidR="00970223" w:rsidRPr="00970223">
        <w:t>et.al.</w:t>
      </w:r>
      <w:r w:rsidR="00970223">
        <w:t>,</w:t>
      </w:r>
      <w:proofErr w:type="gramEnd"/>
      <w:r w:rsidR="00970223">
        <w:t xml:space="preserve"> </w:t>
      </w:r>
      <w:r w:rsidR="00970223" w:rsidRPr="00970223">
        <w:t xml:space="preserve">2011). It uses a blocked Gibbs Sampler strategy that has </w:t>
      </w:r>
      <w:proofErr w:type="spellStart"/>
      <w:r w:rsidR="00970223" w:rsidRPr="00970223">
        <w:t>has</w:t>
      </w:r>
      <w:proofErr w:type="spellEnd"/>
      <w:r w:rsidR="00970223" w:rsidRPr="00970223">
        <w:t xml:space="preserve"> a theoretical advantage in convergence time (Liu, 1994). This Bayesian sampling algorithm returns structural predictions using gamma centroid estimators (Hamada</w:t>
      </w:r>
      <w:r w:rsidR="00970223">
        <w:t xml:space="preserve"> </w:t>
      </w:r>
      <w:proofErr w:type="gramStart"/>
      <w:r w:rsidR="00970223" w:rsidRPr="00970223">
        <w:t>et.al.</w:t>
      </w:r>
      <w:r w:rsidR="00970223">
        <w:t>,</w:t>
      </w:r>
      <w:proofErr w:type="gramEnd"/>
      <w:r w:rsidR="00970223" w:rsidRPr="00970223">
        <w:t xml:space="preserve"> 2009), which allow the user to adjust the sensitivity specificity trade off. Sampled structures provide for a more complete characterization of posterior space in two ways: a clustering of sampled structures for the evidence of mufti-modality of the posterior space, and assessment of the uncertainty of predictions using Bayesian confidence limits (Webb-Robertson</w:t>
      </w:r>
      <w:r w:rsidR="00970223">
        <w:t xml:space="preserve"> et al.</w:t>
      </w:r>
      <w:r w:rsidR="00970223" w:rsidRPr="00970223">
        <w:t>, 2008).</w:t>
      </w:r>
    </w:p>
    <w:p w:rsidR="00295613" w:rsidRDefault="00295613" w:rsidP="00204769">
      <w:pPr>
        <w:spacing w:before="240"/>
        <w:ind w:left="360" w:hanging="360"/>
      </w:pPr>
      <w:r>
        <w:lastRenderedPageBreak/>
        <w:t xml:space="preserve">SPOCS software: </w:t>
      </w:r>
      <w:hyperlink r:id="rId17" w:history="1">
        <w:r w:rsidRPr="00345EF1">
          <w:rPr>
            <w:rStyle w:val="Hyperlink"/>
          </w:rPr>
          <w:t>http://cbb.pnl.gov/portal/tools/spocs.html</w:t>
        </w:r>
      </w:hyperlink>
      <w:r>
        <w:t xml:space="preserve"> and </w:t>
      </w:r>
      <w:hyperlink r:id="rId18" w:history="1">
        <w:r w:rsidRPr="00345EF1">
          <w:rPr>
            <w:rStyle w:val="Hyperlink"/>
          </w:rPr>
          <w:t>http://cbb.pnl.gov/portal/software/spocs.html</w:t>
        </w:r>
      </w:hyperlink>
      <w:r>
        <w:t>.</w:t>
      </w:r>
      <w:r w:rsidR="00204769">
        <w:br/>
      </w:r>
      <w:r w:rsidR="00204769">
        <w:br/>
        <w:t xml:space="preserve">Species </w:t>
      </w:r>
      <w:proofErr w:type="spellStart"/>
      <w:r w:rsidR="00204769">
        <w:t>Paralogy</w:t>
      </w:r>
      <w:proofErr w:type="spellEnd"/>
      <w:r w:rsidR="00204769">
        <w:t xml:space="preserve"> and </w:t>
      </w:r>
      <w:proofErr w:type="spellStart"/>
      <w:r w:rsidR="00204769">
        <w:t>Orthology</w:t>
      </w:r>
      <w:proofErr w:type="spellEnd"/>
      <w:r w:rsidR="00204769">
        <w:t xml:space="preserve"> Clique Solver (SPOCS) is an </w:t>
      </w:r>
      <w:proofErr w:type="spellStart"/>
      <w:r w:rsidR="00204769">
        <w:t>ortholog</w:t>
      </w:r>
      <w:proofErr w:type="spellEnd"/>
      <w:r w:rsidR="00204769">
        <w:t xml:space="preserve"> and </w:t>
      </w:r>
      <w:proofErr w:type="spellStart"/>
      <w:r w:rsidR="00204769">
        <w:t>paralog</w:t>
      </w:r>
      <w:proofErr w:type="spellEnd"/>
      <w:r w:rsidR="00204769">
        <w:t xml:space="preserve"> prediction algorithm that provides interactive visualizations of the </w:t>
      </w:r>
      <w:proofErr w:type="spellStart"/>
      <w:r w:rsidR="00204769">
        <w:t>ortholog</w:t>
      </w:r>
      <w:proofErr w:type="spellEnd"/>
      <w:r w:rsidR="00204769">
        <w:t>/</w:t>
      </w:r>
      <w:proofErr w:type="spellStart"/>
      <w:r w:rsidR="00204769">
        <w:t>paralog</w:t>
      </w:r>
      <w:proofErr w:type="spellEnd"/>
      <w:r w:rsidR="00204769">
        <w:t xml:space="preserve"> clusters.</w:t>
      </w:r>
      <w:r w:rsidR="00204769">
        <w:br/>
        <w:t xml:space="preserve">        SPOCS is designed to identify orthologous and </w:t>
      </w:r>
      <w:proofErr w:type="spellStart"/>
      <w:r w:rsidR="00204769">
        <w:t>paralogous</w:t>
      </w:r>
      <w:proofErr w:type="spellEnd"/>
      <w:r w:rsidR="00204769">
        <w:t xml:space="preserve"> proteins from a group of closely related prokaryotes, and to provide a visualization of the homologous relationships between proteins. The software will merge reciprocal best BLAST hits between pairs of species, generating undirected graphs, i.e., clusters of </w:t>
      </w:r>
      <w:proofErr w:type="spellStart"/>
      <w:r w:rsidR="00204769">
        <w:t>orthologs</w:t>
      </w:r>
      <w:proofErr w:type="spellEnd"/>
      <w:r w:rsidR="00204769">
        <w:t xml:space="preserve"> and </w:t>
      </w:r>
      <w:proofErr w:type="spellStart"/>
      <w:proofErr w:type="gramStart"/>
      <w:r w:rsidR="00204769">
        <w:t>paralogs</w:t>
      </w:r>
      <w:proofErr w:type="spellEnd"/>
      <w:r w:rsidR="00204769">
        <w:t>,</w:t>
      </w:r>
      <w:proofErr w:type="gramEnd"/>
      <w:r w:rsidR="00204769">
        <w:t xml:space="preserve"> then identify the cliques from these undirected graphs. The visualization of the orthologous clusters and cliques can be enhanced by overlaying experimental data from gene or protein expression experiments.</w:t>
      </w:r>
      <w:r w:rsidR="00204769">
        <w:br/>
        <w:t xml:space="preserve">        SPOCS is a graph-based </w:t>
      </w:r>
      <w:proofErr w:type="spellStart"/>
      <w:r w:rsidR="00204769">
        <w:t>ortholog</w:t>
      </w:r>
      <w:proofErr w:type="spellEnd"/>
      <w:r w:rsidR="00204769">
        <w:t>/</w:t>
      </w:r>
      <w:proofErr w:type="spellStart"/>
      <w:r w:rsidR="00204769">
        <w:t>paralog</w:t>
      </w:r>
      <w:proofErr w:type="spellEnd"/>
      <w:r w:rsidR="00204769">
        <w:t xml:space="preserve"> prediction tool that will predict </w:t>
      </w:r>
      <w:proofErr w:type="spellStart"/>
      <w:r w:rsidR="00204769">
        <w:t>orthologs</w:t>
      </w:r>
      <w:proofErr w:type="spellEnd"/>
      <w:r w:rsidR="00204769">
        <w:t xml:space="preserve"> and </w:t>
      </w:r>
      <w:proofErr w:type="spellStart"/>
      <w:r w:rsidR="00204769">
        <w:t>paralogs</w:t>
      </w:r>
      <w:proofErr w:type="spellEnd"/>
      <w:r w:rsidR="00204769">
        <w:t xml:space="preserve"> given a set of prokaryotic proteomes (the set of proteins encoded by a genome). The software will take a set of protein </w:t>
      </w:r>
      <w:proofErr w:type="spellStart"/>
      <w:r w:rsidR="00204769">
        <w:t>fasta</w:t>
      </w:r>
      <w:proofErr w:type="spellEnd"/>
      <w:r w:rsidR="00204769">
        <w:t xml:space="preserve"> files (one per species genome), and an optional additional </w:t>
      </w:r>
      <w:proofErr w:type="spellStart"/>
      <w:r w:rsidR="00204769">
        <w:t>fasta</w:t>
      </w:r>
      <w:proofErr w:type="spellEnd"/>
      <w:r w:rsidR="00204769">
        <w:t xml:space="preserve"> to serve as </w:t>
      </w:r>
      <w:proofErr w:type="gramStart"/>
      <w:r w:rsidR="00204769">
        <w:t xml:space="preserve">an </w:t>
      </w:r>
      <w:proofErr w:type="spellStart"/>
      <w:r w:rsidR="00204769">
        <w:t>outgroup</w:t>
      </w:r>
      <w:proofErr w:type="spellEnd"/>
      <w:proofErr w:type="gramEnd"/>
      <w:r w:rsidR="00204769">
        <w:t xml:space="preserve"> (a species that should be more distantly related to the species of interest than any of the species of interest are to each other). BLAST is required to generate the reciprocal best hit results for every pair of species. SPOCS then merges these results identifying </w:t>
      </w:r>
      <w:proofErr w:type="spellStart"/>
      <w:r w:rsidR="00204769">
        <w:t>orthologs</w:t>
      </w:r>
      <w:proofErr w:type="spellEnd"/>
      <w:r w:rsidR="00204769">
        <w:t xml:space="preserve"> using the graph-based concept of cliques. Detailed installation instructions are included in the download.</w:t>
      </w:r>
    </w:p>
    <w:p w:rsidR="000745C7" w:rsidRPr="00295613" w:rsidRDefault="000745C7" w:rsidP="00204769">
      <w:pPr>
        <w:spacing w:before="240"/>
        <w:ind w:left="360" w:hanging="360"/>
      </w:pPr>
      <w:proofErr w:type="spellStart"/>
      <w:r>
        <w:t>Phylo</w:t>
      </w:r>
      <w:r w:rsidR="000D6D58">
        <w:t>s</w:t>
      </w:r>
      <w:r>
        <w:t>can</w:t>
      </w:r>
      <w:proofErr w:type="spellEnd"/>
      <w:r>
        <w:t xml:space="preserve"> software: </w:t>
      </w:r>
      <w:hyperlink r:id="rId19" w:history="1">
        <w:r w:rsidRPr="00345EF1">
          <w:rPr>
            <w:rStyle w:val="Hyperlink"/>
          </w:rPr>
          <w:t>http://ccmbweb.ccv.brown.edu/cgi-bin/phyloscanV2.pl</w:t>
        </w:r>
      </w:hyperlink>
      <w:r w:rsidR="00204769">
        <w:br/>
      </w:r>
      <w:r w:rsidR="00204769">
        <w:br/>
      </w:r>
      <w:proofErr w:type="spellStart"/>
      <w:r w:rsidR="00204769">
        <w:t>Phyloscan</w:t>
      </w:r>
      <w:proofErr w:type="spellEnd"/>
      <w:r w:rsidR="00204769">
        <w:t xml:space="preserve"> is a web service for DNA sequence analysis. For locating matches to a user-specified sequence motif for a regulatory binding site, </w:t>
      </w:r>
      <w:proofErr w:type="spellStart"/>
      <w:r w:rsidR="00204769">
        <w:t>Phyloscan</w:t>
      </w:r>
      <w:proofErr w:type="spellEnd"/>
      <w:r w:rsidR="00204769">
        <w:t xml:space="preserve"> provides a statistically sensitive scan of user-supplied mixed aligned and unaligned DNA sequence data. </w:t>
      </w:r>
      <w:proofErr w:type="spellStart"/>
      <w:r w:rsidR="00204769">
        <w:t>Phyloscan's</w:t>
      </w:r>
      <w:proofErr w:type="spellEnd"/>
      <w:r w:rsidR="00204769">
        <w:t xml:space="preserve"> strength is that it brings together the </w:t>
      </w:r>
      <w:proofErr w:type="spellStart"/>
      <w:r w:rsidR="00204769">
        <w:t>Staden</w:t>
      </w:r>
      <w:proofErr w:type="spellEnd"/>
      <w:r w:rsidR="00204769">
        <w:t xml:space="preserve"> (1988) method for computing statistical significance, the "phylogenetic motif model" scanning functionality of the MONKEY software (Moses et al., 2004) that models evolutionary relationships among aligned sequences, the use of the Bailey &amp; </w:t>
      </w:r>
      <w:proofErr w:type="spellStart"/>
      <w:r w:rsidR="00204769">
        <w:t>Gribskov</w:t>
      </w:r>
      <w:proofErr w:type="spellEnd"/>
      <w:r w:rsidR="00204769">
        <w:t xml:space="preserve"> (1998) method for combining statistics across non-aligned sequence data, and the </w:t>
      </w:r>
      <w:proofErr w:type="spellStart"/>
      <w:r w:rsidR="00204769">
        <w:t>Neuwald</w:t>
      </w:r>
      <w:proofErr w:type="spellEnd"/>
      <w:r w:rsidR="00204769">
        <w:t xml:space="preserve"> &amp; Green (1994) technique for combining statistics across multiple binding sites found within a single gene promoter region.</w:t>
      </w:r>
    </w:p>
    <w:p w:rsidR="009241FF" w:rsidRDefault="009241FF" w:rsidP="005531A5">
      <w:pPr>
        <w:pStyle w:val="Heading2"/>
      </w:pPr>
      <w:r>
        <w:t>7. Computer modeling</w:t>
      </w:r>
    </w:p>
    <w:p w:rsidR="009241FF" w:rsidRPr="009241FF" w:rsidRDefault="00970223" w:rsidP="009241FF">
      <w:r>
        <w:t xml:space="preserve">We did not </w:t>
      </w:r>
      <w:r w:rsidR="004506F6">
        <w:t>create software for physical modeling</w:t>
      </w:r>
      <w:r>
        <w:t>.</w:t>
      </w:r>
    </w:p>
    <w:sectPr w:rsidR="009241FF" w:rsidRPr="0092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C16"/>
    <w:multiLevelType w:val="hybridMultilevel"/>
    <w:tmpl w:val="AD68FEC0"/>
    <w:lvl w:ilvl="0" w:tplc="D7DE1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756D1"/>
    <w:multiLevelType w:val="hybridMultilevel"/>
    <w:tmpl w:val="F1C01DBA"/>
    <w:lvl w:ilvl="0" w:tplc="5F164280">
      <w:start w:val="1"/>
      <w:numFmt w:val="decimal"/>
      <w:lvlText w:val="%1."/>
      <w:lvlJc w:val="left"/>
      <w:pPr>
        <w:ind w:left="720" w:hanging="720"/>
      </w:pPr>
      <w:rPr>
        <w:rFonts w:hint="default"/>
      </w:rPr>
    </w:lvl>
    <w:lvl w:ilvl="1" w:tplc="D7DE1322">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983E45"/>
    <w:multiLevelType w:val="hybridMultilevel"/>
    <w:tmpl w:val="439A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C4562"/>
    <w:multiLevelType w:val="hybridMultilevel"/>
    <w:tmpl w:val="115434DA"/>
    <w:lvl w:ilvl="0" w:tplc="D7DE1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FC1521"/>
    <w:multiLevelType w:val="hybridMultilevel"/>
    <w:tmpl w:val="A6C08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101A7"/>
    <w:multiLevelType w:val="hybridMultilevel"/>
    <w:tmpl w:val="50D0A03E"/>
    <w:lvl w:ilvl="0" w:tplc="B776E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473B1"/>
    <w:multiLevelType w:val="hybridMultilevel"/>
    <w:tmpl w:val="60D65976"/>
    <w:lvl w:ilvl="0" w:tplc="D7DE1322">
      <w:start w:val="1"/>
      <w:numFmt w:val="lowerLetter"/>
      <w:lvlText w:val="%1."/>
      <w:lvlJc w:val="left"/>
      <w:pPr>
        <w:ind w:left="1080" w:hanging="720"/>
      </w:pPr>
      <w:rPr>
        <w:rFonts w:hint="default"/>
      </w:rPr>
    </w:lvl>
    <w:lvl w:ilvl="1" w:tplc="D7DE13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203AB2"/>
    <w:multiLevelType w:val="hybridMultilevel"/>
    <w:tmpl w:val="10B081D8"/>
    <w:lvl w:ilvl="0" w:tplc="D7DE1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F6"/>
    <w:rsid w:val="000745C7"/>
    <w:rsid w:val="000756F5"/>
    <w:rsid w:val="000B7CEA"/>
    <w:rsid w:val="000D6D58"/>
    <w:rsid w:val="00103EEA"/>
    <w:rsid w:val="0013060C"/>
    <w:rsid w:val="00145E2F"/>
    <w:rsid w:val="00165078"/>
    <w:rsid w:val="00192123"/>
    <w:rsid w:val="002012FB"/>
    <w:rsid w:val="00204769"/>
    <w:rsid w:val="00242FED"/>
    <w:rsid w:val="002711EE"/>
    <w:rsid w:val="00271581"/>
    <w:rsid w:val="00272A42"/>
    <w:rsid w:val="002918EF"/>
    <w:rsid w:val="00295613"/>
    <w:rsid w:val="002A183A"/>
    <w:rsid w:val="002F6755"/>
    <w:rsid w:val="002F772C"/>
    <w:rsid w:val="00314381"/>
    <w:rsid w:val="003609F0"/>
    <w:rsid w:val="00393B4B"/>
    <w:rsid w:val="003A55CD"/>
    <w:rsid w:val="003E5DA1"/>
    <w:rsid w:val="0043743F"/>
    <w:rsid w:val="004506F6"/>
    <w:rsid w:val="0047352F"/>
    <w:rsid w:val="00510F84"/>
    <w:rsid w:val="00514AEB"/>
    <w:rsid w:val="005531A5"/>
    <w:rsid w:val="00561E94"/>
    <w:rsid w:val="005A5CF2"/>
    <w:rsid w:val="005E528C"/>
    <w:rsid w:val="005F348D"/>
    <w:rsid w:val="00625FDA"/>
    <w:rsid w:val="006F3C57"/>
    <w:rsid w:val="007060EE"/>
    <w:rsid w:val="007239D6"/>
    <w:rsid w:val="00725A92"/>
    <w:rsid w:val="0076171A"/>
    <w:rsid w:val="00794DF0"/>
    <w:rsid w:val="00837C3D"/>
    <w:rsid w:val="008A2385"/>
    <w:rsid w:val="009100AD"/>
    <w:rsid w:val="00921403"/>
    <w:rsid w:val="009241FF"/>
    <w:rsid w:val="00970223"/>
    <w:rsid w:val="009856C4"/>
    <w:rsid w:val="00994A80"/>
    <w:rsid w:val="009951F6"/>
    <w:rsid w:val="009B09BA"/>
    <w:rsid w:val="009C04F5"/>
    <w:rsid w:val="009C4AF8"/>
    <w:rsid w:val="00A423B6"/>
    <w:rsid w:val="00AA33E8"/>
    <w:rsid w:val="00B128F1"/>
    <w:rsid w:val="00B330B7"/>
    <w:rsid w:val="00B734CA"/>
    <w:rsid w:val="00B74A00"/>
    <w:rsid w:val="00B92A68"/>
    <w:rsid w:val="00BF004A"/>
    <w:rsid w:val="00C01FA4"/>
    <w:rsid w:val="00C341D6"/>
    <w:rsid w:val="00C34340"/>
    <w:rsid w:val="00D14599"/>
    <w:rsid w:val="00D36BEC"/>
    <w:rsid w:val="00DA69B0"/>
    <w:rsid w:val="00DB6BBB"/>
    <w:rsid w:val="00DE2D59"/>
    <w:rsid w:val="00E14BBC"/>
    <w:rsid w:val="00E265C3"/>
    <w:rsid w:val="00E30007"/>
    <w:rsid w:val="00E6473D"/>
    <w:rsid w:val="00E670C5"/>
    <w:rsid w:val="00EA3219"/>
    <w:rsid w:val="00F01540"/>
    <w:rsid w:val="00F66E0E"/>
    <w:rsid w:val="00FF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E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31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31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1F6"/>
    <w:pPr>
      <w:ind w:left="720"/>
      <w:contextualSpacing/>
    </w:pPr>
  </w:style>
  <w:style w:type="character" w:styleId="CommentReference">
    <w:name w:val="annotation reference"/>
    <w:basedOn w:val="DefaultParagraphFont"/>
    <w:uiPriority w:val="99"/>
    <w:semiHidden/>
    <w:unhideWhenUsed/>
    <w:rsid w:val="00C01FA4"/>
    <w:rPr>
      <w:sz w:val="16"/>
      <w:szCs w:val="16"/>
    </w:rPr>
  </w:style>
  <w:style w:type="paragraph" w:styleId="CommentText">
    <w:name w:val="annotation text"/>
    <w:basedOn w:val="Normal"/>
    <w:link w:val="CommentTextChar"/>
    <w:uiPriority w:val="99"/>
    <w:semiHidden/>
    <w:unhideWhenUsed/>
    <w:rsid w:val="00C01FA4"/>
    <w:rPr>
      <w:sz w:val="20"/>
      <w:szCs w:val="20"/>
    </w:rPr>
  </w:style>
  <w:style w:type="character" w:customStyle="1" w:styleId="CommentTextChar">
    <w:name w:val="Comment Text Char"/>
    <w:basedOn w:val="DefaultParagraphFont"/>
    <w:link w:val="CommentText"/>
    <w:uiPriority w:val="99"/>
    <w:semiHidden/>
    <w:rsid w:val="00C01FA4"/>
    <w:rPr>
      <w:sz w:val="20"/>
      <w:szCs w:val="20"/>
    </w:rPr>
  </w:style>
  <w:style w:type="paragraph" w:styleId="CommentSubject">
    <w:name w:val="annotation subject"/>
    <w:basedOn w:val="CommentText"/>
    <w:next w:val="CommentText"/>
    <w:link w:val="CommentSubjectChar"/>
    <w:uiPriority w:val="99"/>
    <w:semiHidden/>
    <w:unhideWhenUsed/>
    <w:rsid w:val="00C01FA4"/>
    <w:rPr>
      <w:b/>
      <w:bCs/>
    </w:rPr>
  </w:style>
  <w:style w:type="character" w:customStyle="1" w:styleId="CommentSubjectChar">
    <w:name w:val="Comment Subject Char"/>
    <w:basedOn w:val="CommentTextChar"/>
    <w:link w:val="CommentSubject"/>
    <w:uiPriority w:val="99"/>
    <w:semiHidden/>
    <w:rsid w:val="00C01FA4"/>
    <w:rPr>
      <w:b/>
      <w:bCs/>
      <w:sz w:val="20"/>
      <w:szCs w:val="20"/>
    </w:rPr>
  </w:style>
  <w:style w:type="paragraph" w:styleId="BalloonText">
    <w:name w:val="Balloon Text"/>
    <w:basedOn w:val="Normal"/>
    <w:link w:val="BalloonTextChar"/>
    <w:uiPriority w:val="99"/>
    <w:semiHidden/>
    <w:unhideWhenUsed/>
    <w:rsid w:val="00C01FA4"/>
    <w:rPr>
      <w:rFonts w:ascii="Tahoma" w:hAnsi="Tahoma" w:cs="Tahoma"/>
      <w:sz w:val="16"/>
      <w:szCs w:val="16"/>
    </w:rPr>
  </w:style>
  <w:style w:type="character" w:customStyle="1" w:styleId="BalloonTextChar">
    <w:name w:val="Balloon Text Char"/>
    <w:basedOn w:val="DefaultParagraphFont"/>
    <w:link w:val="BalloonText"/>
    <w:uiPriority w:val="99"/>
    <w:semiHidden/>
    <w:rsid w:val="00C01FA4"/>
    <w:rPr>
      <w:rFonts w:ascii="Tahoma" w:hAnsi="Tahoma" w:cs="Tahoma"/>
      <w:sz w:val="16"/>
      <w:szCs w:val="16"/>
    </w:rPr>
  </w:style>
  <w:style w:type="character" w:customStyle="1" w:styleId="Heading1Char">
    <w:name w:val="Heading 1 Char"/>
    <w:basedOn w:val="DefaultParagraphFont"/>
    <w:link w:val="Heading1"/>
    <w:uiPriority w:val="9"/>
    <w:rsid w:val="00F66E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31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31A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423B6"/>
    <w:rPr>
      <w:color w:val="0000FF" w:themeColor="hyperlink"/>
      <w:u w:val="single"/>
    </w:rPr>
  </w:style>
  <w:style w:type="character" w:styleId="FollowedHyperlink">
    <w:name w:val="FollowedHyperlink"/>
    <w:basedOn w:val="DefaultParagraphFont"/>
    <w:uiPriority w:val="99"/>
    <w:semiHidden/>
    <w:unhideWhenUsed/>
    <w:rsid w:val="00970223"/>
    <w:rPr>
      <w:color w:val="800080" w:themeColor="followedHyperlink"/>
      <w:u w:val="single"/>
    </w:rPr>
  </w:style>
  <w:style w:type="table" w:styleId="TableGrid">
    <w:name w:val="Table Grid"/>
    <w:basedOn w:val="TableNormal"/>
    <w:uiPriority w:val="59"/>
    <w:rsid w:val="00510F84"/>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E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31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31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1F6"/>
    <w:pPr>
      <w:ind w:left="720"/>
      <w:contextualSpacing/>
    </w:pPr>
  </w:style>
  <w:style w:type="character" w:styleId="CommentReference">
    <w:name w:val="annotation reference"/>
    <w:basedOn w:val="DefaultParagraphFont"/>
    <w:uiPriority w:val="99"/>
    <w:semiHidden/>
    <w:unhideWhenUsed/>
    <w:rsid w:val="00C01FA4"/>
    <w:rPr>
      <w:sz w:val="16"/>
      <w:szCs w:val="16"/>
    </w:rPr>
  </w:style>
  <w:style w:type="paragraph" w:styleId="CommentText">
    <w:name w:val="annotation text"/>
    <w:basedOn w:val="Normal"/>
    <w:link w:val="CommentTextChar"/>
    <w:uiPriority w:val="99"/>
    <w:semiHidden/>
    <w:unhideWhenUsed/>
    <w:rsid w:val="00C01FA4"/>
    <w:rPr>
      <w:sz w:val="20"/>
      <w:szCs w:val="20"/>
    </w:rPr>
  </w:style>
  <w:style w:type="character" w:customStyle="1" w:styleId="CommentTextChar">
    <w:name w:val="Comment Text Char"/>
    <w:basedOn w:val="DefaultParagraphFont"/>
    <w:link w:val="CommentText"/>
    <w:uiPriority w:val="99"/>
    <w:semiHidden/>
    <w:rsid w:val="00C01FA4"/>
    <w:rPr>
      <w:sz w:val="20"/>
      <w:szCs w:val="20"/>
    </w:rPr>
  </w:style>
  <w:style w:type="paragraph" w:styleId="CommentSubject">
    <w:name w:val="annotation subject"/>
    <w:basedOn w:val="CommentText"/>
    <w:next w:val="CommentText"/>
    <w:link w:val="CommentSubjectChar"/>
    <w:uiPriority w:val="99"/>
    <w:semiHidden/>
    <w:unhideWhenUsed/>
    <w:rsid w:val="00C01FA4"/>
    <w:rPr>
      <w:b/>
      <w:bCs/>
    </w:rPr>
  </w:style>
  <w:style w:type="character" w:customStyle="1" w:styleId="CommentSubjectChar">
    <w:name w:val="Comment Subject Char"/>
    <w:basedOn w:val="CommentTextChar"/>
    <w:link w:val="CommentSubject"/>
    <w:uiPriority w:val="99"/>
    <w:semiHidden/>
    <w:rsid w:val="00C01FA4"/>
    <w:rPr>
      <w:b/>
      <w:bCs/>
      <w:sz w:val="20"/>
      <w:szCs w:val="20"/>
    </w:rPr>
  </w:style>
  <w:style w:type="paragraph" w:styleId="BalloonText">
    <w:name w:val="Balloon Text"/>
    <w:basedOn w:val="Normal"/>
    <w:link w:val="BalloonTextChar"/>
    <w:uiPriority w:val="99"/>
    <w:semiHidden/>
    <w:unhideWhenUsed/>
    <w:rsid w:val="00C01FA4"/>
    <w:rPr>
      <w:rFonts w:ascii="Tahoma" w:hAnsi="Tahoma" w:cs="Tahoma"/>
      <w:sz w:val="16"/>
      <w:szCs w:val="16"/>
    </w:rPr>
  </w:style>
  <w:style w:type="character" w:customStyle="1" w:styleId="BalloonTextChar">
    <w:name w:val="Balloon Text Char"/>
    <w:basedOn w:val="DefaultParagraphFont"/>
    <w:link w:val="BalloonText"/>
    <w:uiPriority w:val="99"/>
    <w:semiHidden/>
    <w:rsid w:val="00C01FA4"/>
    <w:rPr>
      <w:rFonts w:ascii="Tahoma" w:hAnsi="Tahoma" w:cs="Tahoma"/>
      <w:sz w:val="16"/>
      <w:szCs w:val="16"/>
    </w:rPr>
  </w:style>
  <w:style w:type="character" w:customStyle="1" w:styleId="Heading1Char">
    <w:name w:val="Heading 1 Char"/>
    <w:basedOn w:val="DefaultParagraphFont"/>
    <w:link w:val="Heading1"/>
    <w:uiPriority w:val="9"/>
    <w:rsid w:val="00F66E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31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31A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423B6"/>
    <w:rPr>
      <w:color w:val="0000FF" w:themeColor="hyperlink"/>
      <w:u w:val="single"/>
    </w:rPr>
  </w:style>
  <w:style w:type="character" w:styleId="FollowedHyperlink">
    <w:name w:val="FollowedHyperlink"/>
    <w:basedOn w:val="DefaultParagraphFont"/>
    <w:uiPriority w:val="99"/>
    <w:semiHidden/>
    <w:unhideWhenUsed/>
    <w:rsid w:val="00970223"/>
    <w:rPr>
      <w:color w:val="800080" w:themeColor="followedHyperlink"/>
      <w:u w:val="single"/>
    </w:rPr>
  </w:style>
  <w:style w:type="table" w:styleId="TableGrid">
    <w:name w:val="Table Grid"/>
    <w:basedOn w:val="TableNormal"/>
    <w:uiPriority w:val="59"/>
    <w:rsid w:val="00510F84"/>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3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mbweb.ccv.brown.edu/cgi-bin/download_rnag.pl" TargetMode="External"/><Relationship Id="rId13" Type="http://schemas.openxmlformats.org/officeDocument/2006/relationships/hyperlink" Target="http://bayesweb.wadsworth.org/phyloscan/" TargetMode="External"/><Relationship Id="rId18" Type="http://schemas.openxmlformats.org/officeDocument/2006/relationships/hyperlink" Target="http://cbb.pnl.gov/portal/software/spocs.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cbb.pnnl.gov/portal/software/spocs.html" TargetMode="External"/><Relationship Id="rId17" Type="http://schemas.openxmlformats.org/officeDocument/2006/relationships/hyperlink" Target="http://cbb.pnl.gov/portal/tools/spocs.html" TargetMode="External"/><Relationship Id="rId2" Type="http://schemas.openxmlformats.org/officeDocument/2006/relationships/styles" Target="styles.xml"/><Relationship Id="rId16" Type="http://schemas.openxmlformats.org/officeDocument/2006/relationships/hyperlink" Target="http://ccmbweb.ccv.brown.edu/cgi-bin/download_rnag.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cmbweb.ccv.brown.edu/cgi-bin/phyloscanV2.pl" TargetMode="External"/><Relationship Id="rId11" Type="http://schemas.openxmlformats.org/officeDocument/2006/relationships/hyperlink" Target="http://cbb.pnl.gov/portal/tools/spocs.html" TargetMode="External"/><Relationship Id="rId5" Type="http://schemas.openxmlformats.org/officeDocument/2006/relationships/webSettings" Target="webSettings.xml"/><Relationship Id="rId15" Type="http://schemas.openxmlformats.org/officeDocument/2006/relationships/hyperlink" Target="http://ccmbweb.ccv.brown.edu/rnag.html" TargetMode="External"/><Relationship Id="rId10" Type="http://schemas.openxmlformats.org/officeDocument/2006/relationships/hyperlink" Target="http://cbb.pnl.gov/portal/software/spocs.html" TargetMode="External"/><Relationship Id="rId19" Type="http://schemas.openxmlformats.org/officeDocument/2006/relationships/hyperlink" Target="http://ccmbweb.ccv.brown.edu/cgi-bin/phyloscanV2.pl" TargetMode="External"/><Relationship Id="rId4" Type="http://schemas.openxmlformats.org/officeDocument/2006/relationships/settings" Target="settings.xml"/><Relationship Id="rId9" Type="http://schemas.openxmlformats.org/officeDocument/2006/relationships/hyperlink" Target="http://ccmbweb.ccv.brown.edu/rnag.html" TargetMode="External"/><Relationship Id="rId14" Type="http://schemas.openxmlformats.org/officeDocument/2006/relationships/hyperlink" Target="http://ccmbweb.ccv.brown.edu/rn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34154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Newberg</dc:creator>
  <cp:lastModifiedBy>Lee Newberg</cp:lastModifiedBy>
  <cp:revision>3</cp:revision>
  <dcterms:created xsi:type="dcterms:W3CDTF">2014-04-10T13:47:00Z</dcterms:created>
  <dcterms:modified xsi:type="dcterms:W3CDTF">2014-04-10T13:48:00Z</dcterms:modified>
</cp:coreProperties>
</file>